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468FEB" w14:textId="274F7675" w:rsidR="006A7586" w:rsidRPr="0042567E" w:rsidRDefault="006A7586" w:rsidP="00F65EFF">
      <w:pPr>
        <w:pBdr>
          <w:top w:val="double" w:sz="4" w:space="18" w:color="auto"/>
          <w:left w:val="double" w:sz="4" w:space="4" w:color="auto"/>
          <w:bottom w:val="double" w:sz="4" w:space="18" w:color="auto"/>
          <w:right w:val="double" w:sz="4" w:space="4" w:color="auto"/>
        </w:pBdr>
        <w:spacing w:after="0" w:line="312" w:lineRule="auto"/>
        <w:jc w:val="center"/>
        <w:rPr>
          <w:rFonts w:asciiTheme="majorHAnsi" w:hAnsiTheme="majorHAnsi" w:cstheme="majorHAnsi"/>
          <w:b/>
          <w:bCs/>
          <w:sz w:val="26"/>
          <w:szCs w:val="26"/>
          <w:lang w:val="pt-BR"/>
        </w:rPr>
      </w:pPr>
      <w:r w:rsidRPr="0042567E">
        <w:rPr>
          <w:rFonts w:asciiTheme="majorHAnsi" w:hAnsiTheme="majorHAnsi" w:cstheme="majorHAnsi"/>
          <w:b/>
          <w:bCs/>
          <w:sz w:val="26"/>
          <w:szCs w:val="26"/>
          <w:lang w:val="pt-BR"/>
        </w:rPr>
        <w:t>BỘ GIÁO DỤC VÀ ĐÀO TẠO</w:t>
      </w:r>
      <w:r w:rsidRPr="0042567E">
        <w:rPr>
          <w:rFonts w:asciiTheme="majorHAnsi" w:hAnsiTheme="majorHAnsi" w:cstheme="majorHAnsi"/>
          <w:b/>
          <w:bCs/>
          <w:sz w:val="26"/>
          <w:szCs w:val="26"/>
          <w:lang w:val="pt-BR"/>
        </w:rPr>
        <w:tab/>
      </w:r>
      <w:r w:rsidRPr="0042567E">
        <w:rPr>
          <w:rFonts w:asciiTheme="majorHAnsi" w:hAnsiTheme="majorHAnsi" w:cstheme="majorHAnsi"/>
          <w:b/>
          <w:bCs/>
          <w:sz w:val="26"/>
          <w:szCs w:val="26"/>
          <w:lang w:val="pt-BR"/>
        </w:rPr>
        <w:tab/>
        <w:t xml:space="preserve">                      BỘ TƯ PHÁP</w:t>
      </w:r>
    </w:p>
    <w:p w14:paraId="3C0C0CE7" w14:textId="77777777" w:rsidR="006A7586" w:rsidRPr="0042567E" w:rsidRDefault="006A7586" w:rsidP="00F65EFF">
      <w:pPr>
        <w:pBdr>
          <w:top w:val="double" w:sz="4" w:space="18" w:color="auto"/>
          <w:left w:val="double" w:sz="4" w:space="4" w:color="auto"/>
          <w:bottom w:val="double" w:sz="4" w:space="18" w:color="auto"/>
          <w:right w:val="double" w:sz="4" w:space="4" w:color="auto"/>
        </w:pBdr>
        <w:spacing w:after="0" w:line="312" w:lineRule="auto"/>
        <w:jc w:val="both"/>
        <w:rPr>
          <w:rFonts w:asciiTheme="majorHAnsi" w:hAnsiTheme="majorHAnsi" w:cstheme="majorHAnsi"/>
          <w:b/>
          <w:bCs/>
          <w:sz w:val="26"/>
          <w:szCs w:val="26"/>
          <w:lang w:val="pt-BR"/>
        </w:rPr>
      </w:pPr>
    </w:p>
    <w:p w14:paraId="3557CE4A" w14:textId="0E974356" w:rsidR="006A7586" w:rsidRPr="0042567E" w:rsidRDefault="006A7586" w:rsidP="00F65EFF">
      <w:pPr>
        <w:pBdr>
          <w:top w:val="double" w:sz="4" w:space="18" w:color="auto"/>
          <w:left w:val="double" w:sz="4" w:space="4" w:color="auto"/>
          <w:bottom w:val="double" w:sz="4" w:space="18" w:color="auto"/>
          <w:right w:val="double" w:sz="4" w:space="4" w:color="auto"/>
        </w:pBdr>
        <w:spacing w:after="0" w:line="312" w:lineRule="auto"/>
        <w:jc w:val="center"/>
        <w:rPr>
          <w:rFonts w:asciiTheme="majorHAnsi" w:hAnsiTheme="majorHAnsi" w:cstheme="majorHAnsi"/>
          <w:b/>
          <w:sz w:val="26"/>
          <w:szCs w:val="26"/>
        </w:rPr>
      </w:pPr>
      <w:r w:rsidRPr="0042567E">
        <w:rPr>
          <w:rFonts w:asciiTheme="majorHAnsi" w:hAnsiTheme="majorHAnsi" w:cstheme="majorHAnsi"/>
          <w:b/>
          <w:sz w:val="26"/>
          <w:szCs w:val="26"/>
        </w:rPr>
        <w:t>TRƯỜNG ĐẠI HỌC LUẬT HÀ NỘI</w:t>
      </w:r>
    </w:p>
    <w:p w14:paraId="5BFEE207" w14:textId="77777777" w:rsidR="000537FB" w:rsidRPr="0042567E" w:rsidRDefault="000537FB" w:rsidP="00F65EFF">
      <w:pPr>
        <w:pBdr>
          <w:top w:val="double" w:sz="4" w:space="18" w:color="auto"/>
          <w:left w:val="double" w:sz="4" w:space="4" w:color="auto"/>
          <w:bottom w:val="double" w:sz="4" w:space="18" w:color="auto"/>
          <w:right w:val="double" w:sz="4" w:space="4" w:color="auto"/>
        </w:pBdr>
        <w:spacing w:after="0" w:line="312" w:lineRule="auto"/>
        <w:jc w:val="center"/>
        <w:rPr>
          <w:rFonts w:asciiTheme="majorHAnsi" w:hAnsiTheme="majorHAnsi" w:cstheme="majorHAnsi"/>
          <w:b/>
          <w:sz w:val="26"/>
          <w:szCs w:val="26"/>
        </w:rPr>
      </w:pPr>
    </w:p>
    <w:p w14:paraId="7A7CBB09" w14:textId="65C10B8E" w:rsidR="00FF5435" w:rsidRPr="0042567E" w:rsidRDefault="000537FB" w:rsidP="00F65EFF">
      <w:pPr>
        <w:pBdr>
          <w:top w:val="double" w:sz="4" w:space="18" w:color="auto"/>
          <w:left w:val="double" w:sz="4" w:space="4" w:color="auto"/>
          <w:bottom w:val="double" w:sz="4" w:space="18" w:color="auto"/>
          <w:right w:val="double" w:sz="4" w:space="4" w:color="auto"/>
        </w:pBdr>
        <w:spacing w:after="0" w:line="312" w:lineRule="auto"/>
        <w:jc w:val="center"/>
        <w:rPr>
          <w:rFonts w:asciiTheme="majorHAnsi" w:hAnsiTheme="majorHAnsi" w:cstheme="majorHAnsi"/>
          <w:b/>
          <w:sz w:val="26"/>
          <w:szCs w:val="26"/>
        </w:rPr>
      </w:pPr>
      <w:r w:rsidRPr="0042567E">
        <w:rPr>
          <w:noProof/>
          <w:color w:val="000000" w:themeColor="text1"/>
          <w:sz w:val="28"/>
          <w:szCs w:val="28"/>
          <w:lang w:val="en-US"/>
        </w:rPr>
        <w:drawing>
          <wp:inline distT="0" distB="0" distL="0" distR="0" wp14:anchorId="2C965BAE" wp14:editId="1F47DE02">
            <wp:extent cx="1378505" cy="1293778"/>
            <wp:effectExtent l="0" t="0" r="0" b="0"/>
            <wp:docPr id="4" name="Picture 4" descr="Vector Logo] Trường Đại Học Luật Hà Nội - HLU - Download Định Dạng EPS, SVG  Cho AI, Corel » Hải Triề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ector Logo] Trường Đại Học Luật Hà Nội - HLU - Download Định Dạng EPS, SVG  Cho AI, Corel » Hải Triều"/>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64779" cy="1374749"/>
                    </a:xfrm>
                    <a:prstGeom prst="rect">
                      <a:avLst/>
                    </a:prstGeom>
                    <a:noFill/>
                    <a:ln>
                      <a:noFill/>
                    </a:ln>
                  </pic:spPr>
                </pic:pic>
              </a:graphicData>
            </a:graphic>
          </wp:inline>
        </w:drawing>
      </w:r>
    </w:p>
    <w:p w14:paraId="55613489" w14:textId="77777777" w:rsidR="00FF5435" w:rsidRPr="0042567E" w:rsidRDefault="00FF5435" w:rsidP="00F65EFF">
      <w:pPr>
        <w:pBdr>
          <w:top w:val="double" w:sz="4" w:space="18" w:color="auto"/>
          <w:left w:val="double" w:sz="4" w:space="4" w:color="auto"/>
          <w:bottom w:val="double" w:sz="4" w:space="18" w:color="auto"/>
          <w:right w:val="double" w:sz="4" w:space="4" w:color="auto"/>
        </w:pBdr>
        <w:spacing w:after="0" w:line="312" w:lineRule="auto"/>
        <w:jc w:val="both"/>
        <w:rPr>
          <w:rFonts w:asciiTheme="majorHAnsi" w:hAnsiTheme="majorHAnsi" w:cstheme="majorHAnsi"/>
          <w:b/>
          <w:sz w:val="26"/>
          <w:szCs w:val="26"/>
          <w:lang w:val="pt-BR"/>
        </w:rPr>
      </w:pPr>
    </w:p>
    <w:p w14:paraId="49E06370" w14:textId="0CCC1682" w:rsidR="006A7586" w:rsidRPr="0042567E" w:rsidRDefault="006A7586" w:rsidP="00F65EFF">
      <w:pPr>
        <w:pBdr>
          <w:top w:val="double" w:sz="4" w:space="18" w:color="auto"/>
          <w:left w:val="double" w:sz="4" w:space="4" w:color="auto"/>
          <w:bottom w:val="double" w:sz="4" w:space="18" w:color="auto"/>
          <w:right w:val="double" w:sz="4" w:space="4" w:color="auto"/>
        </w:pBdr>
        <w:spacing w:after="0" w:line="312" w:lineRule="auto"/>
        <w:jc w:val="center"/>
        <w:rPr>
          <w:rFonts w:asciiTheme="majorHAnsi" w:hAnsiTheme="majorHAnsi" w:cstheme="majorHAnsi"/>
          <w:b/>
          <w:sz w:val="26"/>
          <w:szCs w:val="26"/>
          <w:lang w:val="en-US"/>
        </w:rPr>
      </w:pPr>
      <w:r w:rsidRPr="0042567E">
        <w:rPr>
          <w:rFonts w:asciiTheme="majorHAnsi" w:hAnsiTheme="majorHAnsi" w:cstheme="majorHAnsi"/>
          <w:b/>
          <w:sz w:val="26"/>
          <w:szCs w:val="26"/>
        </w:rPr>
        <w:t xml:space="preserve">TRẦN THỊ </w:t>
      </w:r>
      <w:r w:rsidR="002F356D" w:rsidRPr="0042567E">
        <w:rPr>
          <w:rFonts w:asciiTheme="majorHAnsi" w:hAnsiTheme="majorHAnsi" w:cstheme="majorHAnsi"/>
          <w:b/>
          <w:sz w:val="26"/>
          <w:szCs w:val="26"/>
          <w:lang w:val="en-US"/>
        </w:rPr>
        <w:t>LỆ HẰNG</w:t>
      </w:r>
    </w:p>
    <w:p w14:paraId="40538AEA" w14:textId="77777777" w:rsidR="006A7586" w:rsidRPr="0042567E" w:rsidRDefault="006A7586" w:rsidP="00F65EFF">
      <w:pPr>
        <w:pBdr>
          <w:top w:val="double" w:sz="4" w:space="18" w:color="auto"/>
          <w:left w:val="double" w:sz="4" w:space="4" w:color="auto"/>
          <w:bottom w:val="double" w:sz="4" w:space="18" w:color="auto"/>
          <w:right w:val="double" w:sz="4" w:space="4" w:color="auto"/>
        </w:pBdr>
        <w:spacing w:after="0" w:line="312" w:lineRule="auto"/>
        <w:jc w:val="both"/>
        <w:rPr>
          <w:rFonts w:asciiTheme="majorHAnsi" w:hAnsiTheme="majorHAnsi" w:cstheme="majorHAnsi"/>
          <w:b/>
          <w:sz w:val="26"/>
          <w:szCs w:val="26"/>
        </w:rPr>
      </w:pPr>
    </w:p>
    <w:p w14:paraId="60051AEF" w14:textId="77777777" w:rsidR="006A7586" w:rsidRPr="0042567E" w:rsidRDefault="006A7586" w:rsidP="006A7586">
      <w:pPr>
        <w:pBdr>
          <w:top w:val="double" w:sz="4" w:space="18" w:color="auto"/>
          <w:left w:val="double" w:sz="4" w:space="4" w:color="auto"/>
          <w:bottom w:val="double" w:sz="4" w:space="18" w:color="auto"/>
          <w:right w:val="double" w:sz="4" w:space="4" w:color="auto"/>
        </w:pBdr>
        <w:spacing w:after="0" w:line="312" w:lineRule="auto"/>
        <w:ind w:firstLine="720"/>
        <w:jc w:val="both"/>
        <w:rPr>
          <w:rFonts w:asciiTheme="majorHAnsi" w:hAnsiTheme="majorHAnsi" w:cstheme="majorHAnsi"/>
          <w:b/>
          <w:bCs/>
          <w:sz w:val="26"/>
          <w:szCs w:val="26"/>
        </w:rPr>
      </w:pPr>
    </w:p>
    <w:p w14:paraId="665B04E9" w14:textId="1FF80784" w:rsidR="00322BA0" w:rsidRPr="0042567E" w:rsidRDefault="002F356D" w:rsidP="00F65EFF">
      <w:pPr>
        <w:pBdr>
          <w:top w:val="double" w:sz="4" w:space="18" w:color="auto"/>
          <w:left w:val="double" w:sz="4" w:space="4" w:color="auto"/>
          <w:bottom w:val="double" w:sz="4" w:space="18" w:color="auto"/>
          <w:right w:val="double" w:sz="4" w:space="4" w:color="auto"/>
        </w:pBdr>
        <w:spacing w:after="0" w:line="312" w:lineRule="auto"/>
        <w:jc w:val="center"/>
        <w:rPr>
          <w:rFonts w:asciiTheme="majorHAnsi" w:hAnsiTheme="majorHAnsi" w:cstheme="majorHAnsi"/>
          <w:b/>
          <w:bCs/>
          <w:sz w:val="32"/>
          <w:szCs w:val="32"/>
        </w:rPr>
      </w:pPr>
      <w:r w:rsidRPr="0042567E">
        <w:rPr>
          <w:rFonts w:asciiTheme="majorHAnsi" w:hAnsiTheme="majorHAnsi" w:cstheme="majorHAnsi"/>
          <w:b/>
          <w:bCs/>
          <w:sz w:val="32"/>
          <w:szCs w:val="32"/>
          <w:lang w:val="en-US"/>
        </w:rPr>
        <w:t xml:space="preserve">HOÀN THIỆN </w:t>
      </w:r>
      <w:r w:rsidR="006A7586" w:rsidRPr="0042567E">
        <w:rPr>
          <w:rFonts w:asciiTheme="majorHAnsi" w:hAnsiTheme="majorHAnsi" w:cstheme="majorHAnsi"/>
          <w:b/>
          <w:bCs/>
          <w:sz w:val="32"/>
          <w:szCs w:val="32"/>
        </w:rPr>
        <w:t xml:space="preserve">PHÁP LUẬT VIỆT NAM </w:t>
      </w:r>
    </w:p>
    <w:p w14:paraId="5735E9F5" w14:textId="2B44323D" w:rsidR="006A7586" w:rsidRPr="0042567E" w:rsidRDefault="006A7586" w:rsidP="00F65EFF">
      <w:pPr>
        <w:pBdr>
          <w:top w:val="double" w:sz="4" w:space="18" w:color="auto"/>
          <w:left w:val="double" w:sz="4" w:space="4" w:color="auto"/>
          <w:bottom w:val="double" w:sz="4" w:space="18" w:color="auto"/>
          <w:right w:val="double" w:sz="4" w:space="4" w:color="auto"/>
        </w:pBdr>
        <w:spacing w:after="0" w:line="312" w:lineRule="auto"/>
        <w:jc w:val="center"/>
        <w:rPr>
          <w:rFonts w:asciiTheme="majorHAnsi" w:hAnsiTheme="majorHAnsi" w:cstheme="majorHAnsi"/>
          <w:b/>
          <w:bCs/>
          <w:sz w:val="32"/>
          <w:szCs w:val="32"/>
          <w:lang w:val="en-US"/>
        </w:rPr>
      </w:pPr>
      <w:r w:rsidRPr="0042567E">
        <w:rPr>
          <w:rFonts w:asciiTheme="majorHAnsi" w:hAnsiTheme="majorHAnsi" w:cstheme="majorHAnsi"/>
          <w:b/>
          <w:bCs/>
          <w:sz w:val="32"/>
          <w:szCs w:val="32"/>
        </w:rPr>
        <w:t xml:space="preserve">VỀ </w:t>
      </w:r>
      <w:r w:rsidR="00E83FCF" w:rsidRPr="0042567E">
        <w:rPr>
          <w:rFonts w:asciiTheme="majorHAnsi" w:hAnsiTheme="majorHAnsi" w:cstheme="majorHAnsi"/>
          <w:b/>
          <w:bCs/>
          <w:sz w:val="32"/>
          <w:szCs w:val="32"/>
          <w:lang w:val="en-US"/>
        </w:rPr>
        <w:t>LAO ĐỘNG DI CƯ</w:t>
      </w:r>
      <w:r w:rsidR="002F356D" w:rsidRPr="0042567E">
        <w:rPr>
          <w:rFonts w:asciiTheme="majorHAnsi" w:hAnsiTheme="majorHAnsi" w:cstheme="majorHAnsi"/>
          <w:b/>
          <w:bCs/>
          <w:sz w:val="32"/>
          <w:szCs w:val="32"/>
          <w:lang w:val="en-US"/>
        </w:rPr>
        <w:t xml:space="preserve"> TỪ NGHIÊN CỨU PHÁP LUẬT CÁC QUỐC GIA KHU VỰC ASEAN</w:t>
      </w:r>
    </w:p>
    <w:p w14:paraId="4A5D443B" w14:textId="77777777" w:rsidR="006A7586" w:rsidRPr="0042567E" w:rsidRDefault="006A7586" w:rsidP="006A7586">
      <w:pPr>
        <w:pBdr>
          <w:top w:val="double" w:sz="4" w:space="18" w:color="auto"/>
          <w:left w:val="double" w:sz="4" w:space="4" w:color="auto"/>
          <w:bottom w:val="double" w:sz="4" w:space="18" w:color="auto"/>
          <w:right w:val="double" w:sz="4" w:space="4" w:color="auto"/>
        </w:pBdr>
        <w:spacing w:after="0" w:line="312" w:lineRule="auto"/>
        <w:ind w:firstLine="720"/>
        <w:jc w:val="center"/>
        <w:rPr>
          <w:rFonts w:asciiTheme="majorHAnsi" w:hAnsiTheme="majorHAnsi" w:cstheme="majorHAnsi"/>
          <w:b/>
          <w:sz w:val="26"/>
          <w:szCs w:val="26"/>
        </w:rPr>
      </w:pPr>
    </w:p>
    <w:p w14:paraId="023270ED" w14:textId="77777777" w:rsidR="00FF5435" w:rsidRPr="0042567E" w:rsidRDefault="00FF5435" w:rsidP="006A7586">
      <w:pPr>
        <w:pBdr>
          <w:top w:val="double" w:sz="4" w:space="18" w:color="auto"/>
          <w:left w:val="double" w:sz="4" w:space="4" w:color="auto"/>
          <w:bottom w:val="double" w:sz="4" w:space="18" w:color="auto"/>
          <w:right w:val="double" w:sz="4" w:space="4" w:color="auto"/>
        </w:pBdr>
        <w:spacing w:after="0" w:line="312" w:lineRule="auto"/>
        <w:ind w:firstLine="720"/>
        <w:jc w:val="center"/>
        <w:rPr>
          <w:rFonts w:asciiTheme="majorHAnsi" w:hAnsiTheme="majorHAnsi" w:cstheme="majorHAnsi"/>
          <w:b/>
          <w:sz w:val="26"/>
          <w:szCs w:val="26"/>
        </w:rPr>
      </w:pPr>
    </w:p>
    <w:p w14:paraId="1938FD8D" w14:textId="77777777" w:rsidR="00FF5435" w:rsidRPr="0042567E" w:rsidRDefault="00FF5435" w:rsidP="006A7586">
      <w:pPr>
        <w:pBdr>
          <w:top w:val="double" w:sz="4" w:space="18" w:color="auto"/>
          <w:left w:val="double" w:sz="4" w:space="4" w:color="auto"/>
          <w:bottom w:val="double" w:sz="4" w:space="18" w:color="auto"/>
          <w:right w:val="double" w:sz="4" w:space="4" w:color="auto"/>
        </w:pBdr>
        <w:spacing w:after="0" w:line="312" w:lineRule="auto"/>
        <w:ind w:firstLine="720"/>
        <w:jc w:val="center"/>
        <w:rPr>
          <w:rFonts w:asciiTheme="majorHAnsi" w:hAnsiTheme="majorHAnsi" w:cstheme="majorHAnsi"/>
          <w:b/>
          <w:sz w:val="26"/>
          <w:szCs w:val="26"/>
        </w:rPr>
      </w:pPr>
    </w:p>
    <w:p w14:paraId="770F584F" w14:textId="77777777" w:rsidR="006A7586" w:rsidRPr="0042567E" w:rsidRDefault="006A7586" w:rsidP="006A7586">
      <w:pPr>
        <w:pBdr>
          <w:top w:val="double" w:sz="4" w:space="18" w:color="auto"/>
          <w:left w:val="double" w:sz="4" w:space="4" w:color="auto"/>
          <w:bottom w:val="double" w:sz="4" w:space="18" w:color="auto"/>
          <w:right w:val="double" w:sz="4" w:space="4" w:color="auto"/>
        </w:pBdr>
        <w:spacing w:after="0" w:line="312" w:lineRule="auto"/>
        <w:ind w:firstLine="720"/>
        <w:jc w:val="center"/>
        <w:rPr>
          <w:rFonts w:asciiTheme="majorHAnsi" w:hAnsiTheme="majorHAnsi" w:cstheme="majorHAnsi"/>
          <w:b/>
          <w:sz w:val="26"/>
          <w:szCs w:val="26"/>
        </w:rPr>
      </w:pPr>
    </w:p>
    <w:p w14:paraId="22BBB67A" w14:textId="61E602C1" w:rsidR="006A7586" w:rsidRPr="0042567E" w:rsidRDefault="006A7586" w:rsidP="00F65EFF">
      <w:pPr>
        <w:pBdr>
          <w:top w:val="double" w:sz="4" w:space="18" w:color="auto"/>
          <w:left w:val="double" w:sz="4" w:space="4" w:color="auto"/>
          <w:bottom w:val="double" w:sz="4" w:space="18" w:color="auto"/>
          <w:right w:val="double" w:sz="4" w:space="4" w:color="auto"/>
        </w:pBdr>
        <w:spacing w:after="0" w:line="312" w:lineRule="auto"/>
        <w:jc w:val="center"/>
        <w:rPr>
          <w:rFonts w:asciiTheme="majorHAnsi" w:hAnsiTheme="majorHAnsi" w:cstheme="majorHAnsi"/>
          <w:b/>
          <w:sz w:val="32"/>
          <w:szCs w:val="32"/>
          <w:lang w:val="en-US"/>
        </w:rPr>
      </w:pPr>
      <w:r w:rsidRPr="0042567E">
        <w:rPr>
          <w:rFonts w:asciiTheme="majorHAnsi" w:hAnsiTheme="majorHAnsi" w:cstheme="majorHAnsi"/>
          <w:b/>
          <w:sz w:val="32"/>
          <w:szCs w:val="32"/>
        </w:rPr>
        <w:t>LUẬN ÁN TIẾN SĨ LUẬT HỌC</w:t>
      </w:r>
      <w:r w:rsidR="00BF195B" w:rsidRPr="0042567E">
        <w:rPr>
          <w:rFonts w:asciiTheme="majorHAnsi" w:hAnsiTheme="majorHAnsi" w:cstheme="majorHAnsi"/>
          <w:b/>
          <w:sz w:val="32"/>
          <w:szCs w:val="32"/>
          <w:lang w:val="en-US"/>
        </w:rPr>
        <w:t xml:space="preserve"> </w:t>
      </w:r>
    </w:p>
    <w:p w14:paraId="16542FD4" w14:textId="77777777" w:rsidR="006A7586" w:rsidRPr="0042567E" w:rsidRDefault="006A7586" w:rsidP="006A7586">
      <w:pPr>
        <w:pBdr>
          <w:top w:val="double" w:sz="4" w:space="18" w:color="auto"/>
          <w:left w:val="double" w:sz="4" w:space="4" w:color="auto"/>
          <w:bottom w:val="double" w:sz="4" w:space="18" w:color="auto"/>
          <w:right w:val="double" w:sz="4" w:space="4" w:color="auto"/>
        </w:pBdr>
        <w:spacing w:after="0" w:line="312" w:lineRule="auto"/>
        <w:ind w:firstLine="720"/>
        <w:jc w:val="center"/>
        <w:rPr>
          <w:rFonts w:asciiTheme="majorHAnsi" w:hAnsiTheme="majorHAnsi" w:cstheme="majorHAnsi"/>
          <w:b/>
          <w:sz w:val="26"/>
          <w:szCs w:val="26"/>
        </w:rPr>
      </w:pPr>
    </w:p>
    <w:p w14:paraId="16C13833" w14:textId="77777777" w:rsidR="006A7586" w:rsidRPr="0042567E" w:rsidRDefault="006A7586" w:rsidP="006A7586">
      <w:pPr>
        <w:pBdr>
          <w:top w:val="double" w:sz="4" w:space="18" w:color="auto"/>
          <w:left w:val="double" w:sz="4" w:space="4" w:color="auto"/>
          <w:bottom w:val="double" w:sz="4" w:space="18" w:color="auto"/>
          <w:right w:val="double" w:sz="4" w:space="4" w:color="auto"/>
        </w:pBdr>
        <w:spacing w:after="0" w:line="312" w:lineRule="auto"/>
        <w:ind w:firstLine="720"/>
        <w:jc w:val="both"/>
        <w:rPr>
          <w:rFonts w:asciiTheme="majorHAnsi" w:hAnsiTheme="majorHAnsi" w:cstheme="majorHAnsi"/>
          <w:b/>
          <w:sz w:val="26"/>
          <w:szCs w:val="26"/>
        </w:rPr>
      </w:pPr>
    </w:p>
    <w:p w14:paraId="154F0670" w14:textId="40495843" w:rsidR="006A7586" w:rsidRPr="0042567E" w:rsidRDefault="006A7586" w:rsidP="000537FB">
      <w:pPr>
        <w:pBdr>
          <w:top w:val="double" w:sz="4" w:space="18" w:color="auto"/>
          <w:left w:val="double" w:sz="4" w:space="4" w:color="auto"/>
          <w:bottom w:val="double" w:sz="4" w:space="18" w:color="auto"/>
          <w:right w:val="double" w:sz="4" w:space="4" w:color="auto"/>
        </w:pBdr>
        <w:spacing w:after="0" w:line="312" w:lineRule="auto"/>
        <w:jc w:val="both"/>
        <w:rPr>
          <w:rFonts w:asciiTheme="majorHAnsi" w:hAnsiTheme="majorHAnsi" w:cstheme="majorHAnsi"/>
          <w:b/>
          <w:sz w:val="26"/>
          <w:szCs w:val="26"/>
        </w:rPr>
      </w:pPr>
    </w:p>
    <w:p w14:paraId="13B6A0CD" w14:textId="77777777" w:rsidR="006A7586" w:rsidRPr="0042567E" w:rsidRDefault="006A7586" w:rsidP="006A7586">
      <w:pPr>
        <w:pBdr>
          <w:top w:val="double" w:sz="4" w:space="18" w:color="auto"/>
          <w:left w:val="double" w:sz="4" w:space="4" w:color="auto"/>
          <w:bottom w:val="double" w:sz="4" w:space="18" w:color="auto"/>
          <w:right w:val="double" w:sz="4" w:space="4" w:color="auto"/>
        </w:pBdr>
        <w:spacing w:after="0" w:line="312" w:lineRule="auto"/>
        <w:ind w:firstLine="720"/>
        <w:jc w:val="both"/>
        <w:rPr>
          <w:rFonts w:asciiTheme="majorHAnsi" w:hAnsiTheme="majorHAnsi" w:cstheme="majorHAnsi"/>
          <w:b/>
          <w:sz w:val="26"/>
          <w:szCs w:val="26"/>
        </w:rPr>
      </w:pPr>
    </w:p>
    <w:p w14:paraId="0A0A3514" w14:textId="77777777" w:rsidR="006A7586" w:rsidRPr="0042567E" w:rsidRDefault="006A7586" w:rsidP="006A7586">
      <w:pPr>
        <w:pBdr>
          <w:top w:val="double" w:sz="4" w:space="18" w:color="auto"/>
          <w:left w:val="double" w:sz="4" w:space="4" w:color="auto"/>
          <w:bottom w:val="double" w:sz="4" w:space="18" w:color="auto"/>
          <w:right w:val="double" w:sz="4" w:space="4" w:color="auto"/>
        </w:pBdr>
        <w:spacing w:after="0" w:line="312" w:lineRule="auto"/>
        <w:ind w:firstLine="720"/>
        <w:jc w:val="both"/>
        <w:rPr>
          <w:rFonts w:asciiTheme="majorHAnsi" w:hAnsiTheme="majorHAnsi" w:cstheme="majorHAnsi"/>
          <w:b/>
          <w:sz w:val="26"/>
          <w:szCs w:val="26"/>
        </w:rPr>
      </w:pPr>
    </w:p>
    <w:p w14:paraId="44A2F7DD" w14:textId="77777777" w:rsidR="006A7586" w:rsidRPr="0042567E" w:rsidRDefault="006A7586" w:rsidP="006A7586">
      <w:pPr>
        <w:pBdr>
          <w:top w:val="double" w:sz="4" w:space="18" w:color="auto"/>
          <w:left w:val="double" w:sz="4" w:space="4" w:color="auto"/>
          <w:bottom w:val="double" w:sz="4" w:space="18" w:color="auto"/>
          <w:right w:val="double" w:sz="4" w:space="4" w:color="auto"/>
        </w:pBdr>
        <w:spacing w:after="0" w:line="312" w:lineRule="auto"/>
        <w:ind w:firstLine="720"/>
        <w:jc w:val="both"/>
        <w:rPr>
          <w:rFonts w:asciiTheme="majorHAnsi" w:hAnsiTheme="majorHAnsi" w:cstheme="majorHAnsi"/>
          <w:b/>
          <w:sz w:val="26"/>
          <w:szCs w:val="26"/>
        </w:rPr>
      </w:pPr>
    </w:p>
    <w:p w14:paraId="3B0BAA95" w14:textId="77777777" w:rsidR="006A7586" w:rsidRPr="0042567E" w:rsidRDefault="006A7586" w:rsidP="006A7586">
      <w:pPr>
        <w:pBdr>
          <w:top w:val="double" w:sz="4" w:space="18" w:color="auto"/>
          <w:left w:val="double" w:sz="4" w:space="4" w:color="auto"/>
          <w:bottom w:val="double" w:sz="4" w:space="18" w:color="auto"/>
          <w:right w:val="double" w:sz="4" w:space="4" w:color="auto"/>
        </w:pBdr>
        <w:spacing w:after="0" w:line="312" w:lineRule="auto"/>
        <w:ind w:firstLine="720"/>
        <w:jc w:val="both"/>
        <w:rPr>
          <w:rFonts w:asciiTheme="majorHAnsi" w:hAnsiTheme="majorHAnsi" w:cstheme="majorHAnsi"/>
          <w:b/>
          <w:sz w:val="26"/>
          <w:szCs w:val="26"/>
        </w:rPr>
      </w:pPr>
    </w:p>
    <w:p w14:paraId="499BF30A" w14:textId="77777777" w:rsidR="006A7586" w:rsidRPr="0042567E" w:rsidRDefault="006A7586" w:rsidP="006A7586">
      <w:pPr>
        <w:pBdr>
          <w:top w:val="double" w:sz="4" w:space="18" w:color="auto"/>
          <w:left w:val="double" w:sz="4" w:space="4" w:color="auto"/>
          <w:bottom w:val="double" w:sz="4" w:space="18" w:color="auto"/>
          <w:right w:val="double" w:sz="4" w:space="4" w:color="auto"/>
        </w:pBdr>
        <w:spacing w:after="0" w:line="312" w:lineRule="auto"/>
        <w:jc w:val="both"/>
        <w:rPr>
          <w:rFonts w:asciiTheme="majorHAnsi" w:hAnsiTheme="majorHAnsi" w:cstheme="majorHAnsi"/>
          <w:b/>
          <w:sz w:val="26"/>
          <w:szCs w:val="26"/>
        </w:rPr>
      </w:pPr>
    </w:p>
    <w:p w14:paraId="7EC7A976" w14:textId="64D999CD" w:rsidR="006A7586" w:rsidRPr="0042567E" w:rsidRDefault="006A7586" w:rsidP="006A7586">
      <w:pPr>
        <w:pBdr>
          <w:top w:val="double" w:sz="4" w:space="18" w:color="auto"/>
          <w:left w:val="double" w:sz="4" w:space="4" w:color="auto"/>
          <w:bottom w:val="double" w:sz="4" w:space="18" w:color="auto"/>
          <w:right w:val="double" w:sz="4" w:space="4" w:color="auto"/>
        </w:pBdr>
        <w:spacing w:after="0" w:line="312" w:lineRule="auto"/>
        <w:jc w:val="center"/>
        <w:rPr>
          <w:rFonts w:asciiTheme="majorHAnsi" w:hAnsiTheme="majorHAnsi" w:cstheme="majorHAnsi"/>
          <w:b/>
          <w:sz w:val="26"/>
          <w:szCs w:val="26"/>
          <w:lang w:val="en-US"/>
        </w:rPr>
      </w:pPr>
      <w:r w:rsidRPr="0042567E">
        <w:rPr>
          <w:rFonts w:asciiTheme="majorHAnsi" w:hAnsiTheme="majorHAnsi" w:cstheme="majorHAnsi"/>
          <w:b/>
          <w:sz w:val="26"/>
          <w:szCs w:val="26"/>
        </w:rPr>
        <w:t>HÀ NỘI - 202</w:t>
      </w:r>
      <w:r w:rsidR="00263947" w:rsidRPr="0042567E">
        <w:rPr>
          <w:rFonts w:asciiTheme="majorHAnsi" w:hAnsiTheme="majorHAnsi" w:cstheme="majorHAnsi"/>
          <w:b/>
          <w:sz w:val="26"/>
          <w:szCs w:val="26"/>
          <w:lang w:val="en-US"/>
        </w:rPr>
        <w:t>6</w:t>
      </w:r>
    </w:p>
    <w:p w14:paraId="68E4CA7A" w14:textId="7F03FCE4" w:rsidR="00FF5435" w:rsidRPr="0042567E" w:rsidRDefault="001A1D63" w:rsidP="001A1D63">
      <w:pPr>
        <w:pBdr>
          <w:top w:val="double" w:sz="4" w:space="31" w:color="auto"/>
          <w:left w:val="double" w:sz="4" w:space="4" w:color="auto"/>
          <w:bottom w:val="double" w:sz="4" w:space="18" w:color="auto"/>
          <w:right w:val="double" w:sz="4" w:space="4" w:color="auto"/>
        </w:pBdr>
        <w:spacing w:after="0" w:line="312" w:lineRule="auto"/>
        <w:jc w:val="center"/>
        <w:rPr>
          <w:rFonts w:asciiTheme="majorHAnsi" w:hAnsiTheme="majorHAnsi" w:cstheme="majorHAnsi"/>
          <w:b/>
          <w:bCs/>
          <w:sz w:val="26"/>
          <w:szCs w:val="26"/>
          <w:lang w:val="pt-BR"/>
        </w:rPr>
      </w:pPr>
      <w:r w:rsidRPr="0042567E">
        <w:rPr>
          <w:rFonts w:asciiTheme="majorHAnsi" w:hAnsiTheme="majorHAnsi" w:cstheme="majorHAnsi"/>
          <w:b/>
          <w:bCs/>
          <w:sz w:val="26"/>
          <w:szCs w:val="26"/>
          <w:lang w:val="pt-BR"/>
        </w:rPr>
        <w:lastRenderedPageBreak/>
        <w:t xml:space="preserve">BỘ </w:t>
      </w:r>
      <w:r w:rsidR="00FF5435" w:rsidRPr="0042567E">
        <w:rPr>
          <w:rFonts w:asciiTheme="majorHAnsi" w:hAnsiTheme="majorHAnsi" w:cstheme="majorHAnsi"/>
          <w:b/>
          <w:bCs/>
          <w:sz w:val="26"/>
          <w:szCs w:val="26"/>
          <w:lang w:val="pt-BR"/>
        </w:rPr>
        <w:t>GIÁO DỤC VÀ ĐÀO TẠO</w:t>
      </w:r>
      <w:r w:rsidR="00FF5435" w:rsidRPr="0042567E">
        <w:rPr>
          <w:rFonts w:asciiTheme="majorHAnsi" w:hAnsiTheme="majorHAnsi" w:cstheme="majorHAnsi"/>
          <w:b/>
          <w:bCs/>
          <w:sz w:val="26"/>
          <w:szCs w:val="26"/>
          <w:lang w:val="pt-BR"/>
        </w:rPr>
        <w:tab/>
      </w:r>
      <w:r w:rsidR="00FF5435" w:rsidRPr="0042567E">
        <w:rPr>
          <w:rFonts w:asciiTheme="majorHAnsi" w:hAnsiTheme="majorHAnsi" w:cstheme="majorHAnsi"/>
          <w:b/>
          <w:bCs/>
          <w:sz w:val="26"/>
          <w:szCs w:val="26"/>
          <w:lang w:val="pt-BR"/>
        </w:rPr>
        <w:tab/>
        <w:t xml:space="preserve">                      BỘ TƯ PHÁP</w:t>
      </w:r>
    </w:p>
    <w:p w14:paraId="2C38A295" w14:textId="77777777" w:rsidR="00FF5435" w:rsidRPr="0042567E" w:rsidRDefault="00FF5435" w:rsidP="00100B72">
      <w:pPr>
        <w:pBdr>
          <w:top w:val="double" w:sz="4" w:space="31" w:color="auto"/>
          <w:left w:val="double" w:sz="4" w:space="4" w:color="auto"/>
          <w:bottom w:val="double" w:sz="4" w:space="18" w:color="auto"/>
          <w:right w:val="double" w:sz="4" w:space="4" w:color="auto"/>
        </w:pBdr>
        <w:spacing w:after="0" w:line="312" w:lineRule="auto"/>
        <w:jc w:val="both"/>
        <w:rPr>
          <w:rFonts w:asciiTheme="majorHAnsi" w:hAnsiTheme="majorHAnsi" w:cstheme="majorHAnsi"/>
          <w:b/>
          <w:bCs/>
          <w:sz w:val="26"/>
          <w:szCs w:val="26"/>
          <w:lang w:val="pt-BR"/>
        </w:rPr>
      </w:pPr>
    </w:p>
    <w:p w14:paraId="13C203B3" w14:textId="77777777" w:rsidR="00FF5435" w:rsidRPr="0042567E" w:rsidRDefault="00FF5435" w:rsidP="00F65EFF">
      <w:pPr>
        <w:pBdr>
          <w:top w:val="double" w:sz="4" w:space="31" w:color="auto"/>
          <w:left w:val="double" w:sz="4" w:space="4" w:color="auto"/>
          <w:bottom w:val="double" w:sz="4" w:space="18" w:color="auto"/>
          <w:right w:val="double" w:sz="4" w:space="4" w:color="auto"/>
        </w:pBdr>
        <w:spacing w:after="0" w:line="312" w:lineRule="auto"/>
        <w:jc w:val="center"/>
        <w:rPr>
          <w:rFonts w:asciiTheme="majorHAnsi" w:hAnsiTheme="majorHAnsi" w:cstheme="majorHAnsi"/>
          <w:b/>
          <w:sz w:val="26"/>
          <w:szCs w:val="26"/>
        </w:rPr>
      </w:pPr>
      <w:r w:rsidRPr="0042567E">
        <w:rPr>
          <w:rFonts w:asciiTheme="majorHAnsi" w:hAnsiTheme="majorHAnsi" w:cstheme="majorHAnsi"/>
          <w:b/>
          <w:sz w:val="26"/>
          <w:szCs w:val="26"/>
        </w:rPr>
        <w:t>TRƯỜNG ĐẠI HỌC LUẬT HÀ NỘI</w:t>
      </w:r>
    </w:p>
    <w:p w14:paraId="1514AE24" w14:textId="77777777" w:rsidR="00FF5435" w:rsidRPr="0042567E" w:rsidRDefault="00FF5435" w:rsidP="00FF5435">
      <w:pPr>
        <w:pBdr>
          <w:top w:val="double" w:sz="4" w:space="31" w:color="auto"/>
          <w:left w:val="double" w:sz="4" w:space="4" w:color="auto"/>
          <w:bottom w:val="double" w:sz="4" w:space="18" w:color="auto"/>
          <w:right w:val="double" w:sz="4" w:space="4" w:color="auto"/>
        </w:pBdr>
        <w:spacing w:after="0" w:line="312" w:lineRule="auto"/>
        <w:ind w:firstLine="720"/>
        <w:jc w:val="center"/>
        <w:rPr>
          <w:rFonts w:asciiTheme="majorHAnsi" w:hAnsiTheme="majorHAnsi" w:cstheme="majorHAnsi"/>
          <w:b/>
          <w:sz w:val="26"/>
          <w:szCs w:val="26"/>
        </w:rPr>
      </w:pPr>
    </w:p>
    <w:p w14:paraId="449B47E3" w14:textId="3EB63429" w:rsidR="00FF5435" w:rsidRPr="0042567E" w:rsidRDefault="000537FB" w:rsidP="000537FB">
      <w:pPr>
        <w:pBdr>
          <w:top w:val="double" w:sz="4" w:space="31" w:color="auto"/>
          <w:left w:val="double" w:sz="4" w:space="4" w:color="auto"/>
          <w:bottom w:val="double" w:sz="4" w:space="18" w:color="auto"/>
          <w:right w:val="double" w:sz="4" w:space="4" w:color="auto"/>
        </w:pBdr>
        <w:spacing w:after="0" w:line="312" w:lineRule="auto"/>
        <w:jc w:val="center"/>
        <w:rPr>
          <w:rFonts w:asciiTheme="majorHAnsi" w:hAnsiTheme="majorHAnsi" w:cstheme="majorHAnsi"/>
          <w:b/>
          <w:sz w:val="26"/>
          <w:szCs w:val="26"/>
        </w:rPr>
      </w:pPr>
      <w:r w:rsidRPr="0042567E">
        <w:rPr>
          <w:noProof/>
          <w:color w:val="000000" w:themeColor="text1"/>
          <w:sz w:val="28"/>
          <w:szCs w:val="28"/>
          <w:lang w:val="en-US"/>
        </w:rPr>
        <w:drawing>
          <wp:inline distT="0" distB="0" distL="0" distR="0" wp14:anchorId="0D3A1D2F" wp14:editId="097E586A">
            <wp:extent cx="1378505" cy="1293778"/>
            <wp:effectExtent l="0" t="0" r="0" b="0"/>
            <wp:docPr id="1" name="Picture 1" descr="Vector Logo] Trường Đại Học Luật Hà Nội - HLU - Download Định Dạng EPS, SVG  Cho AI, Corel » Hải Triề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ector Logo] Trường Đại Học Luật Hà Nội - HLU - Download Định Dạng EPS, SVG  Cho AI, Corel » Hải Triều"/>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64779" cy="1374749"/>
                    </a:xfrm>
                    <a:prstGeom prst="rect">
                      <a:avLst/>
                    </a:prstGeom>
                    <a:noFill/>
                    <a:ln>
                      <a:noFill/>
                    </a:ln>
                  </pic:spPr>
                </pic:pic>
              </a:graphicData>
            </a:graphic>
          </wp:inline>
        </w:drawing>
      </w:r>
    </w:p>
    <w:p w14:paraId="1421A423" w14:textId="77777777" w:rsidR="00FF5435" w:rsidRPr="0042567E" w:rsidRDefault="00FF5435" w:rsidP="00FF5435">
      <w:pPr>
        <w:pBdr>
          <w:top w:val="double" w:sz="4" w:space="31" w:color="auto"/>
          <w:left w:val="double" w:sz="4" w:space="4" w:color="auto"/>
          <w:bottom w:val="double" w:sz="4" w:space="18" w:color="auto"/>
          <w:right w:val="double" w:sz="4" w:space="4" w:color="auto"/>
        </w:pBdr>
        <w:spacing w:after="0" w:line="312" w:lineRule="auto"/>
        <w:ind w:firstLine="720"/>
        <w:jc w:val="both"/>
        <w:rPr>
          <w:rFonts w:asciiTheme="majorHAnsi" w:hAnsiTheme="majorHAnsi" w:cstheme="majorHAnsi"/>
          <w:b/>
          <w:sz w:val="26"/>
          <w:szCs w:val="26"/>
        </w:rPr>
      </w:pPr>
    </w:p>
    <w:p w14:paraId="69A28FEE" w14:textId="08CFE67D" w:rsidR="00FF5435" w:rsidRPr="0042567E" w:rsidRDefault="00FF5435" w:rsidP="000537FB">
      <w:pPr>
        <w:pBdr>
          <w:top w:val="double" w:sz="4" w:space="31" w:color="auto"/>
          <w:left w:val="double" w:sz="4" w:space="4" w:color="auto"/>
          <w:bottom w:val="double" w:sz="4" w:space="18" w:color="auto"/>
          <w:right w:val="double" w:sz="4" w:space="4" w:color="auto"/>
        </w:pBdr>
        <w:spacing w:after="0" w:line="312" w:lineRule="auto"/>
        <w:jc w:val="center"/>
        <w:rPr>
          <w:rFonts w:asciiTheme="majorHAnsi" w:hAnsiTheme="majorHAnsi" w:cstheme="majorHAnsi"/>
          <w:b/>
          <w:sz w:val="26"/>
          <w:szCs w:val="26"/>
          <w:lang w:val="en-US"/>
        </w:rPr>
      </w:pPr>
      <w:r w:rsidRPr="0042567E">
        <w:rPr>
          <w:rFonts w:asciiTheme="majorHAnsi" w:hAnsiTheme="majorHAnsi" w:cstheme="majorHAnsi"/>
          <w:b/>
          <w:sz w:val="26"/>
          <w:szCs w:val="26"/>
        </w:rPr>
        <w:t xml:space="preserve">TRẦN THỊ </w:t>
      </w:r>
      <w:r w:rsidR="002F356D" w:rsidRPr="0042567E">
        <w:rPr>
          <w:rFonts w:asciiTheme="majorHAnsi" w:hAnsiTheme="majorHAnsi" w:cstheme="majorHAnsi"/>
          <w:b/>
          <w:sz w:val="26"/>
          <w:szCs w:val="26"/>
          <w:lang w:val="en-US"/>
        </w:rPr>
        <w:t>LỆ HẰNG</w:t>
      </w:r>
    </w:p>
    <w:p w14:paraId="1C7886AA" w14:textId="77777777" w:rsidR="00FF5435" w:rsidRPr="0042567E" w:rsidRDefault="00FF5435" w:rsidP="00FF5435">
      <w:pPr>
        <w:pBdr>
          <w:top w:val="double" w:sz="4" w:space="31" w:color="auto"/>
          <w:left w:val="double" w:sz="4" w:space="4" w:color="auto"/>
          <w:bottom w:val="double" w:sz="4" w:space="18" w:color="auto"/>
          <w:right w:val="double" w:sz="4" w:space="4" w:color="auto"/>
        </w:pBdr>
        <w:spacing w:after="0" w:line="312" w:lineRule="auto"/>
        <w:ind w:firstLine="720"/>
        <w:jc w:val="both"/>
        <w:rPr>
          <w:rFonts w:asciiTheme="majorHAnsi" w:hAnsiTheme="majorHAnsi" w:cstheme="majorHAnsi"/>
          <w:b/>
          <w:sz w:val="26"/>
          <w:szCs w:val="26"/>
        </w:rPr>
      </w:pPr>
    </w:p>
    <w:p w14:paraId="14B55111" w14:textId="77777777" w:rsidR="003803FE" w:rsidRPr="003803FE" w:rsidRDefault="003803FE" w:rsidP="00FF5435">
      <w:pPr>
        <w:pBdr>
          <w:top w:val="double" w:sz="4" w:space="31" w:color="auto"/>
          <w:left w:val="double" w:sz="4" w:space="4" w:color="auto"/>
          <w:bottom w:val="double" w:sz="4" w:space="18" w:color="auto"/>
          <w:right w:val="double" w:sz="4" w:space="4" w:color="auto"/>
        </w:pBdr>
        <w:spacing w:after="0" w:line="312" w:lineRule="auto"/>
        <w:ind w:firstLine="720"/>
        <w:jc w:val="both"/>
        <w:rPr>
          <w:rFonts w:asciiTheme="majorHAnsi" w:hAnsiTheme="majorHAnsi" w:cstheme="majorHAnsi"/>
          <w:b/>
          <w:bCs/>
          <w:sz w:val="26"/>
          <w:szCs w:val="26"/>
          <w:lang w:val="en-US"/>
        </w:rPr>
      </w:pPr>
    </w:p>
    <w:p w14:paraId="0B25E959" w14:textId="6B490438" w:rsidR="003B0B39" w:rsidRPr="0042567E" w:rsidRDefault="002F356D" w:rsidP="00F65EFF">
      <w:pPr>
        <w:pBdr>
          <w:top w:val="double" w:sz="4" w:space="31" w:color="auto"/>
          <w:left w:val="double" w:sz="4" w:space="4" w:color="auto"/>
          <w:bottom w:val="double" w:sz="4" w:space="18" w:color="auto"/>
          <w:right w:val="double" w:sz="4" w:space="4" w:color="auto"/>
        </w:pBdr>
        <w:spacing w:after="0" w:line="312" w:lineRule="auto"/>
        <w:jc w:val="center"/>
        <w:rPr>
          <w:rFonts w:asciiTheme="majorHAnsi" w:hAnsiTheme="majorHAnsi" w:cstheme="majorHAnsi"/>
          <w:b/>
          <w:bCs/>
          <w:sz w:val="32"/>
          <w:szCs w:val="32"/>
        </w:rPr>
      </w:pPr>
      <w:r w:rsidRPr="0042567E">
        <w:rPr>
          <w:rFonts w:asciiTheme="majorHAnsi" w:hAnsiTheme="majorHAnsi" w:cstheme="majorHAnsi"/>
          <w:b/>
          <w:bCs/>
          <w:sz w:val="32"/>
          <w:szCs w:val="32"/>
          <w:lang w:val="en-US"/>
        </w:rPr>
        <w:t xml:space="preserve">HOÀN THIỆN </w:t>
      </w:r>
      <w:r w:rsidR="00FF5435" w:rsidRPr="0042567E">
        <w:rPr>
          <w:rFonts w:asciiTheme="majorHAnsi" w:hAnsiTheme="majorHAnsi" w:cstheme="majorHAnsi"/>
          <w:b/>
          <w:bCs/>
          <w:sz w:val="32"/>
          <w:szCs w:val="32"/>
        </w:rPr>
        <w:t>PHÁP LUẬT VIỆT NAM</w:t>
      </w:r>
    </w:p>
    <w:p w14:paraId="164EF1AD" w14:textId="415C2823" w:rsidR="00FF5435" w:rsidRPr="0042567E" w:rsidRDefault="00FF5435" w:rsidP="00F65EFF">
      <w:pPr>
        <w:pBdr>
          <w:top w:val="double" w:sz="4" w:space="31" w:color="auto"/>
          <w:left w:val="double" w:sz="4" w:space="4" w:color="auto"/>
          <w:bottom w:val="double" w:sz="4" w:space="18" w:color="auto"/>
          <w:right w:val="double" w:sz="4" w:space="4" w:color="auto"/>
        </w:pBdr>
        <w:spacing w:after="0" w:line="312" w:lineRule="auto"/>
        <w:jc w:val="center"/>
        <w:rPr>
          <w:rFonts w:asciiTheme="majorHAnsi" w:hAnsiTheme="majorHAnsi" w:cstheme="majorHAnsi"/>
          <w:b/>
          <w:bCs/>
          <w:sz w:val="32"/>
          <w:szCs w:val="32"/>
          <w:lang w:val="en-US"/>
        </w:rPr>
      </w:pPr>
      <w:r w:rsidRPr="0042567E">
        <w:rPr>
          <w:rFonts w:asciiTheme="majorHAnsi" w:hAnsiTheme="majorHAnsi" w:cstheme="majorHAnsi"/>
          <w:b/>
          <w:bCs/>
          <w:sz w:val="32"/>
          <w:szCs w:val="32"/>
        </w:rPr>
        <w:t xml:space="preserve"> VỀ </w:t>
      </w:r>
      <w:r w:rsidR="00E83FCF" w:rsidRPr="0042567E">
        <w:rPr>
          <w:rFonts w:asciiTheme="majorHAnsi" w:hAnsiTheme="majorHAnsi" w:cstheme="majorHAnsi"/>
          <w:b/>
          <w:bCs/>
          <w:sz w:val="32"/>
          <w:szCs w:val="32"/>
          <w:lang w:val="en-US"/>
        </w:rPr>
        <w:t>LAO ĐỘNG DI CƯ</w:t>
      </w:r>
      <w:r w:rsidR="002F356D" w:rsidRPr="0042567E">
        <w:rPr>
          <w:rFonts w:asciiTheme="majorHAnsi" w:hAnsiTheme="majorHAnsi" w:cstheme="majorHAnsi"/>
          <w:b/>
          <w:bCs/>
          <w:sz w:val="32"/>
          <w:szCs w:val="32"/>
          <w:lang w:val="en-US"/>
        </w:rPr>
        <w:t xml:space="preserve"> TỪ NGHIÊN CỨU PHÁP LUẬT CÁC QUỐC GIA KHU VỰC ASEAN</w:t>
      </w:r>
    </w:p>
    <w:p w14:paraId="6D9A2647" w14:textId="77777777" w:rsidR="00FF5435" w:rsidRPr="0042567E" w:rsidRDefault="00FF5435" w:rsidP="00FF5435">
      <w:pPr>
        <w:pBdr>
          <w:top w:val="double" w:sz="4" w:space="31" w:color="auto"/>
          <w:left w:val="double" w:sz="4" w:space="4" w:color="auto"/>
          <w:bottom w:val="double" w:sz="4" w:space="18" w:color="auto"/>
          <w:right w:val="double" w:sz="4" w:space="4" w:color="auto"/>
        </w:pBdr>
        <w:spacing w:after="0" w:line="312" w:lineRule="auto"/>
        <w:ind w:firstLine="720"/>
        <w:jc w:val="center"/>
        <w:rPr>
          <w:rFonts w:asciiTheme="majorHAnsi" w:hAnsiTheme="majorHAnsi" w:cstheme="majorHAnsi"/>
          <w:b/>
          <w:sz w:val="26"/>
          <w:szCs w:val="26"/>
        </w:rPr>
      </w:pPr>
    </w:p>
    <w:p w14:paraId="4DBB66FB" w14:textId="77777777" w:rsidR="00FF5435" w:rsidRPr="0042567E" w:rsidRDefault="00FF5435" w:rsidP="00FF5435">
      <w:pPr>
        <w:pBdr>
          <w:top w:val="double" w:sz="4" w:space="31" w:color="auto"/>
          <w:left w:val="double" w:sz="4" w:space="4" w:color="auto"/>
          <w:bottom w:val="double" w:sz="4" w:space="18" w:color="auto"/>
          <w:right w:val="double" w:sz="4" w:space="4" w:color="auto"/>
        </w:pBdr>
        <w:spacing w:after="0" w:line="312" w:lineRule="auto"/>
        <w:ind w:firstLine="720"/>
        <w:jc w:val="center"/>
        <w:rPr>
          <w:rFonts w:asciiTheme="majorHAnsi" w:hAnsiTheme="majorHAnsi" w:cstheme="majorHAnsi"/>
          <w:b/>
          <w:sz w:val="26"/>
          <w:szCs w:val="26"/>
        </w:rPr>
      </w:pPr>
    </w:p>
    <w:p w14:paraId="296A8852" w14:textId="50049ED2" w:rsidR="00FF5435" w:rsidRPr="0042567E" w:rsidRDefault="00FF5435" w:rsidP="00F65EFF">
      <w:pPr>
        <w:pBdr>
          <w:top w:val="double" w:sz="4" w:space="31" w:color="auto"/>
          <w:left w:val="double" w:sz="4" w:space="4" w:color="auto"/>
          <w:bottom w:val="double" w:sz="4" w:space="18" w:color="auto"/>
          <w:right w:val="double" w:sz="4" w:space="4" w:color="auto"/>
        </w:pBdr>
        <w:spacing w:after="0" w:line="312" w:lineRule="auto"/>
        <w:jc w:val="center"/>
        <w:rPr>
          <w:rFonts w:asciiTheme="majorHAnsi" w:hAnsiTheme="majorHAnsi" w:cstheme="majorHAnsi"/>
          <w:b/>
          <w:sz w:val="32"/>
          <w:szCs w:val="32"/>
          <w:lang w:val="en-US"/>
        </w:rPr>
      </w:pPr>
      <w:r w:rsidRPr="0042567E">
        <w:rPr>
          <w:rFonts w:asciiTheme="majorHAnsi" w:hAnsiTheme="majorHAnsi" w:cstheme="majorHAnsi"/>
          <w:b/>
          <w:sz w:val="32"/>
          <w:szCs w:val="32"/>
        </w:rPr>
        <w:t>LUẬN ÁN TIẾN SĨ LUẬT HỌC</w:t>
      </w:r>
      <w:r w:rsidR="00BF195B" w:rsidRPr="0042567E">
        <w:rPr>
          <w:rFonts w:asciiTheme="majorHAnsi" w:hAnsiTheme="majorHAnsi" w:cstheme="majorHAnsi"/>
          <w:b/>
          <w:sz w:val="32"/>
          <w:szCs w:val="32"/>
          <w:lang w:val="en-US"/>
        </w:rPr>
        <w:t xml:space="preserve"> </w:t>
      </w:r>
    </w:p>
    <w:p w14:paraId="76FC8328" w14:textId="77777777" w:rsidR="00FF5435" w:rsidRPr="0042567E" w:rsidRDefault="00FF5435" w:rsidP="00F65EFF">
      <w:pPr>
        <w:pBdr>
          <w:top w:val="double" w:sz="4" w:space="31" w:color="auto"/>
          <w:left w:val="double" w:sz="4" w:space="4" w:color="auto"/>
          <w:bottom w:val="double" w:sz="4" w:space="18" w:color="auto"/>
          <w:right w:val="double" w:sz="4" w:space="4" w:color="auto"/>
        </w:pBdr>
        <w:spacing w:after="0" w:line="312" w:lineRule="auto"/>
        <w:jc w:val="center"/>
        <w:rPr>
          <w:rFonts w:asciiTheme="majorHAnsi" w:hAnsiTheme="majorHAnsi" w:cstheme="majorHAnsi"/>
          <w:b/>
          <w:sz w:val="26"/>
          <w:szCs w:val="26"/>
        </w:rPr>
      </w:pPr>
    </w:p>
    <w:p w14:paraId="50409FC6" w14:textId="77777777" w:rsidR="00FF5435" w:rsidRPr="0042567E" w:rsidRDefault="00FF5435" w:rsidP="00F65EFF">
      <w:pPr>
        <w:pBdr>
          <w:top w:val="double" w:sz="4" w:space="31" w:color="auto"/>
          <w:left w:val="double" w:sz="4" w:space="4" w:color="auto"/>
          <w:bottom w:val="double" w:sz="4" w:space="18" w:color="auto"/>
          <w:right w:val="double" w:sz="4" w:space="4" w:color="auto"/>
        </w:pBdr>
        <w:spacing w:after="0" w:line="312" w:lineRule="auto"/>
        <w:jc w:val="center"/>
        <w:rPr>
          <w:rFonts w:asciiTheme="majorHAnsi" w:hAnsiTheme="majorHAnsi" w:cstheme="majorHAnsi"/>
          <w:bCs/>
          <w:sz w:val="26"/>
          <w:szCs w:val="26"/>
        </w:rPr>
      </w:pPr>
      <w:r w:rsidRPr="0042567E">
        <w:rPr>
          <w:rFonts w:asciiTheme="majorHAnsi" w:hAnsiTheme="majorHAnsi" w:cstheme="majorHAnsi"/>
          <w:bCs/>
          <w:sz w:val="26"/>
          <w:szCs w:val="26"/>
        </w:rPr>
        <w:t>Chuyên ngành: Luật Kinh tế</w:t>
      </w:r>
    </w:p>
    <w:p w14:paraId="050C80E3" w14:textId="76E02F5A" w:rsidR="00FF5435" w:rsidRPr="0042567E" w:rsidRDefault="00FF5435" w:rsidP="00F65EFF">
      <w:pPr>
        <w:pBdr>
          <w:top w:val="double" w:sz="4" w:space="31" w:color="auto"/>
          <w:left w:val="double" w:sz="4" w:space="4" w:color="auto"/>
          <w:bottom w:val="double" w:sz="4" w:space="18" w:color="auto"/>
          <w:right w:val="double" w:sz="4" w:space="4" w:color="auto"/>
        </w:pBdr>
        <w:spacing w:after="0" w:line="312" w:lineRule="auto"/>
        <w:jc w:val="center"/>
        <w:rPr>
          <w:rFonts w:asciiTheme="majorHAnsi" w:hAnsiTheme="majorHAnsi" w:cstheme="majorHAnsi"/>
          <w:bCs/>
          <w:sz w:val="26"/>
          <w:szCs w:val="26"/>
        </w:rPr>
      </w:pPr>
      <w:r w:rsidRPr="0042567E">
        <w:rPr>
          <w:rFonts w:asciiTheme="majorHAnsi" w:hAnsiTheme="majorHAnsi" w:cstheme="majorHAnsi"/>
          <w:bCs/>
          <w:sz w:val="26"/>
          <w:szCs w:val="26"/>
        </w:rPr>
        <w:t>Mã số: 9380107</w:t>
      </w:r>
    </w:p>
    <w:p w14:paraId="430B857E" w14:textId="2E457A8A" w:rsidR="00FF5435" w:rsidRPr="0042567E" w:rsidRDefault="00FF5435" w:rsidP="00F65EFF">
      <w:pPr>
        <w:pBdr>
          <w:top w:val="double" w:sz="4" w:space="31" w:color="auto"/>
          <w:left w:val="double" w:sz="4" w:space="4" w:color="auto"/>
          <w:bottom w:val="double" w:sz="4" w:space="18" w:color="auto"/>
          <w:right w:val="double" w:sz="4" w:space="4" w:color="auto"/>
        </w:pBdr>
        <w:spacing w:after="0" w:line="312" w:lineRule="auto"/>
        <w:jc w:val="both"/>
        <w:rPr>
          <w:rFonts w:asciiTheme="majorHAnsi" w:hAnsiTheme="majorHAnsi" w:cstheme="majorHAnsi"/>
          <w:b/>
          <w:sz w:val="26"/>
          <w:szCs w:val="26"/>
        </w:rPr>
      </w:pPr>
    </w:p>
    <w:p w14:paraId="4D6F1DC3" w14:textId="6180DB41" w:rsidR="00FF5435" w:rsidRPr="0042567E" w:rsidRDefault="00FF5435" w:rsidP="00F65EFF">
      <w:pPr>
        <w:pBdr>
          <w:top w:val="double" w:sz="4" w:space="31" w:color="auto"/>
          <w:left w:val="double" w:sz="4" w:space="4" w:color="auto"/>
          <w:bottom w:val="double" w:sz="4" w:space="18" w:color="auto"/>
          <w:right w:val="double" w:sz="4" w:space="4" w:color="auto"/>
        </w:pBdr>
        <w:spacing w:after="0" w:line="312" w:lineRule="auto"/>
        <w:jc w:val="center"/>
        <w:rPr>
          <w:rFonts w:asciiTheme="majorHAnsi" w:hAnsiTheme="majorHAnsi" w:cstheme="majorHAnsi"/>
          <w:b/>
          <w:sz w:val="26"/>
          <w:szCs w:val="26"/>
        </w:rPr>
      </w:pPr>
      <w:r w:rsidRPr="0042567E">
        <w:rPr>
          <w:rFonts w:asciiTheme="majorHAnsi" w:hAnsiTheme="majorHAnsi" w:cstheme="majorHAnsi"/>
          <w:b/>
          <w:sz w:val="26"/>
          <w:szCs w:val="26"/>
        </w:rPr>
        <w:t xml:space="preserve">Người hướng dẫn khoa học: </w:t>
      </w:r>
      <w:r w:rsidR="002F356D" w:rsidRPr="0042567E">
        <w:rPr>
          <w:rFonts w:asciiTheme="majorHAnsi" w:hAnsiTheme="majorHAnsi" w:cstheme="majorHAnsi"/>
          <w:b/>
          <w:sz w:val="26"/>
          <w:szCs w:val="26"/>
        </w:rPr>
        <w:t>PGS.TS. Nguyễn Hiề</w:t>
      </w:r>
      <w:r w:rsidR="000537FB" w:rsidRPr="0042567E">
        <w:rPr>
          <w:rFonts w:asciiTheme="majorHAnsi" w:hAnsiTheme="majorHAnsi" w:cstheme="majorHAnsi"/>
          <w:b/>
          <w:sz w:val="26"/>
          <w:szCs w:val="26"/>
        </w:rPr>
        <w:t>n Phương</w:t>
      </w:r>
    </w:p>
    <w:p w14:paraId="3AD5A8B8" w14:textId="77777777" w:rsidR="00FF5435" w:rsidRPr="0042567E" w:rsidRDefault="00FF5435" w:rsidP="00FF5435">
      <w:pPr>
        <w:pBdr>
          <w:top w:val="double" w:sz="4" w:space="31" w:color="auto"/>
          <w:left w:val="double" w:sz="4" w:space="4" w:color="auto"/>
          <w:bottom w:val="double" w:sz="4" w:space="18" w:color="auto"/>
          <w:right w:val="double" w:sz="4" w:space="4" w:color="auto"/>
        </w:pBdr>
        <w:spacing w:after="0" w:line="312" w:lineRule="auto"/>
        <w:ind w:firstLine="720"/>
        <w:jc w:val="both"/>
        <w:rPr>
          <w:rFonts w:asciiTheme="majorHAnsi" w:hAnsiTheme="majorHAnsi" w:cstheme="majorHAnsi"/>
          <w:b/>
          <w:sz w:val="26"/>
          <w:szCs w:val="26"/>
        </w:rPr>
      </w:pPr>
    </w:p>
    <w:p w14:paraId="31B65D62" w14:textId="77777777" w:rsidR="00FF5435" w:rsidRPr="0042567E" w:rsidRDefault="00FF5435" w:rsidP="00FF5435">
      <w:pPr>
        <w:pBdr>
          <w:top w:val="double" w:sz="4" w:space="31" w:color="auto"/>
          <w:left w:val="double" w:sz="4" w:space="4" w:color="auto"/>
          <w:bottom w:val="double" w:sz="4" w:space="18" w:color="auto"/>
          <w:right w:val="double" w:sz="4" w:space="4" w:color="auto"/>
        </w:pBdr>
        <w:spacing w:after="0" w:line="312" w:lineRule="auto"/>
        <w:jc w:val="both"/>
        <w:rPr>
          <w:rFonts w:asciiTheme="majorHAnsi" w:hAnsiTheme="majorHAnsi" w:cstheme="majorHAnsi"/>
          <w:b/>
          <w:sz w:val="26"/>
          <w:szCs w:val="26"/>
        </w:rPr>
      </w:pPr>
    </w:p>
    <w:p w14:paraId="6A332585" w14:textId="77777777" w:rsidR="00FF5435" w:rsidRPr="0042567E" w:rsidRDefault="00FF5435" w:rsidP="00FF5435">
      <w:pPr>
        <w:pBdr>
          <w:top w:val="double" w:sz="4" w:space="31" w:color="auto"/>
          <w:left w:val="double" w:sz="4" w:space="4" w:color="auto"/>
          <w:bottom w:val="double" w:sz="4" w:space="18" w:color="auto"/>
          <w:right w:val="double" w:sz="4" w:space="4" w:color="auto"/>
        </w:pBdr>
        <w:spacing w:after="0" w:line="312" w:lineRule="auto"/>
        <w:jc w:val="both"/>
        <w:rPr>
          <w:rFonts w:asciiTheme="majorHAnsi" w:hAnsiTheme="majorHAnsi" w:cstheme="majorHAnsi"/>
          <w:b/>
          <w:sz w:val="26"/>
          <w:szCs w:val="26"/>
        </w:rPr>
      </w:pPr>
    </w:p>
    <w:p w14:paraId="43BAE0C1" w14:textId="77777777" w:rsidR="00FF5435" w:rsidRPr="0042567E" w:rsidRDefault="00FF5435" w:rsidP="00FF5435">
      <w:pPr>
        <w:pBdr>
          <w:top w:val="double" w:sz="4" w:space="31" w:color="auto"/>
          <w:left w:val="double" w:sz="4" w:space="4" w:color="auto"/>
          <w:bottom w:val="double" w:sz="4" w:space="18" w:color="auto"/>
          <w:right w:val="double" w:sz="4" w:space="4" w:color="auto"/>
        </w:pBdr>
        <w:spacing w:after="0" w:line="312" w:lineRule="auto"/>
        <w:jc w:val="both"/>
        <w:rPr>
          <w:rFonts w:asciiTheme="majorHAnsi" w:hAnsiTheme="majorHAnsi" w:cstheme="majorHAnsi"/>
          <w:b/>
          <w:sz w:val="26"/>
          <w:szCs w:val="26"/>
        </w:rPr>
      </w:pPr>
    </w:p>
    <w:p w14:paraId="3C293778" w14:textId="72ADFCF3" w:rsidR="00FF5435" w:rsidRPr="0042567E" w:rsidRDefault="00FF5435" w:rsidP="00FF5435">
      <w:pPr>
        <w:pBdr>
          <w:top w:val="double" w:sz="4" w:space="31" w:color="auto"/>
          <w:left w:val="double" w:sz="4" w:space="4" w:color="auto"/>
          <w:bottom w:val="double" w:sz="4" w:space="18" w:color="auto"/>
          <w:right w:val="double" w:sz="4" w:space="4" w:color="auto"/>
        </w:pBdr>
        <w:spacing w:after="0" w:line="312" w:lineRule="auto"/>
        <w:jc w:val="center"/>
        <w:rPr>
          <w:rFonts w:asciiTheme="majorHAnsi" w:hAnsiTheme="majorHAnsi" w:cstheme="majorHAnsi"/>
          <w:b/>
          <w:sz w:val="26"/>
          <w:szCs w:val="26"/>
          <w:lang w:val="en-US"/>
        </w:rPr>
      </w:pPr>
      <w:r w:rsidRPr="0042567E">
        <w:rPr>
          <w:rFonts w:asciiTheme="majorHAnsi" w:hAnsiTheme="majorHAnsi" w:cstheme="majorHAnsi"/>
          <w:b/>
          <w:sz w:val="26"/>
          <w:szCs w:val="26"/>
        </w:rPr>
        <w:t>HÀ NỘI - 202</w:t>
      </w:r>
      <w:r w:rsidR="00263947" w:rsidRPr="0042567E">
        <w:rPr>
          <w:rFonts w:asciiTheme="majorHAnsi" w:hAnsiTheme="majorHAnsi" w:cstheme="majorHAnsi"/>
          <w:b/>
          <w:sz w:val="26"/>
          <w:szCs w:val="26"/>
          <w:lang w:val="en-US"/>
        </w:rPr>
        <w:t>6</w:t>
      </w:r>
    </w:p>
    <w:p w14:paraId="0008B3C2" w14:textId="5634568E" w:rsidR="00E02ECE" w:rsidRPr="0042567E" w:rsidRDefault="00E02ECE" w:rsidP="00E02ECE">
      <w:pPr>
        <w:jc w:val="center"/>
        <w:rPr>
          <w:rFonts w:asciiTheme="majorHAnsi" w:hAnsiTheme="majorHAnsi" w:cstheme="majorHAnsi"/>
          <w:b/>
          <w:bCs/>
          <w:sz w:val="26"/>
          <w:szCs w:val="26"/>
        </w:rPr>
      </w:pPr>
      <w:r w:rsidRPr="0042567E">
        <w:rPr>
          <w:rFonts w:asciiTheme="majorHAnsi" w:hAnsiTheme="majorHAnsi" w:cstheme="majorHAnsi"/>
          <w:b/>
          <w:bCs/>
          <w:sz w:val="26"/>
          <w:szCs w:val="26"/>
        </w:rPr>
        <w:br w:type="page"/>
      </w:r>
      <w:r w:rsidRPr="0042567E">
        <w:rPr>
          <w:rFonts w:asciiTheme="majorHAnsi" w:hAnsiTheme="majorHAnsi" w:cstheme="majorHAnsi"/>
          <w:b/>
          <w:bCs/>
          <w:sz w:val="26"/>
          <w:szCs w:val="26"/>
        </w:rPr>
        <w:lastRenderedPageBreak/>
        <w:t>LỜI CAM ĐOAN</w:t>
      </w:r>
    </w:p>
    <w:p w14:paraId="579D3B08" w14:textId="3AD55BA7" w:rsidR="00E02ECE" w:rsidRPr="0042567E" w:rsidRDefault="00AF279F" w:rsidP="00D215E0">
      <w:pPr>
        <w:spacing w:after="0" w:line="360" w:lineRule="auto"/>
        <w:ind w:firstLine="720"/>
        <w:jc w:val="both"/>
        <w:rPr>
          <w:rFonts w:asciiTheme="majorHAnsi" w:hAnsiTheme="majorHAnsi" w:cstheme="majorHAnsi"/>
          <w:sz w:val="26"/>
          <w:szCs w:val="26"/>
        </w:rPr>
      </w:pPr>
      <w:r w:rsidRPr="0042567E">
        <w:rPr>
          <w:rFonts w:asciiTheme="majorHAnsi" w:hAnsiTheme="majorHAnsi" w:cstheme="majorHAnsi"/>
          <w:sz w:val="26"/>
          <w:szCs w:val="26"/>
        </w:rPr>
        <w:t xml:space="preserve">Tôi xin cam đoan đây là công trình nghiên cứu của riêng tôi. Các kết quả nêu trong </w:t>
      </w:r>
      <w:r w:rsidR="00C35F27" w:rsidRPr="0042567E">
        <w:rPr>
          <w:rFonts w:asciiTheme="majorHAnsi" w:hAnsiTheme="majorHAnsi" w:cstheme="majorHAnsi"/>
          <w:sz w:val="26"/>
          <w:szCs w:val="26"/>
          <w:lang w:val="en-US"/>
        </w:rPr>
        <w:t>l</w:t>
      </w:r>
      <w:r w:rsidRPr="0042567E">
        <w:rPr>
          <w:rFonts w:asciiTheme="majorHAnsi" w:hAnsiTheme="majorHAnsi" w:cstheme="majorHAnsi"/>
          <w:sz w:val="26"/>
          <w:szCs w:val="26"/>
        </w:rPr>
        <w:t>uận án chưa được công bố trong bất kỳ công trình nào khác. Các</w:t>
      </w:r>
      <w:r w:rsidR="00D215E0" w:rsidRPr="0042567E">
        <w:rPr>
          <w:rFonts w:asciiTheme="majorHAnsi" w:hAnsiTheme="majorHAnsi" w:cstheme="majorHAnsi"/>
          <w:sz w:val="26"/>
          <w:szCs w:val="26"/>
        </w:rPr>
        <w:t xml:space="preserve"> số liệu trong luận án là trung thực, có nguồn gốc rõ ràng, được trích dẫn đúng quy định.</w:t>
      </w:r>
    </w:p>
    <w:p w14:paraId="06E8E326" w14:textId="31C4E0AD" w:rsidR="00D215E0" w:rsidRPr="0042567E" w:rsidRDefault="00D215E0" w:rsidP="00D215E0">
      <w:pPr>
        <w:spacing w:after="0" w:line="360" w:lineRule="auto"/>
        <w:ind w:firstLine="720"/>
        <w:jc w:val="both"/>
        <w:rPr>
          <w:rFonts w:asciiTheme="majorHAnsi" w:hAnsiTheme="majorHAnsi" w:cstheme="majorHAnsi"/>
          <w:b/>
          <w:bCs/>
          <w:sz w:val="26"/>
          <w:szCs w:val="26"/>
          <w:lang w:val="en-US"/>
        </w:rPr>
      </w:pPr>
      <w:r w:rsidRPr="0042567E">
        <w:rPr>
          <w:rFonts w:asciiTheme="majorHAnsi" w:hAnsiTheme="majorHAnsi" w:cstheme="majorHAnsi"/>
          <w:sz w:val="26"/>
          <w:szCs w:val="26"/>
        </w:rPr>
        <w:t xml:space="preserve">Tôi xin chịu trách nhiệm về tính chính xác và trung thực của </w:t>
      </w:r>
      <w:r w:rsidR="00C35F27" w:rsidRPr="0042567E">
        <w:rPr>
          <w:rFonts w:asciiTheme="majorHAnsi" w:hAnsiTheme="majorHAnsi" w:cstheme="majorHAnsi"/>
          <w:sz w:val="26"/>
          <w:szCs w:val="26"/>
          <w:lang w:val="en-US"/>
        </w:rPr>
        <w:t>l</w:t>
      </w:r>
      <w:r w:rsidRPr="0042567E">
        <w:rPr>
          <w:rFonts w:asciiTheme="majorHAnsi" w:hAnsiTheme="majorHAnsi" w:cstheme="majorHAnsi"/>
          <w:sz w:val="26"/>
          <w:szCs w:val="26"/>
        </w:rPr>
        <w:t>uận án này</w:t>
      </w:r>
      <w:r w:rsidR="009001C4" w:rsidRPr="0042567E">
        <w:rPr>
          <w:rFonts w:asciiTheme="majorHAnsi" w:hAnsiTheme="majorHAnsi" w:cstheme="majorHAnsi"/>
          <w:sz w:val="26"/>
          <w:szCs w:val="26"/>
          <w:lang w:val="en-US"/>
        </w:rPr>
        <w:t>.</w:t>
      </w:r>
    </w:p>
    <w:p w14:paraId="77908D82" w14:textId="77777777" w:rsidR="00D215E0" w:rsidRPr="0042567E" w:rsidRDefault="00D215E0" w:rsidP="00E02ECE">
      <w:pPr>
        <w:jc w:val="both"/>
        <w:rPr>
          <w:rFonts w:asciiTheme="majorHAnsi" w:hAnsiTheme="majorHAnsi" w:cstheme="majorHAnsi"/>
          <w:b/>
          <w:bCs/>
          <w:sz w:val="26"/>
          <w:szCs w:val="26"/>
        </w:rPr>
      </w:pPr>
    </w:p>
    <w:p w14:paraId="27A113DB" w14:textId="310768ED" w:rsidR="00171A77" w:rsidRPr="0042567E" w:rsidRDefault="00171A77" w:rsidP="00171A77">
      <w:pPr>
        <w:ind w:left="3600"/>
        <w:jc w:val="center"/>
        <w:rPr>
          <w:rFonts w:asciiTheme="majorHAnsi" w:hAnsiTheme="majorHAnsi" w:cstheme="majorHAnsi"/>
          <w:b/>
          <w:bCs/>
          <w:sz w:val="26"/>
          <w:szCs w:val="26"/>
          <w:lang w:val="en-US"/>
        </w:rPr>
      </w:pPr>
      <w:r w:rsidRPr="0042567E">
        <w:rPr>
          <w:rFonts w:asciiTheme="majorHAnsi" w:hAnsiTheme="majorHAnsi" w:cstheme="majorHAnsi"/>
          <w:b/>
          <w:bCs/>
          <w:sz w:val="26"/>
          <w:szCs w:val="26"/>
          <w:lang w:val="en-US"/>
        </w:rPr>
        <w:t xml:space="preserve">Hà Nội, ngày </w:t>
      </w:r>
      <w:r w:rsidR="00866C37" w:rsidRPr="0042567E">
        <w:rPr>
          <w:rFonts w:asciiTheme="majorHAnsi" w:hAnsiTheme="majorHAnsi" w:cstheme="majorHAnsi"/>
          <w:b/>
          <w:bCs/>
          <w:sz w:val="26"/>
          <w:szCs w:val="26"/>
          <w:lang w:val="en-US"/>
        </w:rPr>
        <w:t xml:space="preserve">    </w:t>
      </w:r>
      <w:r w:rsidRPr="0042567E">
        <w:rPr>
          <w:rFonts w:asciiTheme="majorHAnsi" w:hAnsiTheme="majorHAnsi" w:cstheme="majorHAnsi"/>
          <w:b/>
          <w:bCs/>
          <w:sz w:val="26"/>
          <w:szCs w:val="26"/>
          <w:lang w:val="en-US"/>
        </w:rPr>
        <w:t xml:space="preserve">tháng </w:t>
      </w:r>
      <w:r w:rsidR="00866C37" w:rsidRPr="0042567E">
        <w:rPr>
          <w:rFonts w:asciiTheme="majorHAnsi" w:hAnsiTheme="majorHAnsi" w:cstheme="majorHAnsi"/>
          <w:b/>
          <w:bCs/>
          <w:sz w:val="26"/>
          <w:szCs w:val="26"/>
          <w:lang w:val="en-US"/>
        </w:rPr>
        <w:t xml:space="preserve">    </w:t>
      </w:r>
      <w:r w:rsidRPr="0042567E">
        <w:rPr>
          <w:rFonts w:asciiTheme="majorHAnsi" w:hAnsiTheme="majorHAnsi" w:cstheme="majorHAnsi"/>
          <w:b/>
          <w:bCs/>
          <w:sz w:val="26"/>
          <w:szCs w:val="26"/>
          <w:lang w:val="en-US"/>
        </w:rPr>
        <w:t>năm 2026</w:t>
      </w:r>
    </w:p>
    <w:p w14:paraId="0FB32087" w14:textId="685F35D5" w:rsidR="00D215E0" w:rsidRPr="0042567E" w:rsidRDefault="00171A77" w:rsidP="00171A77">
      <w:pPr>
        <w:ind w:left="3600"/>
        <w:jc w:val="center"/>
        <w:rPr>
          <w:rFonts w:asciiTheme="majorHAnsi" w:hAnsiTheme="majorHAnsi" w:cstheme="majorHAnsi"/>
          <w:b/>
          <w:bCs/>
          <w:sz w:val="26"/>
          <w:szCs w:val="26"/>
          <w:lang w:val="en-US"/>
        </w:rPr>
      </w:pPr>
      <w:r w:rsidRPr="0042567E">
        <w:rPr>
          <w:rFonts w:asciiTheme="majorHAnsi" w:hAnsiTheme="majorHAnsi" w:cstheme="majorHAnsi"/>
          <w:b/>
          <w:bCs/>
          <w:sz w:val="26"/>
          <w:szCs w:val="26"/>
          <w:lang w:val="en-US"/>
        </w:rPr>
        <w:t>Nghiên cứu sinh</w:t>
      </w:r>
    </w:p>
    <w:p w14:paraId="780E8F79" w14:textId="07101CB2" w:rsidR="00D215E0" w:rsidRPr="0042567E" w:rsidRDefault="00D215E0" w:rsidP="00171A77">
      <w:pPr>
        <w:jc w:val="center"/>
        <w:rPr>
          <w:rFonts w:asciiTheme="majorHAnsi" w:hAnsiTheme="majorHAnsi" w:cstheme="majorHAnsi"/>
          <w:b/>
          <w:bCs/>
          <w:sz w:val="26"/>
          <w:szCs w:val="26"/>
        </w:rPr>
      </w:pPr>
    </w:p>
    <w:p w14:paraId="10297DAF" w14:textId="67DF4E5B" w:rsidR="000537FB" w:rsidRPr="0042567E" w:rsidRDefault="00171A77" w:rsidP="00171A77">
      <w:pPr>
        <w:jc w:val="center"/>
        <w:rPr>
          <w:rFonts w:asciiTheme="majorHAnsi" w:hAnsiTheme="majorHAnsi" w:cstheme="majorHAnsi"/>
          <w:b/>
          <w:bCs/>
          <w:sz w:val="26"/>
          <w:szCs w:val="26"/>
          <w:lang w:val="en-US"/>
        </w:rPr>
      </w:pPr>
      <w:r w:rsidRPr="0042567E">
        <w:rPr>
          <w:rFonts w:asciiTheme="majorHAnsi" w:hAnsiTheme="majorHAnsi" w:cstheme="majorHAnsi"/>
          <w:b/>
          <w:bCs/>
          <w:sz w:val="26"/>
          <w:szCs w:val="26"/>
          <w:lang w:val="en-US"/>
        </w:rPr>
        <w:t xml:space="preserve">  </w:t>
      </w:r>
    </w:p>
    <w:p w14:paraId="44B54294" w14:textId="77777777" w:rsidR="00D215E0" w:rsidRPr="0042567E" w:rsidRDefault="00D215E0" w:rsidP="00171A77">
      <w:pPr>
        <w:jc w:val="center"/>
        <w:rPr>
          <w:rFonts w:asciiTheme="majorHAnsi" w:hAnsiTheme="majorHAnsi" w:cstheme="majorHAnsi"/>
          <w:b/>
          <w:bCs/>
          <w:sz w:val="26"/>
          <w:szCs w:val="26"/>
        </w:rPr>
      </w:pPr>
    </w:p>
    <w:p w14:paraId="56584A61" w14:textId="0E709990" w:rsidR="001725C7" w:rsidRPr="0042567E" w:rsidRDefault="001725C7" w:rsidP="001725C7">
      <w:pPr>
        <w:jc w:val="center"/>
        <w:rPr>
          <w:rFonts w:asciiTheme="majorHAnsi" w:hAnsiTheme="majorHAnsi" w:cstheme="majorHAnsi"/>
          <w:b/>
          <w:color w:val="000000" w:themeColor="text1"/>
          <w:sz w:val="28"/>
          <w:szCs w:val="28"/>
        </w:rPr>
      </w:pPr>
      <w:r w:rsidRPr="0042567E">
        <w:rPr>
          <w:rFonts w:asciiTheme="majorHAnsi" w:hAnsiTheme="majorHAnsi" w:cstheme="majorHAnsi"/>
          <w:b/>
          <w:bCs/>
          <w:sz w:val="26"/>
          <w:szCs w:val="26"/>
          <w:lang w:val="en-US"/>
        </w:rPr>
        <w:t xml:space="preserve">                                                  </w:t>
      </w:r>
      <w:r w:rsidR="00D215E0" w:rsidRPr="0042567E">
        <w:rPr>
          <w:rFonts w:asciiTheme="majorHAnsi" w:hAnsiTheme="majorHAnsi" w:cstheme="majorHAnsi"/>
          <w:b/>
          <w:bCs/>
          <w:sz w:val="26"/>
          <w:szCs w:val="26"/>
        </w:rPr>
        <w:t xml:space="preserve">Trần Thị </w:t>
      </w:r>
      <w:r w:rsidR="002F356D" w:rsidRPr="0042567E">
        <w:rPr>
          <w:rFonts w:asciiTheme="majorHAnsi" w:hAnsiTheme="majorHAnsi" w:cstheme="majorHAnsi"/>
          <w:b/>
          <w:bCs/>
          <w:sz w:val="26"/>
          <w:szCs w:val="26"/>
          <w:lang w:val="en-US"/>
        </w:rPr>
        <w:t>Lệ Hằng</w:t>
      </w:r>
      <w:r w:rsidRPr="0042567E">
        <w:rPr>
          <w:rFonts w:asciiTheme="majorHAnsi" w:hAnsiTheme="majorHAnsi" w:cstheme="majorHAnsi"/>
          <w:b/>
          <w:color w:val="000000" w:themeColor="text1"/>
          <w:sz w:val="28"/>
          <w:szCs w:val="28"/>
        </w:rPr>
        <w:t xml:space="preserve"> </w:t>
      </w:r>
    </w:p>
    <w:p w14:paraId="38633701" w14:textId="77777777" w:rsidR="001725C7" w:rsidRPr="0042567E" w:rsidRDefault="001725C7">
      <w:pPr>
        <w:rPr>
          <w:rFonts w:asciiTheme="majorHAnsi" w:hAnsiTheme="majorHAnsi" w:cstheme="majorHAnsi"/>
          <w:b/>
          <w:color w:val="000000" w:themeColor="text1"/>
          <w:sz w:val="28"/>
          <w:szCs w:val="28"/>
        </w:rPr>
      </w:pPr>
      <w:r w:rsidRPr="0042567E">
        <w:rPr>
          <w:rFonts w:asciiTheme="majorHAnsi" w:hAnsiTheme="majorHAnsi" w:cstheme="majorHAnsi"/>
          <w:b/>
          <w:color w:val="000000" w:themeColor="text1"/>
          <w:sz w:val="28"/>
          <w:szCs w:val="28"/>
        </w:rPr>
        <w:br w:type="page"/>
      </w:r>
    </w:p>
    <w:p w14:paraId="792A9CA7" w14:textId="142A5DF5" w:rsidR="001725C7" w:rsidRPr="0042567E" w:rsidRDefault="001725C7" w:rsidP="001725C7">
      <w:pPr>
        <w:jc w:val="center"/>
        <w:rPr>
          <w:rFonts w:asciiTheme="majorHAnsi" w:hAnsiTheme="majorHAnsi" w:cstheme="majorHAnsi"/>
          <w:b/>
          <w:sz w:val="26"/>
          <w:szCs w:val="26"/>
          <w:lang w:val="en-US"/>
        </w:rPr>
      </w:pPr>
      <w:r w:rsidRPr="0042567E">
        <w:rPr>
          <w:rFonts w:asciiTheme="majorHAnsi" w:hAnsiTheme="majorHAnsi" w:cstheme="majorHAnsi"/>
          <w:b/>
          <w:color w:val="000000" w:themeColor="text1"/>
          <w:sz w:val="28"/>
          <w:szCs w:val="28"/>
        </w:rPr>
        <w:lastRenderedPageBreak/>
        <w:t>LỜI CẢM ƠN</w:t>
      </w:r>
    </w:p>
    <w:p w14:paraId="72C89F76" w14:textId="77777777" w:rsidR="001725C7" w:rsidRPr="0042567E" w:rsidRDefault="001725C7" w:rsidP="001725C7">
      <w:pPr>
        <w:pStyle w:val="BodyText"/>
        <w:adjustRightInd w:val="0"/>
        <w:snapToGrid w:val="0"/>
        <w:spacing w:after="0" w:line="360" w:lineRule="auto"/>
        <w:ind w:right="-1" w:firstLine="539"/>
        <w:jc w:val="both"/>
        <w:rPr>
          <w:rFonts w:ascii="Times New Roman" w:hAnsi="Times New Roman"/>
          <w:color w:val="000000" w:themeColor="text1"/>
          <w:sz w:val="28"/>
          <w:szCs w:val="28"/>
          <w:lang w:val="en-US" w:eastAsia="en-US"/>
        </w:rPr>
      </w:pPr>
      <w:r w:rsidRPr="0042567E">
        <w:rPr>
          <w:rFonts w:ascii="Times New Roman" w:hAnsi="Times New Roman"/>
          <w:color w:val="000000" w:themeColor="text1"/>
          <w:sz w:val="28"/>
          <w:szCs w:val="28"/>
          <w:lang w:val="en-US" w:eastAsia="en-US"/>
        </w:rPr>
        <w:t>Lời đầu tiên cho em được gửi lời cảm ơn sâu sắc đến Ban giám hiệu trường Đại học Luật Hà Nội</w:t>
      </w:r>
      <w:r w:rsidRPr="0042567E">
        <w:rPr>
          <w:rFonts w:ascii="Times New Roman" w:hAnsi="Times New Roman"/>
          <w:color w:val="000000" w:themeColor="text1"/>
          <w:sz w:val="28"/>
          <w:szCs w:val="28"/>
          <w:lang w:val="vi-VN" w:eastAsia="en-US"/>
        </w:rPr>
        <w:t>,</w:t>
      </w:r>
      <w:r w:rsidRPr="0042567E">
        <w:rPr>
          <w:rFonts w:ascii="Times New Roman" w:hAnsi="Times New Roman"/>
          <w:color w:val="000000" w:themeColor="text1"/>
          <w:sz w:val="28"/>
          <w:szCs w:val="28"/>
          <w:lang w:val="en-US" w:eastAsia="en-US"/>
        </w:rPr>
        <w:t xml:space="preserve"> lãnh đạo Khoa Đào tạo Sau đại học, Khoa Pháp luật Kinh tế, đã tạo điều kiện cho em hoàn thành quá trình học tập và nghiên cứu thực</w:t>
      </w:r>
      <w:r w:rsidRPr="0042567E">
        <w:rPr>
          <w:rFonts w:ascii="Times New Roman" w:hAnsi="Times New Roman"/>
          <w:color w:val="000000" w:themeColor="text1"/>
          <w:sz w:val="28"/>
          <w:szCs w:val="28"/>
          <w:lang w:val="vi-VN" w:eastAsia="en-US"/>
        </w:rPr>
        <w:t xml:space="preserve"> hiện </w:t>
      </w:r>
      <w:r w:rsidRPr="0042567E">
        <w:rPr>
          <w:rFonts w:ascii="Times New Roman" w:hAnsi="Times New Roman"/>
          <w:color w:val="000000" w:themeColor="text1"/>
          <w:sz w:val="28"/>
          <w:szCs w:val="28"/>
          <w:lang w:val="en-US" w:eastAsia="en-US"/>
        </w:rPr>
        <w:t>luận án.</w:t>
      </w:r>
    </w:p>
    <w:p w14:paraId="159A682F" w14:textId="77777777" w:rsidR="001725C7" w:rsidRPr="0042567E" w:rsidRDefault="001725C7" w:rsidP="001725C7">
      <w:pPr>
        <w:pStyle w:val="BodyText"/>
        <w:adjustRightInd w:val="0"/>
        <w:snapToGrid w:val="0"/>
        <w:spacing w:after="0" w:line="360" w:lineRule="auto"/>
        <w:ind w:right="-1" w:firstLine="539"/>
        <w:jc w:val="both"/>
        <w:rPr>
          <w:rFonts w:ascii="Times New Roman" w:hAnsi="Times New Roman"/>
          <w:color w:val="000000" w:themeColor="text1"/>
          <w:sz w:val="28"/>
          <w:szCs w:val="28"/>
          <w:lang w:val="en-US" w:eastAsia="en-US"/>
        </w:rPr>
      </w:pPr>
      <w:r w:rsidRPr="0042567E">
        <w:rPr>
          <w:rFonts w:ascii="Times New Roman" w:hAnsi="Times New Roman"/>
          <w:color w:val="000000" w:themeColor="text1"/>
          <w:sz w:val="28"/>
          <w:szCs w:val="28"/>
          <w:lang w:val="en-US" w:eastAsia="en-US"/>
        </w:rPr>
        <w:t>Đặc biệt, em muốn dành lời tri ơn sâu sắc đến PGS. TS. Nguyễn Hiền Phương đã tận tình định hướng, hướng dẫn</w:t>
      </w:r>
      <w:r w:rsidRPr="0042567E">
        <w:rPr>
          <w:rFonts w:ascii="Times New Roman" w:hAnsi="Times New Roman"/>
          <w:color w:val="000000" w:themeColor="text1"/>
          <w:sz w:val="28"/>
          <w:szCs w:val="28"/>
          <w:lang w:val="vi-VN" w:eastAsia="en-US"/>
        </w:rPr>
        <w:t>,</w:t>
      </w:r>
      <w:r w:rsidRPr="0042567E">
        <w:rPr>
          <w:rFonts w:ascii="Times New Roman" w:hAnsi="Times New Roman"/>
          <w:color w:val="000000" w:themeColor="text1"/>
          <w:sz w:val="28"/>
          <w:szCs w:val="28"/>
          <w:lang w:val="en-US" w:eastAsia="en-US"/>
        </w:rPr>
        <w:t xml:space="preserve"> giúp đỡ để em có được công trình nghiên cứu như ngày hôm nay.</w:t>
      </w:r>
    </w:p>
    <w:p w14:paraId="5F9B7F5B" w14:textId="77777777" w:rsidR="001725C7" w:rsidRPr="0042567E" w:rsidRDefault="001725C7" w:rsidP="001725C7">
      <w:pPr>
        <w:pStyle w:val="BodyText"/>
        <w:adjustRightInd w:val="0"/>
        <w:snapToGrid w:val="0"/>
        <w:spacing w:after="0" w:line="360" w:lineRule="auto"/>
        <w:ind w:right="-1" w:firstLine="539"/>
        <w:jc w:val="both"/>
        <w:rPr>
          <w:rFonts w:ascii="Times New Roman" w:hAnsi="Times New Roman"/>
          <w:color w:val="000000" w:themeColor="text1"/>
          <w:sz w:val="28"/>
          <w:szCs w:val="28"/>
          <w:lang w:val="en-US" w:eastAsia="en-US"/>
        </w:rPr>
      </w:pPr>
      <w:r w:rsidRPr="0042567E">
        <w:rPr>
          <w:rFonts w:ascii="Times New Roman" w:hAnsi="Times New Roman"/>
          <w:color w:val="000000" w:themeColor="text1"/>
          <w:sz w:val="28"/>
          <w:szCs w:val="28"/>
          <w:lang w:val="en-US" w:eastAsia="en-US"/>
        </w:rPr>
        <w:t>Em xin được cảm ơn sự hỗ trợ của cơ quan công tác, đồng nghiệp, các nhà khoa học, các nhà quản lý và các cơ quan của</w:t>
      </w:r>
      <w:r w:rsidRPr="0042567E">
        <w:rPr>
          <w:rFonts w:ascii="Times New Roman" w:hAnsi="Times New Roman"/>
          <w:color w:val="000000" w:themeColor="text1"/>
          <w:sz w:val="28"/>
          <w:szCs w:val="28"/>
          <w:lang w:val="vi-VN" w:eastAsia="en-US"/>
        </w:rPr>
        <w:t xml:space="preserve"> Bộ Nội vụ </w:t>
      </w:r>
      <w:r w:rsidRPr="0042567E">
        <w:rPr>
          <w:rFonts w:ascii="Times New Roman" w:hAnsi="Times New Roman"/>
          <w:color w:val="000000" w:themeColor="text1"/>
          <w:sz w:val="28"/>
          <w:szCs w:val="28"/>
          <w:lang w:val="en-US" w:eastAsia="en-US"/>
        </w:rPr>
        <w:t>đã hỗ trợ để em có các nguồn tài liệu quý giá phục</w:t>
      </w:r>
      <w:r w:rsidRPr="0042567E">
        <w:rPr>
          <w:rFonts w:ascii="Times New Roman" w:hAnsi="Times New Roman"/>
          <w:color w:val="000000" w:themeColor="text1"/>
          <w:sz w:val="28"/>
          <w:szCs w:val="28"/>
          <w:lang w:val="vi-VN" w:eastAsia="en-US"/>
        </w:rPr>
        <w:t xml:space="preserve"> vụ việc nghiên cứu đề tài</w:t>
      </w:r>
      <w:r w:rsidRPr="0042567E">
        <w:rPr>
          <w:rFonts w:ascii="Times New Roman" w:hAnsi="Times New Roman"/>
          <w:color w:val="000000" w:themeColor="text1"/>
          <w:sz w:val="28"/>
          <w:szCs w:val="28"/>
          <w:lang w:val="en-US" w:eastAsia="en-US"/>
        </w:rPr>
        <w:t>.</w:t>
      </w:r>
    </w:p>
    <w:p w14:paraId="6B71AD4F" w14:textId="77777777" w:rsidR="001725C7" w:rsidRPr="0042567E" w:rsidRDefault="001725C7" w:rsidP="001725C7">
      <w:pPr>
        <w:pStyle w:val="BodyText"/>
        <w:adjustRightInd w:val="0"/>
        <w:snapToGrid w:val="0"/>
        <w:spacing w:after="0" w:line="360" w:lineRule="auto"/>
        <w:ind w:right="-1" w:firstLine="539"/>
        <w:jc w:val="both"/>
        <w:rPr>
          <w:rFonts w:ascii="Times New Roman" w:hAnsi="Times New Roman"/>
          <w:color w:val="000000" w:themeColor="text1"/>
          <w:sz w:val="28"/>
          <w:szCs w:val="28"/>
          <w:lang w:val="en-US" w:eastAsia="en-US"/>
        </w:rPr>
      </w:pPr>
      <w:r w:rsidRPr="0042567E">
        <w:rPr>
          <w:rFonts w:ascii="Times New Roman" w:hAnsi="Times New Roman"/>
          <w:color w:val="000000" w:themeColor="text1"/>
          <w:sz w:val="28"/>
          <w:szCs w:val="28"/>
          <w:lang w:val="en-US" w:eastAsia="en-US"/>
        </w:rPr>
        <w:t>Để có được ngày hôm nay con cũng xin được cảm ơn Bố, Mẹ, gia đình là chỗ dựa tạo động lực, niềm tin cho con được yên tâm và có đủ điều kiện tốt nhất toàn tâm cho việc nghiên cứu hoàn thành luận án.</w:t>
      </w:r>
    </w:p>
    <w:p w14:paraId="03129515" w14:textId="77777777" w:rsidR="001725C7" w:rsidRPr="0042567E" w:rsidRDefault="001725C7" w:rsidP="001725C7">
      <w:pPr>
        <w:pStyle w:val="BodyText"/>
        <w:adjustRightInd w:val="0"/>
        <w:snapToGrid w:val="0"/>
        <w:spacing w:after="0" w:line="360" w:lineRule="auto"/>
        <w:ind w:right="-1" w:firstLine="539"/>
        <w:jc w:val="both"/>
        <w:rPr>
          <w:rFonts w:ascii="Times New Roman" w:hAnsi="Times New Roman"/>
          <w:color w:val="000000" w:themeColor="text1"/>
          <w:sz w:val="28"/>
          <w:szCs w:val="28"/>
          <w:lang w:val="en-US" w:eastAsia="en-US"/>
        </w:rPr>
      </w:pPr>
      <w:r w:rsidRPr="0042567E">
        <w:rPr>
          <w:rFonts w:ascii="Times New Roman" w:hAnsi="Times New Roman"/>
          <w:color w:val="000000" w:themeColor="text1"/>
          <w:sz w:val="28"/>
          <w:szCs w:val="28"/>
          <w:lang w:val="en-US" w:eastAsia="en-US"/>
        </w:rPr>
        <w:t>Em xin chân thành cảm ơn!</w:t>
      </w:r>
    </w:p>
    <w:p w14:paraId="2AFE13FA" w14:textId="10BFDDB1" w:rsidR="00167980" w:rsidRPr="0042567E" w:rsidRDefault="001725C7" w:rsidP="001725C7">
      <w:pPr>
        <w:adjustRightInd w:val="0"/>
        <w:snapToGrid w:val="0"/>
        <w:spacing w:line="360" w:lineRule="auto"/>
        <w:rPr>
          <w:rFonts w:eastAsia="Arial"/>
          <w:color w:val="000000" w:themeColor="text1"/>
          <w:sz w:val="28"/>
          <w:szCs w:val="28"/>
          <w:lang w:val="en-US"/>
        </w:rPr>
      </w:pPr>
      <w:r w:rsidRPr="0042567E">
        <w:rPr>
          <w:color w:val="000000" w:themeColor="text1"/>
          <w:sz w:val="28"/>
          <w:szCs w:val="28"/>
        </w:rPr>
        <w:br w:type="page"/>
      </w:r>
    </w:p>
    <w:p w14:paraId="0DE83288" w14:textId="059F2E57" w:rsidR="00B024F7" w:rsidRPr="0042567E" w:rsidRDefault="00EB4139" w:rsidP="00171A77">
      <w:pPr>
        <w:jc w:val="center"/>
        <w:rPr>
          <w:rFonts w:asciiTheme="majorHAnsi" w:hAnsiTheme="majorHAnsi" w:cstheme="majorHAnsi"/>
          <w:b/>
          <w:bCs/>
          <w:sz w:val="26"/>
          <w:szCs w:val="26"/>
          <w:lang w:val="en-US"/>
        </w:rPr>
      </w:pPr>
      <w:bookmarkStart w:id="0" w:name="_Hlk199865558"/>
      <w:r w:rsidRPr="0042567E">
        <w:rPr>
          <w:rFonts w:asciiTheme="majorHAnsi" w:hAnsiTheme="majorHAnsi" w:cstheme="majorHAnsi"/>
          <w:b/>
          <w:bCs/>
          <w:sz w:val="26"/>
          <w:szCs w:val="26"/>
          <w:lang w:val="en-US"/>
        </w:rPr>
        <w:lastRenderedPageBreak/>
        <w:t>MỤC LỤC</w:t>
      </w:r>
    </w:p>
    <w:p w14:paraId="6706E3BD" w14:textId="1DC23DB4" w:rsidR="00E2017C" w:rsidRPr="0042567E" w:rsidRDefault="00A3069C" w:rsidP="00201162">
      <w:pPr>
        <w:pStyle w:val="TOC1"/>
        <w:rPr>
          <w:rFonts w:asciiTheme="majorHAnsi" w:eastAsiaTheme="minorEastAsia" w:hAnsiTheme="majorHAnsi"/>
          <w:i w:val="0"/>
          <w:iCs w:val="0"/>
          <w:sz w:val="26"/>
          <w:szCs w:val="26"/>
        </w:rPr>
      </w:pPr>
      <w:r w:rsidRPr="0042567E">
        <w:rPr>
          <w:rFonts w:asciiTheme="majorHAnsi" w:hAnsiTheme="majorHAnsi"/>
          <w:sz w:val="26"/>
          <w:szCs w:val="26"/>
        </w:rPr>
        <w:fldChar w:fldCharType="begin"/>
      </w:r>
      <w:r w:rsidRPr="0042567E">
        <w:rPr>
          <w:rFonts w:asciiTheme="majorHAnsi" w:hAnsiTheme="majorHAnsi"/>
          <w:sz w:val="26"/>
          <w:szCs w:val="26"/>
        </w:rPr>
        <w:instrText xml:space="preserve"> TOC \o "1-3" \h \z \u </w:instrText>
      </w:r>
      <w:r w:rsidRPr="0042567E">
        <w:rPr>
          <w:rFonts w:asciiTheme="majorHAnsi" w:hAnsiTheme="majorHAnsi"/>
          <w:sz w:val="26"/>
          <w:szCs w:val="26"/>
        </w:rPr>
        <w:fldChar w:fldCharType="separate"/>
      </w:r>
      <w:hyperlink w:anchor="_Toc223587399" w:history="1">
        <w:r w:rsidR="00E2017C" w:rsidRPr="0042567E">
          <w:rPr>
            <w:rStyle w:val="Hyperlink"/>
            <w:rFonts w:asciiTheme="majorHAnsi" w:hAnsiTheme="majorHAnsi" w:cstheme="majorHAnsi"/>
            <w:i w:val="0"/>
            <w:iCs w:val="0"/>
            <w:sz w:val="26"/>
            <w:szCs w:val="26"/>
          </w:rPr>
          <w:t>PHẦN MỞ ĐẦU</w:t>
        </w:r>
        <w:r w:rsidR="00E2017C" w:rsidRPr="0042567E">
          <w:rPr>
            <w:rFonts w:asciiTheme="majorHAnsi" w:hAnsiTheme="majorHAnsi"/>
            <w:i w:val="0"/>
            <w:iCs w:val="0"/>
            <w:webHidden/>
            <w:sz w:val="26"/>
            <w:szCs w:val="26"/>
          </w:rPr>
          <w:tab/>
        </w:r>
        <w:r w:rsidR="00E2017C" w:rsidRPr="0042567E">
          <w:rPr>
            <w:rFonts w:asciiTheme="majorHAnsi" w:hAnsiTheme="majorHAnsi"/>
            <w:i w:val="0"/>
            <w:iCs w:val="0"/>
            <w:webHidden/>
            <w:sz w:val="26"/>
            <w:szCs w:val="26"/>
          </w:rPr>
          <w:fldChar w:fldCharType="begin"/>
        </w:r>
        <w:r w:rsidR="00E2017C" w:rsidRPr="0042567E">
          <w:rPr>
            <w:rFonts w:asciiTheme="majorHAnsi" w:hAnsiTheme="majorHAnsi"/>
            <w:i w:val="0"/>
            <w:iCs w:val="0"/>
            <w:webHidden/>
            <w:sz w:val="26"/>
            <w:szCs w:val="26"/>
          </w:rPr>
          <w:instrText xml:space="preserve"> PAGEREF _Toc223587399 \h </w:instrText>
        </w:r>
        <w:r w:rsidR="00E2017C" w:rsidRPr="0042567E">
          <w:rPr>
            <w:rFonts w:asciiTheme="majorHAnsi" w:hAnsiTheme="majorHAnsi"/>
            <w:i w:val="0"/>
            <w:iCs w:val="0"/>
            <w:webHidden/>
            <w:sz w:val="26"/>
            <w:szCs w:val="26"/>
          </w:rPr>
        </w:r>
        <w:r w:rsidR="00E2017C" w:rsidRPr="0042567E">
          <w:rPr>
            <w:rFonts w:asciiTheme="majorHAnsi" w:hAnsiTheme="majorHAnsi"/>
            <w:i w:val="0"/>
            <w:iCs w:val="0"/>
            <w:webHidden/>
            <w:sz w:val="26"/>
            <w:szCs w:val="26"/>
          </w:rPr>
          <w:fldChar w:fldCharType="separate"/>
        </w:r>
        <w:r w:rsidR="0042567E">
          <w:rPr>
            <w:rFonts w:asciiTheme="majorHAnsi" w:hAnsiTheme="majorHAnsi"/>
            <w:i w:val="0"/>
            <w:iCs w:val="0"/>
            <w:webHidden/>
            <w:sz w:val="26"/>
            <w:szCs w:val="26"/>
          </w:rPr>
          <w:t>1</w:t>
        </w:r>
        <w:r w:rsidR="00E2017C" w:rsidRPr="0042567E">
          <w:rPr>
            <w:rFonts w:asciiTheme="majorHAnsi" w:hAnsiTheme="majorHAnsi"/>
            <w:i w:val="0"/>
            <w:iCs w:val="0"/>
            <w:webHidden/>
            <w:sz w:val="26"/>
            <w:szCs w:val="26"/>
          </w:rPr>
          <w:fldChar w:fldCharType="end"/>
        </w:r>
      </w:hyperlink>
    </w:p>
    <w:p w14:paraId="0E5BB243" w14:textId="52643B3D" w:rsidR="00E2017C" w:rsidRPr="0042567E" w:rsidRDefault="00E2017C" w:rsidP="00201162">
      <w:pPr>
        <w:pStyle w:val="TOC1"/>
        <w:rPr>
          <w:rFonts w:asciiTheme="majorHAnsi" w:eastAsiaTheme="minorEastAsia" w:hAnsiTheme="majorHAnsi"/>
          <w:i w:val="0"/>
          <w:iCs w:val="0"/>
          <w:sz w:val="26"/>
          <w:szCs w:val="26"/>
        </w:rPr>
      </w:pPr>
      <w:hyperlink w:anchor="_Toc223587400" w:history="1">
        <w:r w:rsidRPr="0042567E">
          <w:rPr>
            <w:rStyle w:val="Hyperlink"/>
            <w:rFonts w:asciiTheme="majorHAnsi" w:hAnsiTheme="majorHAnsi" w:cstheme="majorHAnsi"/>
            <w:i w:val="0"/>
            <w:iCs w:val="0"/>
            <w:sz w:val="26"/>
            <w:szCs w:val="26"/>
          </w:rPr>
          <w:t>1. Tính cấp thiết của đề tài</w:t>
        </w:r>
        <w:r w:rsidRPr="0042567E">
          <w:rPr>
            <w:rFonts w:asciiTheme="majorHAnsi" w:hAnsiTheme="majorHAnsi"/>
            <w:i w:val="0"/>
            <w:iCs w:val="0"/>
            <w:webHidden/>
            <w:sz w:val="26"/>
            <w:szCs w:val="26"/>
          </w:rPr>
          <w:tab/>
        </w:r>
        <w:r w:rsidRPr="0042567E">
          <w:rPr>
            <w:rFonts w:asciiTheme="majorHAnsi" w:hAnsiTheme="majorHAnsi"/>
            <w:i w:val="0"/>
            <w:iCs w:val="0"/>
            <w:webHidden/>
            <w:sz w:val="26"/>
            <w:szCs w:val="26"/>
          </w:rPr>
          <w:fldChar w:fldCharType="begin"/>
        </w:r>
        <w:r w:rsidRPr="0042567E">
          <w:rPr>
            <w:rFonts w:asciiTheme="majorHAnsi" w:hAnsiTheme="majorHAnsi"/>
            <w:i w:val="0"/>
            <w:iCs w:val="0"/>
            <w:webHidden/>
            <w:sz w:val="26"/>
            <w:szCs w:val="26"/>
          </w:rPr>
          <w:instrText xml:space="preserve"> PAGEREF _Toc223587400 \h </w:instrText>
        </w:r>
        <w:r w:rsidRPr="0042567E">
          <w:rPr>
            <w:rFonts w:asciiTheme="majorHAnsi" w:hAnsiTheme="majorHAnsi"/>
            <w:i w:val="0"/>
            <w:iCs w:val="0"/>
            <w:webHidden/>
            <w:sz w:val="26"/>
            <w:szCs w:val="26"/>
          </w:rPr>
        </w:r>
        <w:r w:rsidRPr="0042567E">
          <w:rPr>
            <w:rFonts w:asciiTheme="majorHAnsi" w:hAnsiTheme="majorHAnsi"/>
            <w:i w:val="0"/>
            <w:iCs w:val="0"/>
            <w:webHidden/>
            <w:sz w:val="26"/>
            <w:szCs w:val="26"/>
          </w:rPr>
          <w:fldChar w:fldCharType="separate"/>
        </w:r>
        <w:r w:rsidR="0042567E">
          <w:rPr>
            <w:rFonts w:asciiTheme="majorHAnsi" w:hAnsiTheme="majorHAnsi"/>
            <w:i w:val="0"/>
            <w:iCs w:val="0"/>
            <w:webHidden/>
            <w:sz w:val="26"/>
            <w:szCs w:val="26"/>
          </w:rPr>
          <w:t>1</w:t>
        </w:r>
        <w:r w:rsidRPr="0042567E">
          <w:rPr>
            <w:rFonts w:asciiTheme="majorHAnsi" w:hAnsiTheme="majorHAnsi"/>
            <w:i w:val="0"/>
            <w:iCs w:val="0"/>
            <w:webHidden/>
            <w:sz w:val="26"/>
            <w:szCs w:val="26"/>
          </w:rPr>
          <w:fldChar w:fldCharType="end"/>
        </w:r>
      </w:hyperlink>
    </w:p>
    <w:p w14:paraId="6ED27DB1" w14:textId="6C443C0E" w:rsidR="00E2017C" w:rsidRPr="0042567E" w:rsidRDefault="00E2017C" w:rsidP="00201162">
      <w:pPr>
        <w:pStyle w:val="TOC1"/>
        <w:rPr>
          <w:rFonts w:asciiTheme="majorHAnsi" w:eastAsiaTheme="minorEastAsia" w:hAnsiTheme="majorHAnsi"/>
          <w:i w:val="0"/>
          <w:iCs w:val="0"/>
          <w:sz w:val="26"/>
          <w:szCs w:val="26"/>
        </w:rPr>
      </w:pPr>
      <w:hyperlink w:anchor="_Toc223587401" w:history="1">
        <w:r w:rsidRPr="0042567E">
          <w:rPr>
            <w:rStyle w:val="Hyperlink"/>
            <w:rFonts w:asciiTheme="majorHAnsi" w:eastAsia="TimesNewRomanPSMT" w:hAnsiTheme="majorHAnsi" w:cstheme="majorHAnsi"/>
            <w:i w:val="0"/>
            <w:iCs w:val="0"/>
            <w:sz w:val="26"/>
            <w:szCs w:val="26"/>
          </w:rPr>
          <w:t>2. Mục đích và nhiệm vụ nghiên cứu</w:t>
        </w:r>
        <w:r w:rsidRPr="0042567E">
          <w:rPr>
            <w:rFonts w:asciiTheme="majorHAnsi" w:hAnsiTheme="majorHAnsi"/>
            <w:i w:val="0"/>
            <w:iCs w:val="0"/>
            <w:webHidden/>
            <w:sz w:val="26"/>
            <w:szCs w:val="26"/>
          </w:rPr>
          <w:tab/>
        </w:r>
        <w:r w:rsidRPr="0042567E">
          <w:rPr>
            <w:rFonts w:asciiTheme="majorHAnsi" w:hAnsiTheme="majorHAnsi"/>
            <w:i w:val="0"/>
            <w:iCs w:val="0"/>
            <w:webHidden/>
            <w:sz w:val="26"/>
            <w:szCs w:val="26"/>
          </w:rPr>
          <w:fldChar w:fldCharType="begin"/>
        </w:r>
        <w:r w:rsidRPr="0042567E">
          <w:rPr>
            <w:rFonts w:asciiTheme="majorHAnsi" w:hAnsiTheme="majorHAnsi"/>
            <w:i w:val="0"/>
            <w:iCs w:val="0"/>
            <w:webHidden/>
            <w:sz w:val="26"/>
            <w:szCs w:val="26"/>
          </w:rPr>
          <w:instrText xml:space="preserve"> PAGEREF _Toc223587401 \h </w:instrText>
        </w:r>
        <w:r w:rsidRPr="0042567E">
          <w:rPr>
            <w:rFonts w:asciiTheme="majorHAnsi" w:hAnsiTheme="majorHAnsi"/>
            <w:i w:val="0"/>
            <w:iCs w:val="0"/>
            <w:webHidden/>
            <w:sz w:val="26"/>
            <w:szCs w:val="26"/>
          </w:rPr>
        </w:r>
        <w:r w:rsidRPr="0042567E">
          <w:rPr>
            <w:rFonts w:asciiTheme="majorHAnsi" w:hAnsiTheme="majorHAnsi"/>
            <w:i w:val="0"/>
            <w:iCs w:val="0"/>
            <w:webHidden/>
            <w:sz w:val="26"/>
            <w:szCs w:val="26"/>
          </w:rPr>
          <w:fldChar w:fldCharType="separate"/>
        </w:r>
        <w:r w:rsidR="0042567E">
          <w:rPr>
            <w:rFonts w:asciiTheme="majorHAnsi" w:hAnsiTheme="majorHAnsi"/>
            <w:i w:val="0"/>
            <w:iCs w:val="0"/>
            <w:webHidden/>
            <w:sz w:val="26"/>
            <w:szCs w:val="26"/>
          </w:rPr>
          <w:t>4</w:t>
        </w:r>
        <w:r w:rsidRPr="0042567E">
          <w:rPr>
            <w:rFonts w:asciiTheme="majorHAnsi" w:hAnsiTheme="majorHAnsi"/>
            <w:i w:val="0"/>
            <w:iCs w:val="0"/>
            <w:webHidden/>
            <w:sz w:val="26"/>
            <w:szCs w:val="26"/>
          </w:rPr>
          <w:fldChar w:fldCharType="end"/>
        </w:r>
      </w:hyperlink>
    </w:p>
    <w:p w14:paraId="01B8C5A3" w14:textId="524BC3A9" w:rsidR="00E2017C" w:rsidRPr="0042567E" w:rsidRDefault="00E2017C" w:rsidP="00201162">
      <w:pPr>
        <w:pStyle w:val="TOC1"/>
        <w:rPr>
          <w:rFonts w:asciiTheme="majorHAnsi" w:eastAsiaTheme="minorEastAsia" w:hAnsiTheme="majorHAnsi"/>
          <w:i w:val="0"/>
          <w:iCs w:val="0"/>
          <w:sz w:val="26"/>
          <w:szCs w:val="26"/>
        </w:rPr>
      </w:pPr>
      <w:hyperlink w:anchor="_Toc223587404" w:history="1">
        <w:r w:rsidRPr="0042567E">
          <w:rPr>
            <w:rStyle w:val="Hyperlink"/>
            <w:rFonts w:asciiTheme="majorHAnsi" w:hAnsiTheme="majorHAnsi" w:cstheme="majorHAnsi"/>
            <w:i w:val="0"/>
            <w:iCs w:val="0"/>
            <w:sz w:val="26"/>
            <w:szCs w:val="26"/>
          </w:rPr>
          <w:t>3. Đối tượng và phạm vi nghiên cứu</w:t>
        </w:r>
        <w:r w:rsidRPr="0042567E">
          <w:rPr>
            <w:rFonts w:asciiTheme="majorHAnsi" w:hAnsiTheme="majorHAnsi"/>
            <w:i w:val="0"/>
            <w:iCs w:val="0"/>
            <w:webHidden/>
            <w:sz w:val="26"/>
            <w:szCs w:val="26"/>
          </w:rPr>
          <w:tab/>
        </w:r>
        <w:r w:rsidRPr="0042567E">
          <w:rPr>
            <w:rFonts w:asciiTheme="majorHAnsi" w:hAnsiTheme="majorHAnsi"/>
            <w:i w:val="0"/>
            <w:iCs w:val="0"/>
            <w:webHidden/>
            <w:sz w:val="26"/>
            <w:szCs w:val="26"/>
          </w:rPr>
          <w:fldChar w:fldCharType="begin"/>
        </w:r>
        <w:r w:rsidRPr="0042567E">
          <w:rPr>
            <w:rFonts w:asciiTheme="majorHAnsi" w:hAnsiTheme="majorHAnsi"/>
            <w:i w:val="0"/>
            <w:iCs w:val="0"/>
            <w:webHidden/>
            <w:sz w:val="26"/>
            <w:szCs w:val="26"/>
          </w:rPr>
          <w:instrText xml:space="preserve"> PAGEREF _Toc223587404 \h </w:instrText>
        </w:r>
        <w:r w:rsidRPr="0042567E">
          <w:rPr>
            <w:rFonts w:asciiTheme="majorHAnsi" w:hAnsiTheme="majorHAnsi"/>
            <w:i w:val="0"/>
            <w:iCs w:val="0"/>
            <w:webHidden/>
            <w:sz w:val="26"/>
            <w:szCs w:val="26"/>
          </w:rPr>
        </w:r>
        <w:r w:rsidRPr="0042567E">
          <w:rPr>
            <w:rFonts w:asciiTheme="majorHAnsi" w:hAnsiTheme="majorHAnsi"/>
            <w:i w:val="0"/>
            <w:iCs w:val="0"/>
            <w:webHidden/>
            <w:sz w:val="26"/>
            <w:szCs w:val="26"/>
          </w:rPr>
          <w:fldChar w:fldCharType="separate"/>
        </w:r>
        <w:r w:rsidR="0042567E">
          <w:rPr>
            <w:rFonts w:asciiTheme="majorHAnsi" w:hAnsiTheme="majorHAnsi"/>
            <w:i w:val="0"/>
            <w:iCs w:val="0"/>
            <w:webHidden/>
            <w:sz w:val="26"/>
            <w:szCs w:val="26"/>
          </w:rPr>
          <w:t>5</w:t>
        </w:r>
        <w:r w:rsidRPr="0042567E">
          <w:rPr>
            <w:rFonts w:asciiTheme="majorHAnsi" w:hAnsiTheme="majorHAnsi"/>
            <w:i w:val="0"/>
            <w:iCs w:val="0"/>
            <w:webHidden/>
            <w:sz w:val="26"/>
            <w:szCs w:val="26"/>
          </w:rPr>
          <w:fldChar w:fldCharType="end"/>
        </w:r>
      </w:hyperlink>
    </w:p>
    <w:p w14:paraId="62AD21C9" w14:textId="2FAA3A37" w:rsidR="00E2017C" w:rsidRPr="0042567E" w:rsidRDefault="00E2017C" w:rsidP="00201162">
      <w:pPr>
        <w:pStyle w:val="TOC1"/>
        <w:rPr>
          <w:rFonts w:asciiTheme="majorHAnsi" w:eastAsiaTheme="minorEastAsia" w:hAnsiTheme="majorHAnsi"/>
          <w:i w:val="0"/>
          <w:iCs w:val="0"/>
          <w:sz w:val="26"/>
          <w:szCs w:val="26"/>
        </w:rPr>
      </w:pPr>
      <w:hyperlink w:anchor="_Toc223587407" w:history="1">
        <w:r w:rsidRPr="0042567E">
          <w:rPr>
            <w:rStyle w:val="Hyperlink"/>
            <w:rFonts w:asciiTheme="majorHAnsi" w:hAnsiTheme="majorHAnsi" w:cstheme="majorHAnsi"/>
            <w:i w:val="0"/>
            <w:iCs w:val="0"/>
            <w:sz w:val="26"/>
            <w:szCs w:val="26"/>
          </w:rPr>
          <w:t>4. Phương pháp luận và phương pháp nghiên cứu</w:t>
        </w:r>
        <w:r w:rsidRPr="0042567E">
          <w:rPr>
            <w:rFonts w:asciiTheme="majorHAnsi" w:hAnsiTheme="majorHAnsi"/>
            <w:i w:val="0"/>
            <w:iCs w:val="0"/>
            <w:webHidden/>
            <w:sz w:val="26"/>
            <w:szCs w:val="26"/>
          </w:rPr>
          <w:tab/>
        </w:r>
        <w:r w:rsidRPr="0042567E">
          <w:rPr>
            <w:rFonts w:asciiTheme="majorHAnsi" w:hAnsiTheme="majorHAnsi"/>
            <w:i w:val="0"/>
            <w:iCs w:val="0"/>
            <w:webHidden/>
            <w:sz w:val="26"/>
            <w:szCs w:val="26"/>
          </w:rPr>
          <w:fldChar w:fldCharType="begin"/>
        </w:r>
        <w:r w:rsidRPr="0042567E">
          <w:rPr>
            <w:rFonts w:asciiTheme="majorHAnsi" w:hAnsiTheme="majorHAnsi"/>
            <w:i w:val="0"/>
            <w:iCs w:val="0"/>
            <w:webHidden/>
            <w:sz w:val="26"/>
            <w:szCs w:val="26"/>
          </w:rPr>
          <w:instrText xml:space="preserve"> PAGEREF _Toc223587407 \h </w:instrText>
        </w:r>
        <w:r w:rsidRPr="0042567E">
          <w:rPr>
            <w:rFonts w:asciiTheme="majorHAnsi" w:hAnsiTheme="majorHAnsi"/>
            <w:i w:val="0"/>
            <w:iCs w:val="0"/>
            <w:webHidden/>
            <w:sz w:val="26"/>
            <w:szCs w:val="26"/>
          </w:rPr>
        </w:r>
        <w:r w:rsidRPr="0042567E">
          <w:rPr>
            <w:rFonts w:asciiTheme="majorHAnsi" w:hAnsiTheme="majorHAnsi"/>
            <w:i w:val="0"/>
            <w:iCs w:val="0"/>
            <w:webHidden/>
            <w:sz w:val="26"/>
            <w:szCs w:val="26"/>
          </w:rPr>
          <w:fldChar w:fldCharType="separate"/>
        </w:r>
        <w:r w:rsidR="0042567E">
          <w:rPr>
            <w:rFonts w:asciiTheme="majorHAnsi" w:hAnsiTheme="majorHAnsi"/>
            <w:i w:val="0"/>
            <w:iCs w:val="0"/>
            <w:webHidden/>
            <w:sz w:val="26"/>
            <w:szCs w:val="26"/>
          </w:rPr>
          <w:t>6</w:t>
        </w:r>
        <w:r w:rsidRPr="0042567E">
          <w:rPr>
            <w:rFonts w:asciiTheme="majorHAnsi" w:hAnsiTheme="majorHAnsi"/>
            <w:i w:val="0"/>
            <w:iCs w:val="0"/>
            <w:webHidden/>
            <w:sz w:val="26"/>
            <w:szCs w:val="26"/>
          </w:rPr>
          <w:fldChar w:fldCharType="end"/>
        </w:r>
      </w:hyperlink>
    </w:p>
    <w:p w14:paraId="26F5FFC0" w14:textId="711E2174" w:rsidR="00E2017C" w:rsidRPr="0042567E" w:rsidRDefault="00E2017C" w:rsidP="00201162">
      <w:pPr>
        <w:pStyle w:val="TOC1"/>
        <w:rPr>
          <w:rFonts w:asciiTheme="majorHAnsi" w:eastAsiaTheme="minorEastAsia" w:hAnsiTheme="majorHAnsi"/>
          <w:i w:val="0"/>
          <w:iCs w:val="0"/>
          <w:sz w:val="26"/>
          <w:szCs w:val="26"/>
        </w:rPr>
      </w:pPr>
      <w:hyperlink w:anchor="_Toc223587408" w:history="1">
        <w:r w:rsidRPr="0042567E">
          <w:rPr>
            <w:rStyle w:val="Hyperlink"/>
            <w:rFonts w:asciiTheme="majorHAnsi" w:hAnsiTheme="majorHAnsi" w:cstheme="majorHAnsi"/>
            <w:bCs/>
            <w:i w:val="0"/>
            <w:iCs w:val="0"/>
            <w:sz w:val="26"/>
            <w:szCs w:val="26"/>
          </w:rPr>
          <w:t xml:space="preserve">5. </w:t>
        </w:r>
        <w:r w:rsidRPr="0042567E">
          <w:rPr>
            <w:rStyle w:val="Hyperlink"/>
            <w:rFonts w:asciiTheme="majorHAnsi" w:hAnsiTheme="majorHAnsi" w:cstheme="majorHAnsi"/>
            <w:i w:val="0"/>
            <w:iCs w:val="0"/>
            <w:sz w:val="26"/>
            <w:szCs w:val="26"/>
          </w:rPr>
          <w:t>Những đóng góp mới của luận án</w:t>
        </w:r>
        <w:r w:rsidRPr="0042567E">
          <w:rPr>
            <w:rFonts w:asciiTheme="majorHAnsi" w:hAnsiTheme="majorHAnsi"/>
            <w:i w:val="0"/>
            <w:iCs w:val="0"/>
            <w:webHidden/>
            <w:sz w:val="26"/>
            <w:szCs w:val="26"/>
          </w:rPr>
          <w:tab/>
        </w:r>
        <w:r w:rsidRPr="0042567E">
          <w:rPr>
            <w:rFonts w:asciiTheme="majorHAnsi" w:hAnsiTheme="majorHAnsi"/>
            <w:i w:val="0"/>
            <w:iCs w:val="0"/>
            <w:webHidden/>
            <w:sz w:val="26"/>
            <w:szCs w:val="26"/>
          </w:rPr>
          <w:fldChar w:fldCharType="begin"/>
        </w:r>
        <w:r w:rsidRPr="0042567E">
          <w:rPr>
            <w:rFonts w:asciiTheme="majorHAnsi" w:hAnsiTheme="majorHAnsi"/>
            <w:i w:val="0"/>
            <w:iCs w:val="0"/>
            <w:webHidden/>
            <w:sz w:val="26"/>
            <w:szCs w:val="26"/>
          </w:rPr>
          <w:instrText xml:space="preserve"> PAGEREF _Toc223587408 \h </w:instrText>
        </w:r>
        <w:r w:rsidRPr="0042567E">
          <w:rPr>
            <w:rFonts w:asciiTheme="majorHAnsi" w:hAnsiTheme="majorHAnsi"/>
            <w:i w:val="0"/>
            <w:iCs w:val="0"/>
            <w:webHidden/>
            <w:sz w:val="26"/>
            <w:szCs w:val="26"/>
          </w:rPr>
        </w:r>
        <w:r w:rsidRPr="0042567E">
          <w:rPr>
            <w:rFonts w:asciiTheme="majorHAnsi" w:hAnsiTheme="majorHAnsi"/>
            <w:i w:val="0"/>
            <w:iCs w:val="0"/>
            <w:webHidden/>
            <w:sz w:val="26"/>
            <w:szCs w:val="26"/>
          </w:rPr>
          <w:fldChar w:fldCharType="separate"/>
        </w:r>
        <w:r w:rsidR="0042567E">
          <w:rPr>
            <w:rFonts w:asciiTheme="majorHAnsi" w:hAnsiTheme="majorHAnsi"/>
            <w:i w:val="0"/>
            <w:iCs w:val="0"/>
            <w:webHidden/>
            <w:sz w:val="26"/>
            <w:szCs w:val="26"/>
          </w:rPr>
          <w:t>8</w:t>
        </w:r>
        <w:r w:rsidRPr="0042567E">
          <w:rPr>
            <w:rFonts w:asciiTheme="majorHAnsi" w:hAnsiTheme="majorHAnsi"/>
            <w:i w:val="0"/>
            <w:iCs w:val="0"/>
            <w:webHidden/>
            <w:sz w:val="26"/>
            <w:szCs w:val="26"/>
          </w:rPr>
          <w:fldChar w:fldCharType="end"/>
        </w:r>
      </w:hyperlink>
    </w:p>
    <w:p w14:paraId="46613986" w14:textId="21F74FDC" w:rsidR="00E2017C" w:rsidRPr="0042567E" w:rsidRDefault="00E2017C" w:rsidP="00201162">
      <w:pPr>
        <w:pStyle w:val="TOC1"/>
        <w:rPr>
          <w:rFonts w:asciiTheme="majorHAnsi" w:eastAsiaTheme="minorEastAsia" w:hAnsiTheme="majorHAnsi"/>
          <w:i w:val="0"/>
          <w:iCs w:val="0"/>
          <w:sz w:val="26"/>
          <w:szCs w:val="26"/>
        </w:rPr>
      </w:pPr>
      <w:hyperlink w:anchor="_Toc223587409" w:history="1">
        <w:r w:rsidRPr="0042567E">
          <w:rPr>
            <w:rStyle w:val="Hyperlink"/>
            <w:rFonts w:asciiTheme="majorHAnsi" w:hAnsiTheme="majorHAnsi" w:cstheme="majorHAnsi"/>
            <w:i w:val="0"/>
            <w:iCs w:val="0"/>
            <w:sz w:val="26"/>
            <w:szCs w:val="26"/>
          </w:rPr>
          <w:t>6. Ý nghĩa khoa học và thực tiễn của luận án</w:t>
        </w:r>
        <w:r w:rsidRPr="0042567E">
          <w:rPr>
            <w:rFonts w:asciiTheme="majorHAnsi" w:hAnsiTheme="majorHAnsi"/>
            <w:i w:val="0"/>
            <w:iCs w:val="0"/>
            <w:webHidden/>
            <w:sz w:val="26"/>
            <w:szCs w:val="26"/>
          </w:rPr>
          <w:tab/>
        </w:r>
        <w:r w:rsidRPr="0042567E">
          <w:rPr>
            <w:rFonts w:asciiTheme="majorHAnsi" w:hAnsiTheme="majorHAnsi"/>
            <w:i w:val="0"/>
            <w:iCs w:val="0"/>
            <w:webHidden/>
            <w:sz w:val="26"/>
            <w:szCs w:val="26"/>
          </w:rPr>
          <w:fldChar w:fldCharType="begin"/>
        </w:r>
        <w:r w:rsidRPr="0042567E">
          <w:rPr>
            <w:rFonts w:asciiTheme="majorHAnsi" w:hAnsiTheme="majorHAnsi"/>
            <w:i w:val="0"/>
            <w:iCs w:val="0"/>
            <w:webHidden/>
            <w:sz w:val="26"/>
            <w:szCs w:val="26"/>
          </w:rPr>
          <w:instrText xml:space="preserve"> PAGEREF _Toc223587409 \h </w:instrText>
        </w:r>
        <w:r w:rsidRPr="0042567E">
          <w:rPr>
            <w:rFonts w:asciiTheme="majorHAnsi" w:hAnsiTheme="majorHAnsi"/>
            <w:i w:val="0"/>
            <w:iCs w:val="0"/>
            <w:webHidden/>
            <w:sz w:val="26"/>
            <w:szCs w:val="26"/>
          </w:rPr>
        </w:r>
        <w:r w:rsidRPr="0042567E">
          <w:rPr>
            <w:rFonts w:asciiTheme="majorHAnsi" w:hAnsiTheme="majorHAnsi"/>
            <w:i w:val="0"/>
            <w:iCs w:val="0"/>
            <w:webHidden/>
            <w:sz w:val="26"/>
            <w:szCs w:val="26"/>
          </w:rPr>
          <w:fldChar w:fldCharType="separate"/>
        </w:r>
        <w:r w:rsidR="0042567E">
          <w:rPr>
            <w:rFonts w:asciiTheme="majorHAnsi" w:hAnsiTheme="majorHAnsi"/>
            <w:i w:val="0"/>
            <w:iCs w:val="0"/>
            <w:webHidden/>
            <w:sz w:val="26"/>
            <w:szCs w:val="26"/>
          </w:rPr>
          <w:t>10</w:t>
        </w:r>
        <w:r w:rsidRPr="0042567E">
          <w:rPr>
            <w:rFonts w:asciiTheme="majorHAnsi" w:hAnsiTheme="majorHAnsi"/>
            <w:i w:val="0"/>
            <w:iCs w:val="0"/>
            <w:webHidden/>
            <w:sz w:val="26"/>
            <w:szCs w:val="26"/>
          </w:rPr>
          <w:fldChar w:fldCharType="end"/>
        </w:r>
      </w:hyperlink>
    </w:p>
    <w:p w14:paraId="197C9804" w14:textId="744A5893" w:rsidR="00E2017C" w:rsidRPr="0042567E" w:rsidRDefault="00E2017C" w:rsidP="00201162">
      <w:pPr>
        <w:pStyle w:val="TOC1"/>
        <w:rPr>
          <w:rFonts w:asciiTheme="majorHAnsi" w:eastAsiaTheme="minorEastAsia" w:hAnsiTheme="majorHAnsi"/>
          <w:i w:val="0"/>
          <w:iCs w:val="0"/>
          <w:sz w:val="26"/>
          <w:szCs w:val="26"/>
        </w:rPr>
      </w:pPr>
      <w:hyperlink w:anchor="_Toc223587412" w:history="1">
        <w:r w:rsidRPr="0042567E">
          <w:rPr>
            <w:rStyle w:val="Hyperlink"/>
            <w:rFonts w:asciiTheme="majorHAnsi" w:hAnsiTheme="majorHAnsi" w:cstheme="majorHAnsi"/>
            <w:i w:val="0"/>
            <w:iCs w:val="0"/>
            <w:sz w:val="26"/>
            <w:szCs w:val="26"/>
          </w:rPr>
          <w:t>7. Kết cấu của luận án</w:t>
        </w:r>
        <w:r w:rsidRPr="0042567E">
          <w:rPr>
            <w:rFonts w:asciiTheme="majorHAnsi" w:hAnsiTheme="majorHAnsi"/>
            <w:i w:val="0"/>
            <w:iCs w:val="0"/>
            <w:webHidden/>
            <w:sz w:val="26"/>
            <w:szCs w:val="26"/>
          </w:rPr>
          <w:tab/>
        </w:r>
        <w:r w:rsidRPr="0042567E">
          <w:rPr>
            <w:rFonts w:asciiTheme="majorHAnsi" w:hAnsiTheme="majorHAnsi"/>
            <w:i w:val="0"/>
            <w:iCs w:val="0"/>
            <w:webHidden/>
            <w:sz w:val="26"/>
            <w:szCs w:val="26"/>
          </w:rPr>
          <w:fldChar w:fldCharType="begin"/>
        </w:r>
        <w:r w:rsidRPr="0042567E">
          <w:rPr>
            <w:rFonts w:asciiTheme="majorHAnsi" w:hAnsiTheme="majorHAnsi"/>
            <w:i w:val="0"/>
            <w:iCs w:val="0"/>
            <w:webHidden/>
            <w:sz w:val="26"/>
            <w:szCs w:val="26"/>
          </w:rPr>
          <w:instrText xml:space="preserve"> PAGEREF _Toc223587412 \h </w:instrText>
        </w:r>
        <w:r w:rsidRPr="0042567E">
          <w:rPr>
            <w:rFonts w:asciiTheme="majorHAnsi" w:hAnsiTheme="majorHAnsi"/>
            <w:i w:val="0"/>
            <w:iCs w:val="0"/>
            <w:webHidden/>
            <w:sz w:val="26"/>
            <w:szCs w:val="26"/>
          </w:rPr>
        </w:r>
        <w:r w:rsidRPr="0042567E">
          <w:rPr>
            <w:rFonts w:asciiTheme="majorHAnsi" w:hAnsiTheme="majorHAnsi"/>
            <w:i w:val="0"/>
            <w:iCs w:val="0"/>
            <w:webHidden/>
            <w:sz w:val="26"/>
            <w:szCs w:val="26"/>
          </w:rPr>
          <w:fldChar w:fldCharType="separate"/>
        </w:r>
        <w:r w:rsidR="0042567E">
          <w:rPr>
            <w:rFonts w:asciiTheme="majorHAnsi" w:hAnsiTheme="majorHAnsi"/>
            <w:i w:val="0"/>
            <w:iCs w:val="0"/>
            <w:webHidden/>
            <w:sz w:val="26"/>
            <w:szCs w:val="26"/>
          </w:rPr>
          <w:t>12</w:t>
        </w:r>
        <w:r w:rsidRPr="0042567E">
          <w:rPr>
            <w:rFonts w:asciiTheme="majorHAnsi" w:hAnsiTheme="majorHAnsi"/>
            <w:i w:val="0"/>
            <w:iCs w:val="0"/>
            <w:webHidden/>
            <w:sz w:val="26"/>
            <w:szCs w:val="26"/>
          </w:rPr>
          <w:fldChar w:fldCharType="end"/>
        </w:r>
      </w:hyperlink>
    </w:p>
    <w:p w14:paraId="5399DF1E" w14:textId="0483805F" w:rsidR="00E2017C" w:rsidRPr="0042567E" w:rsidRDefault="00E2017C" w:rsidP="00201162">
      <w:pPr>
        <w:pStyle w:val="TOC1"/>
        <w:rPr>
          <w:rFonts w:asciiTheme="majorHAnsi" w:eastAsiaTheme="minorEastAsia" w:hAnsiTheme="majorHAnsi"/>
          <w:i w:val="0"/>
          <w:iCs w:val="0"/>
          <w:sz w:val="26"/>
          <w:szCs w:val="26"/>
        </w:rPr>
      </w:pPr>
      <w:hyperlink w:anchor="_Toc223587413" w:history="1">
        <w:r w:rsidRPr="0042567E">
          <w:rPr>
            <w:rStyle w:val="Hyperlink"/>
            <w:rFonts w:asciiTheme="majorHAnsi" w:hAnsiTheme="majorHAnsi" w:cstheme="majorHAnsi"/>
            <w:i w:val="0"/>
            <w:iCs w:val="0"/>
            <w:sz w:val="26"/>
            <w:szCs w:val="26"/>
          </w:rPr>
          <w:t>TỔNG QUAN TÌNH HÌNH NGHIÊN CỨU</w:t>
        </w:r>
      </w:hyperlink>
      <w:r w:rsidR="00291C8E" w:rsidRPr="0042567E">
        <w:rPr>
          <w:rFonts w:asciiTheme="majorHAnsi" w:hAnsiTheme="majorHAnsi"/>
          <w:i w:val="0"/>
          <w:iCs w:val="0"/>
          <w:sz w:val="26"/>
          <w:szCs w:val="26"/>
        </w:rPr>
        <w:t xml:space="preserve"> </w:t>
      </w:r>
      <w:hyperlink w:anchor="_Toc223587414" w:history="1">
        <w:r w:rsidRPr="0042567E">
          <w:rPr>
            <w:rStyle w:val="Hyperlink"/>
            <w:rFonts w:asciiTheme="majorHAnsi" w:hAnsiTheme="majorHAnsi" w:cstheme="majorHAnsi"/>
            <w:i w:val="0"/>
            <w:iCs w:val="0"/>
            <w:sz w:val="26"/>
            <w:szCs w:val="26"/>
          </w:rPr>
          <w:t>LIÊN QUAN ĐẾN ĐỀ TÀI LUẬN ÁN</w:t>
        </w:r>
        <w:r w:rsidR="0069274A" w:rsidRPr="0042567E">
          <w:rPr>
            <w:rStyle w:val="Hyperlink"/>
            <w:rFonts w:asciiTheme="majorHAnsi" w:hAnsiTheme="majorHAnsi" w:cstheme="majorHAnsi"/>
            <w:i w:val="0"/>
            <w:iCs w:val="0"/>
            <w:sz w:val="26"/>
            <w:szCs w:val="26"/>
          </w:rPr>
          <w:t>………………………………………………………………………………….</w:t>
        </w:r>
        <w:r w:rsidRPr="0042567E">
          <w:rPr>
            <w:rFonts w:asciiTheme="majorHAnsi" w:hAnsiTheme="majorHAnsi"/>
            <w:i w:val="0"/>
            <w:iCs w:val="0"/>
            <w:webHidden/>
            <w:sz w:val="26"/>
            <w:szCs w:val="26"/>
          </w:rPr>
          <w:fldChar w:fldCharType="begin"/>
        </w:r>
        <w:r w:rsidRPr="0042567E">
          <w:rPr>
            <w:rFonts w:asciiTheme="majorHAnsi" w:hAnsiTheme="majorHAnsi"/>
            <w:i w:val="0"/>
            <w:iCs w:val="0"/>
            <w:webHidden/>
            <w:sz w:val="26"/>
            <w:szCs w:val="26"/>
          </w:rPr>
          <w:instrText xml:space="preserve"> PAGEREF _Toc223587414 \h </w:instrText>
        </w:r>
        <w:r w:rsidRPr="0042567E">
          <w:rPr>
            <w:rFonts w:asciiTheme="majorHAnsi" w:hAnsiTheme="majorHAnsi"/>
            <w:i w:val="0"/>
            <w:iCs w:val="0"/>
            <w:webHidden/>
            <w:sz w:val="26"/>
            <w:szCs w:val="26"/>
          </w:rPr>
        </w:r>
        <w:r w:rsidRPr="0042567E">
          <w:rPr>
            <w:rFonts w:asciiTheme="majorHAnsi" w:hAnsiTheme="majorHAnsi"/>
            <w:i w:val="0"/>
            <w:iCs w:val="0"/>
            <w:webHidden/>
            <w:sz w:val="26"/>
            <w:szCs w:val="26"/>
          </w:rPr>
          <w:fldChar w:fldCharType="separate"/>
        </w:r>
        <w:r w:rsidR="0042567E">
          <w:rPr>
            <w:rFonts w:asciiTheme="majorHAnsi" w:hAnsiTheme="majorHAnsi"/>
            <w:i w:val="0"/>
            <w:iCs w:val="0"/>
            <w:webHidden/>
            <w:sz w:val="26"/>
            <w:szCs w:val="26"/>
          </w:rPr>
          <w:t>13</w:t>
        </w:r>
        <w:r w:rsidRPr="0042567E">
          <w:rPr>
            <w:rFonts w:asciiTheme="majorHAnsi" w:hAnsiTheme="majorHAnsi"/>
            <w:i w:val="0"/>
            <w:iCs w:val="0"/>
            <w:webHidden/>
            <w:sz w:val="26"/>
            <w:szCs w:val="26"/>
          </w:rPr>
          <w:fldChar w:fldCharType="end"/>
        </w:r>
      </w:hyperlink>
    </w:p>
    <w:p w14:paraId="5111664D" w14:textId="1357B88B" w:rsidR="00E2017C" w:rsidRPr="0042567E" w:rsidRDefault="00E2017C" w:rsidP="00201162">
      <w:pPr>
        <w:pStyle w:val="TOC1"/>
        <w:rPr>
          <w:rFonts w:asciiTheme="majorHAnsi" w:eastAsiaTheme="minorEastAsia" w:hAnsiTheme="majorHAnsi"/>
          <w:i w:val="0"/>
          <w:iCs w:val="0"/>
          <w:sz w:val="26"/>
          <w:szCs w:val="26"/>
        </w:rPr>
      </w:pPr>
      <w:hyperlink w:anchor="_Toc223587415" w:history="1">
        <w:r w:rsidRPr="0042567E">
          <w:rPr>
            <w:rStyle w:val="Hyperlink"/>
            <w:rFonts w:asciiTheme="majorHAnsi" w:hAnsiTheme="majorHAnsi" w:cstheme="majorHAnsi"/>
            <w:i w:val="0"/>
            <w:iCs w:val="0"/>
            <w:sz w:val="26"/>
            <w:szCs w:val="26"/>
          </w:rPr>
          <w:t>1. Các công trình nghiên cứu ở trong nước và nước ngoài liên quan đến đề tài luận án</w:t>
        </w:r>
        <w:r w:rsidRPr="0042567E">
          <w:rPr>
            <w:rFonts w:asciiTheme="majorHAnsi" w:hAnsiTheme="majorHAnsi"/>
            <w:i w:val="0"/>
            <w:iCs w:val="0"/>
            <w:webHidden/>
            <w:sz w:val="26"/>
            <w:szCs w:val="26"/>
          </w:rPr>
          <w:tab/>
        </w:r>
        <w:r w:rsidRPr="0042567E">
          <w:rPr>
            <w:rFonts w:asciiTheme="majorHAnsi" w:hAnsiTheme="majorHAnsi"/>
            <w:i w:val="0"/>
            <w:iCs w:val="0"/>
            <w:webHidden/>
            <w:sz w:val="26"/>
            <w:szCs w:val="26"/>
          </w:rPr>
          <w:fldChar w:fldCharType="begin"/>
        </w:r>
        <w:r w:rsidRPr="0042567E">
          <w:rPr>
            <w:rFonts w:asciiTheme="majorHAnsi" w:hAnsiTheme="majorHAnsi"/>
            <w:i w:val="0"/>
            <w:iCs w:val="0"/>
            <w:webHidden/>
            <w:sz w:val="26"/>
            <w:szCs w:val="26"/>
          </w:rPr>
          <w:instrText xml:space="preserve"> PAGEREF _Toc223587415 \h </w:instrText>
        </w:r>
        <w:r w:rsidRPr="0042567E">
          <w:rPr>
            <w:rFonts w:asciiTheme="majorHAnsi" w:hAnsiTheme="majorHAnsi"/>
            <w:i w:val="0"/>
            <w:iCs w:val="0"/>
            <w:webHidden/>
            <w:sz w:val="26"/>
            <w:szCs w:val="26"/>
          </w:rPr>
        </w:r>
        <w:r w:rsidRPr="0042567E">
          <w:rPr>
            <w:rFonts w:asciiTheme="majorHAnsi" w:hAnsiTheme="majorHAnsi"/>
            <w:i w:val="0"/>
            <w:iCs w:val="0"/>
            <w:webHidden/>
            <w:sz w:val="26"/>
            <w:szCs w:val="26"/>
          </w:rPr>
          <w:fldChar w:fldCharType="separate"/>
        </w:r>
        <w:r w:rsidR="0042567E">
          <w:rPr>
            <w:rFonts w:asciiTheme="majorHAnsi" w:hAnsiTheme="majorHAnsi"/>
            <w:i w:val="0"/>
            <w:iCs w:val="0"/>
            <w:webHidden/>
            <w:sz w:val="26"/>
            <w:szCs w:val="26"/>
          </w:rPr>
          <w:t>13</w:t>
        </w:r>
        <w:r w:rsidRPr="0042567E">
          <w:rPr>
            <w:rFonts w:asciiTheme="majorHAnsi" w:hAnsiTheme="majorHAnsi"/>
            <w:i w:val="0"/>
            <w:iCs w:val="0"/>
            <w:webHidden/>
            <w:sz w:val="26"/>
            <w:szCs w:val="26"/>
          </w:rPr>
          <w:fldChar w:fldCharType="end"/>
        </w:r>
      </w:hyperlink>
    </w:p>
    <w:p w14:paraId="238E8119" w14:textId="2C9FF3EE" w:rsidR="00E2017C" w:rsidRPr="0042567E" w:rsidRDefault="00E2017C" w:rsidP="00201162">
      <w:pPr>
        <w:pStyle w:val="TOC1"/>
        <w:rPr>
          <w:rFonts w:asciiTheme="majorHAnsi" w:eastAsiaTheme="minorEastAsia" w:hAnsiTheme="majorHAnsi"/>
          <w:i w:val="0"/>
          <w:iCs w:val="0"/>
          <w:sz w:val="26"/>
          <w:szCs w:val="26"/>
        </w:rPr>
      </w:pPr>
      <w:hyperlink w:anchor="_Toc223587416" w:history="1">
        <w:r w:rsidRPr="0042567E">
          <w:rPr>
            <w:rStyle w:val="Hyperlink"/>
            <w:rFonts w:asciiTheme="majorHAnsi" w:hAnsiTheme="majorHAnsi" w:cstheme="majorHAnsi"/>
            <w:i w:val="0"/>
            <w:iCs w:val="0"/>
            <w:sz w:val="26"/>
            <w:szCs w:val="26"/>
          </w:rPr>
          <w:t>1.1. Các công trình nghiên cứu ở trong nước</w:t>
        </w:r>
        <w:r w:rsidRPr="0042567E">
          <w:rPr>
            <w:rFonts w:asciiTheme="majorHAnsi" w:hAnsiTheme="majorHAnsi"/>
            <w:i w:val="0"/>
            <w:iCs w:val="0"/>
            <w:webHidden/>
            <w:sz w:val="26"/>
            <w:szCs w:val="26"/>
          </w:rPr>
          <w:tab/>
        </w:r>
        <w:r w:rsidRPr="0042567E">
          <w:rPr>
            <w:rFonts w:asciiTheme="majorHAnsi" w:hAnsiTheme="majorHAnsi"/>
            <w:i w:val="0"/>
            <w:iCs w:val="0"/>
            <w:webHidden/>
            <w:sz w:val="26"/>
            <w:szCs w:val="26"/>
          </w:rPr>
          <w:fldChar w:fldCharType="begin"/>
        </w:r>
        <w:r w:rsidRPr="0042567E">
          <w:rPr>
            <w:rFonts w:asciiTheme="majorHAnsi" w:hAnsiTheme="majorHAnsi"/>
            <w:i w:val="0"/>
            <w:iCs w:val="0"/>
            <w:webHidden/>
            <w:sz w:val="26"/>
            <w:szCs w:val="26"/>
          </w:rPr>
          <w:instrText xml:space="preserve"> PAGEREF _Toc223587416 \h </w:instrText>
        </w:r>
        <w:r w:rsidRPr="0042567E">
          <w:rPr>
            <w:rFonts w:asciiTheme="majorHAnsi" w:hAnsiTheme="majorHAnsi"/>
            <w:i w:val="0"/>
            <w:iCs w:val="0"/>
            <w:webHidden/>
            <w:sz w:val="26"/>
            <w:szCs w:val="26"/>
          </w:rPr>
        </w:r>
        <w:r w:rsidRPr="0042567E">
          <w:rPr>
            <w:rFonts w:asciiTheme="majorHAnsi" w:hAnsiTheme="majorHAnsi"/>
            <w:i w:val="0"/>
            <w:iCs w:val="0"/>
            <w:webHidden/>
            <w:sz w:val="26"/>
            <w:szCs w:val="26"/>
          </w:rPr>
          <w:fldChar w:fldCharType="separate"/>
        </w:r>
        <w:r w:rsidR="0042567E">
          <w:rPr>
            <w:rFonts w:asciiTheme="majorHAnsi" w:hAnsiTheme="majorHAnsi"/>
            <w:i w:val="0"/>
            <w:iCs w:val="0"/>
            <w:webHidden/>
            <w:sz w:val="26"/>
            <w:szCs w:val="26"/>
          </w:rPr>
          <w:t>13</w:t>
        </w:r>
        <w:r w:rsidRPr="0042567E">
          <w:rPr>
            <w:rFonts w:asciiTheme="majorHAnsi" w:hAnsiTheme="majorHAnsi"/>
            <w:i w:val="0"/>
            <w:iCs w:val="0"/>
            <w:webHidden/>
            <w:sz w:val="26"/>
            <w:szCs w:val="26"/>
          </w:rPr>
          <w:fldChar w:fldCharType="end"/>
        </w:r>
      </w:hyperlink>
    </w:p>
    <w:p w14:paraId="619588C9" w14:textId="1A954E6F" w:rsidR="00E2017C" w:rsidRPr="0042567E" w:rsidRDefault="00E2017C" w:rsidP="00201162">
      <w:pPr>
        <w:pStyle w:val="TOC1"/>
        <w:rPr>
          <w:rFonts w:asciiTheme="majorHAnsi" w:eastAsiaTheme="minorEastAsia" w:hAnsiTheme="majorHAnsi"/>
          <w:i w:val="0"/>
          <w:iCs w:val="0"/>
          <w:sz w:val="26"/>
          <w:szCs w:val="26"/>
        </w:rPr>
      </w:pPr>
      <w:hyperlink w:anchor="_Toc223587420" w:history="1">
        <w:r w:rsidRPr="0042567E">
          <w:rPr>
            <w:rStyle w:val="Hyperlink"/>
            <w:rFonts w:asciiTheme="majorHAnsi" w:hAnsiTheme="majorHAnsi" w:cstheme="majorHAnsi"/>
            <w:i w:val="0"/>
            <w:iCs w:val="0"/>
            <w:sz w:val="26"/>
            <w:szCs w:val="26"/>
          </w:rPr>
          <w:t>1.2. Các công trình nghiên cứu ở nước ngoài</w:t>
        </w:r>
        <w:r w:rsidRPr="0042567E">
          <w:rPr>
            <w:rFonts w:asciiTheme="majorHAnsi" w:hAnsiTheme="majorHAnsi"/>
            <w:i w:val="0"/>
            <w:iCs w:val="0"/>
            <w:webHidden/>
            <w:sz w:val="26"/>
            <w:szCs w:val="26"/>
          </w:rPr>
          <w:tab/>
        </w:r>
        <w:r w:rsidRPr="0042567E">
          <w:rPr>
            <w:rFonts w:asciiTheme="majorHAnsi" w:hAnsiTheme="majorHAnsi"/>
            <w:i w:val="0"/>
            <w:iCs w:val="0"/>
            <w:webHidden/>
            <w:sz w:val="26"/>
            <w:szCs w:val="26"/>
          </w:rPr>
          <w:fldChar w:fldCharType="begin"/>
        </w:r>
        <w:r w:rsidRPr="0042567E">
          <w:rPr>
            <w:rFonts w:asciiTheme="majorHAnsi" w:hAnsiTheme="majorHAnsi"/>
            <w:i w:val="0"/>
            <w:iCs w:val="0"/>
            <w:webHidden/>
            <w:sz w:val="26"/>
            <w:szCs w:val="26"/>
          </w:rPr>
          <w:instrText xml:space="preserve"> PAGEREF _Toc223587420 \h </w:instrText>
        </w:r>
        <w:r w:rsidRPr="0042567E">
          <w:rPr>
            <w:rFonts w:asciiTheme="majorHAnsi" w:hAnsiTheme="majorHAnsi"/>
            <w:i w:val="0"/>
            <w:iCs w:val="0"/>
            <w:webHidden/>
            <w:sz w:val="26"/>
            <w:szCs w:val="26"/>
          </w:rPr>
        </w:r>
        <w:r w:rsidRPr="0042567E">
          <w:rPr>
            <w:rFonts w:asciiTheme="majorHAnsi" w:hAnsiTheme="majorHAnsi"/>
            <w:i w:val="0"/>
            <w:iCs w:val="0"/>
            <w:webHidden/>
            <w:sz w:val="26"/>
            <w:szCs w:val="26"/>
          </w:rPr>
          <w:fldChar w:fldCharType="separate"/>
        </w:r>
        <w:r w:rsidR="0042567E">
          <w:rPr>
            <w:rFonts w:asciiTheme="majorHAnsi" w:hAnsiTheme="majorHAnsi"/>
            <w:i w:val="0"/>
            <w:iCs w:val="0"/>
            <w:webHidden/>
            <w:sz w:val="26"/>
            <w:szCs w:val="26"/>
          </w:rPr>
          <w:t>22</w:t>
        </w:r>
        <w:r w:rsidRPr="0042567E">
          <w:rPr>
            <w:rFonts w:asciiTheme="majorHAnsi" w:hAnsiTheme="majorHAnsi"/>
            <w:i w:val="0"/>
            <w:iCs w:val="0"/>
            <w:webHidden/>
            <w:sz w:val="26"/>
            <w:szCs w:val="26"/>
          </w:rPr>
          <w:fldChar w:fldCharType="end"/>
        </w:r>
      </w:hyperlink>
    </w:p>
    <w:p w14:paraId="5ACE6200" w14:textId="1DB16D15" w:rsidR="00E2017C" w:rsidRPr="0042567E" w:rsidRDefault="00E2017C" w:rsidP="00201162">
      <w:pPr>
        <w:pStyle w:val="TOC1"/>
        <w:rPr>
          <w:rFonts w:asciiTheme="majorHAnsi" w:eastAsiaTheme="minorEastAsia" w:hAnsiTheme="majorHAnsi"/>
          <w:i w:val="0"/>
          <w:iCs w:val="0"/>
          <w:sz w:val="26"/>
          <w:szCs w:val="26"/>
        </w:rPr>
      </w:pPr>
      <w:hyperlink w:anchor="_Toc223587424" w:history="1">
        <w:r w:rsidRPr="0042567E">
          <w:rPr>
            <w:rStyle w:val="Hyperlink"/>
            <w:rFonts w:asciiTheme="majorHAnsi" w:hAnsiTheme="majorHAnsi" w:cstheme="majorHAnsi"/>
            <w:i w:val="0"/>
            <w:iCs w:val="0"/>
            <w:sz w:val="26"/>
            <w:szCs w:val="26"/>
          </w:rPr>
          <w:t>2. Đánh giá tình hình nghiên cứu liên quan đến đề tài luận án và những vấn đề sẽ được luận án tiếp tục làm rõ</w:t>
        </w:r>
        <w:r w:rsidRPr="0042567E">
          <w:rPr>
            <w:rFonts w:asciiTheme="majorHAnsi" w:hAnsiTheme="majorHAnsi"/>
            <w:i w:val="0"/>
            <w:iCs w:val="0"/>
            <w:webHidden/>
            <w:sz w:val="26"/>
            <w:szCs w:val="26"/>
          </w:rPr>
          <w:tab/>
        </w:r>
        <w:r w:rsidRPr="0042567E">
          <w:rPr>
            <w:rFonts w:asciiTheme="majorHAnsi" w:hAnsiTheme="majorHAnsi"/>
            <w:i w:val="0"/>
            <w:iCs w:val="0"/>
            <w:webHidden/>
            <w:sz w:val="26"/>
            <w:szCs w:val="26"/>
          </w:rPr>
          <w:fldChar w:fldCharType="begin"/>
        </w:r>
        <w:r w:rsidRPr="0042567E">
          <w:rPr>
            <w:rFonts w:asciiTheme="majorHAnsi" w:hAnsiTheme="majorHAnsi"/>
            <w:i w:val="0"/>
            <w:iCs w:val="0"/>
            <w:webHidden/>
            <w:sz w:val="26"/>
            <w:szCs w:val="26"/>
          </w:rPr>
          <w:instrText xml:space="preserve"> PAGEREF _Toc223587424 \h </w:instrText>
        </w:r>
        <w:r w:rsidRPr="0042567E">
          <w:rPr>
            <w:rFonts w:asciiTheme="majorHAnsi" w:hAnsiTheme="majorHAnsi"/>
            <w:i w:val="0"/>
            <w:iCs w:val="0"/>
            <w:webHidden/>
            <w:sz w:val="26"/>
            <w:szCs w:val="26"/>
          </w:rPr>
        </w:r>
        <w:r w:rsidRPr="0042567E">
          <w:rPr>
            <w:rFonts w:asciiTheme="majorHAnsi" w:hAnsiTheme="majorHAnsi"/>
            <w:i w:val="0"/>
            <w:iCs w:val="0"/>
            <w:webHidden/>
            <w:sz w:val="26"/>
            <w:szCs w:val="26"/>
          </w:rPr>
          <w:fldChar w:fldCharType="separate"/>
        </w:r>
        <w:r w:rsidR="0042567E">
          <w:rPr>
            <w:rFonts w:asciiTheme="majorHAnsi" w:hAnsiTheme="majorHAnsi"/>
            <w:i w:val="0"/>
            <w:iCs w:val="0"/>
            <w:webHidden/>
            <w:sz w:val="26"/>
            <w:szCs w:val="26"/>
          </w:rPr>
          <w:t>27</w:t>
        </w:r>
        <w:r w:rsidRPr="0042567E">
          <w:rPr>
            <w:rFonts w:asciiTheme="majorHAnsi" w:hAnsiTheme="majorHAnsi"/>
            <w:i w:val="0"/>
            <w:iCs w:val="0"/>
            <w:webHidden/>
            <w:sz w:val="26"/>
            <w:szCs w:val="26"/>
          </w:rPr>
          <w:fldChar w:fldCharType="end"/>
        </w:r>
      </w:hyperlink>
    </w:p>
    <w:p w14:paraId="3A927F27" w14:textId="6EB89A79" w:rsidR="00E2017C" w:rsidRPr="0042567E" w:rsidRDefault="00E2017C" w:rsidP="00201162">
      <w:pPr>
        <w:pStyle w:val="TOC1"/>
        <w:rPr>
          <w:rFonts w:asciiTheme="majorHAnsi" w:eastAsiaTheme="minorEastAsia" w:hAnsiTheme="majorHAnsi"/>
          <w:i w:val="0"/>
          <w:iCs w:val="0"/>
          <w:sz w:val="26"/>
          <w:szCs w:val="26"/>
        </w:rPr>
      </w:pPr>
      <w:hyperlink w:anchor="_Toc223587425" w:history="1">
        <w:r w:rsidRPr="0042567E">
          <w:rPr>
            <w:rStyle w:val="Hyperlink"/>
            <w:rFonts w:asciiTheme="majorHAnsi" w:hAnsiTheme="majorHAnsi" w:cstheme="majorHAnsi"/>
            <w:i w:val="0"/>
            <w:iCs w:val="0"/>
            <w:sz w:val="26"/>
            <w:szCs w:val="26"/>
          </w:rPr>
          <w:t>2.1. Đánh giá tình hình nghiên cứu liên quan đến đề tài luận án</w:t>
        </w:r>
        <w:r w:rsidRPr="0042567E">
          <w:rPr>
            <w:rFonts w:asciiTheme="majorHAnsi" w:hAnsiTheme="majorHAnsi"/>
            <w:i w:val="0"/>
            <w:iCs w:val="0"/>
            <w:webHidden/>
            <w:sz w:val="26"/>
            <w:szCs w:val="26"/>
          </w:rPr>
          <w:tab/>
        </w:r>
        <w:r w:rsidRPr="0042567E">
          <w:rPr>
            <w:rFonts w:asciiTheme="majorHAnsi" w:hAnsiTheme="majorHAnsi"/>
            <w:i w:val="0"/>
            <w:iCs w:val="0"/>
            <w:webHidden/>
            <w:sz w:val="26"/>
            <w:szCs w:val="26"/>
          </w:rPr>
          <w:fldChar w:fldCharType="begin"/>
        </w:r>
        <w:r w:rsidRPr="0042567E">
          <w:rPr>
            <w:rFonts w:asciiTheme="majorHAnsi" w:hAnsiTheme="majorHAnsi"/>
            <w:i w:val="0"/>
            <w:iCs w:val="0"/>
            <w:webHidden/>
            <w:sz w:val="26"/>
            <w:szCs w:val="26"/>
          </w:rPr>
          <w:instrText xml:space="preserve"> PAGEREF _Toc223587425 \h </w:instrText>
        </w:r>
        <w:r w:rsidRPr="0042567E">
          <w:rPr>
            <w:rFonts w:asciiTheme="majorHAnsi" w:hAnsiTheme="majorHAnsi"/>
            <w:i w:val="0"/>
            <w:iCs w:val="0"/>
            <w:webHidden/>
            <w:sz w:val="26"/>
            <w:szCs w:val="26"/>
          </w:rPr>
        </w:r>
        <w:r w:rsidRPr="0042567E">
          <w:rPr>
            <w:rFonts w:asciiTheme="majorHAnsi" w:hAnsiTheme="majorHAnsi"/>
            <w:i w:val="0"/>
            <w:iCs w:val="0"/>
            <w:webHidden/>
            <w:sz w:val="26"/>
            <w:szCs w:val="26"/>
          </w:rPr>
          <w:fldChar w:fldCharType="separate"/>
        </w:r>
        <w:r w:rsidR="0042567E">
          <w:rPr>
            <w:rFonts w:asciiTheme="majorHAnsi" w:hAnsiTheme="majorHAnsi"/>
            <w:i w:val="0"/>
            <w:iCs w:val="0"/>
            <w:webHidden/>
            <w:sz w:val="26"/>
            <w:szCs w:val="26"/>
          </w:rPr>
          <w:t>27</w:t>
        </w:r>
        <w:r w:rsidRPr="0042567E">
          <w:rPr>
            <w:rFonts w:asciiTheme="majorHAnsi" w:hAnsiTheme="majorHAnsi"/>
            <w:i w:val="0"/>
            <w:iCs w:val="0"/>
            <w:webHidden/>
            <w:sz w:val="26"/>
            <w:szCs w:val="26"/>
          </w:rPr>
          <w:fldChar w:fldCharType="end"/>
        </w:r>
      </w:hyperlink>
    </w:p>
    <w:p w14:paraId="2124DD40" w14:textId="30CC94C4" w:rsidR="00E2017C" w:rsidRPr="0042567E" w:rsidRDefault="00E2017C" w:rsidP="00201162">
      <w:pPr>
        <w:pStyle w:val="TOC1"/>
        <w:rPr>
          <w:rFonts w:asciiTheme="majorHAnsi" w:eastAsiaTheme="minorEastAsia" w:hAnsiTheme="majorHAnsi"/>
          <w:i w:val="0"/>
          <w:iCs w:val="0"/>
          <w:sz w:val="26"/>
          <w:szCs w:val="26"/>
        </w:rPr>
      </w:pPr>
      <w:hyperlink w:anchor="_Toc223587426" w:history="1">
        <w:r w:rsidRPr="0042567E">
          <w:rPr>
            <w:rStyle w:val="Hyperlink"/>
            <w:rFonts w:asciiTheme="majorHAnsi" w:hAnsiTheme="majorHAnsi" w:cstheme="majorHAnsi"/>
            <w:i w:val="0"/>
            <w:iCs w:val="0"/>
            <w:sz w:val="26"/>
            <w:szCs w:val="26"/>
          </w:rPr>
          <w:t>2.2. Những vấn đề luận án tiếp tục nghiên cứu</w:t>
        </w:r>
        <w:r w:rsidRPr="0042567E">
          <w:rPr>
            <w:rFonts w:asciiTheme="majorHAnsi" w:hAnsiTheme="majorHAnsi"/>
            <w:i w:val="0"/>
            <w:iCs w:val="0"/>
            <w:webHidden/>
            <w:sz w:val="26"/>
            <w:szCs w:val="26"/>
          </w:rPr>
          <w:tab/>
        </w:r>
        <w:r w:rsidRPr="0042567E">
          <w:rPr>
            <w:rFonts w:asciiTheme="majorHAnsi" w:hAnsiTheme="majorHAnsi"/>
            <w:i w:val="0"/>
            <w:iCs w:val="0"/>
            <w:webHidden/>
            <w:sz w:val="26"/>
            <w:szCs w:val="26"/>
          </w:rPr>
          <w:fldChar w:fldCharType="begin"/>
        </w:r>
        <w:r w:rsidRPr="0042567E">
          <w:rPr>
            <w:rFonts w:asciiTheme="majorHAnsi" w:hAnsiTheme="majorHAnsi"/>
            <w:i w:val="0"/>
            <w:iCs w:val="0"/>
            <w:webHidden/>
            <w:sz w:val="26"/>
            <w:szCs w:val="26"/>
          </w:rPr>
          <w:instrText xml:space="preserve"> PAGEREF _Toc223587426 \h </w:instrText>
        </w:r>
        <w:r w:rsidRPr="0042567E">
          <w:rPr>
            <w:rFonts w:asciiTheme="majorHAnsi" w:hAnsiTheme="majorHAnsi"/>
            <w:i w:val="0"/>
            <w:iCs w:val="0"/>
            <w:webHidden/>
            <w:sz w:val="26"/>
            <w:szCs w:val="26"/>
          </w:rPr>
        </w:r>
        <w:r w:rsidRPr="0042567E">
          <w:rPr>
            <w:rFonts w:asciiTheme="majorHAnsi" w:hAnsiTheme="majorHAnsi"/>
            <w:i w:val="0"/>
            <w:iCs w:val="0"/>
            <w:webHidden/>
            <w:sz w:val="26"/>
            <w:szCs w:val="26"/>
          </w:rPr>
          <w:fldChar w:fldCharType="separate"/>
        </w:r>
        <w:r w:rsidR="0042567E">
          <w:rPr>
            <w:rFonts w:asciiTheme="majorHAnsi" w:hAnsiTheme="majorHAnsi"/>
            <w:i w:val="0"/>
            <w:iCs w:val="0"/>
            <w:webHidden/>
            <w:sz w:val="26"/>
            <w:szCs w:val="26"/>
          </w:rPr>
          <w:t>29</w:t>
        </w:r>
        <w:r w:rsidRPr="0042567E">
          <w:rPr>
            <w:rFonts w:asciiTheme="majorHAnsi" w:hAnsiTheme="majorHAnsi"/>
            <w:i w:val="0"/>
            <w:iCs w:val="0"/>
            <w:webHidden/>
            <w:sz w:val="26"/>
            <w:szCs w:val="26"/>
          </w:rPr>
          <w:fldChar w:fldCharType="end"/>
        </w:r>
      </w:hyperlink>
    </w:p>
    <w:p w14:paraId="1E48B12D" w14:textId="02FEC956" w:rsidR="00E2017C" w:rsidRPr="0042567E" w:rsidRDefault="00E2017C" w:rsidP="00201162">
      <w:pPr>
        <w:pStyle w:val="TOC1"/>
        <w:rPr>
          <w:rFonts w:asciiTheme="majorHAnsi" w:eastAsiaTheme="minorEastAsia" w:hAnsiTheme="majorHAnsi"/>
          <w:i w:val="0"/>
          <w:iCs w:val="0"/>
          <w:sz w:val="26"/>
          <w:szCs w:val="26"/>
        </w:rPr>
      </w:pPr>
      <w:hyperlink w:anchor="_Toc223587427" w:history="1">
        <w:r w:rsidRPr="0042567E">
          <w:rPr>
            <w:rStyle w:val="Hyperlink"/>
            <w:rFonts w:asciiTheme="majorHAnsi" w:hAnsiTheme="majorHAnsi" w:cstheme="majorHAnsi"/>
            <w:i w:val="0"/>
            <w:iCs w:val="0"/>
            <w:sz w:val="26"/>
            <w:szCs w:val="26"/>
          </w:rPr>
          <w:t>3. Lý thuyết nghiên cứu, câu hỏi nghiên cứu và giải thuyết nghiên cứu</w:t>
        </w:r>
        <w:r w:rsidRPr="0042567E">
          <w:rPr>
            <w:rFonts w:asciiTheme="majorHAnsi" w:hAnsiTheme="majorHAnsi"/>
            <w:i w:val="0"/>
            <w:iCs w:val="0"/>
            <w:webHidden/>
            <w:sz w:val="26"/>
            <w:szCs w:val="26"/>
          </w:rPr>
          <w:tab/>
        </w:r>
        <w:r w:rsidRPr="0042567E">
          <w:rPr>
            <w:rFonts w:asciiTheme="majorHAnsi" w:hAnsiTheme="majorHAnsi"/>
            <w:i w:val="0"/>
            <w:iCs w:val="0"/>
            <w:webHidden/>
            <w:sz w:val="26"/>
            <w:szCs w:val="26"/>
          </w:rPr>
          <w:fldChar w:fldCharType="begin"/>
        </w:r>
        <w:r w:rsidRPr="0042567E">
          <w:rPr>
            <w:rFonts w:asciiTheme="majorHAnsi" w:hAnsiTheme="majorHAnsi"/>
            <w:i w:val="0"/>
            <w:iCs w:val="0"/>
            <w:webHidden/>
            <w:sz w:val="26"/>
            <w:szCs w:val="26"/>
          </w:rPr>
          <w:instrText xml:space="preserve"> PAGEREF _Toc223587427 \h </w:instrText>
        </w:r>
        <w:r w:rsidRPr="0042567E">
          <w:rPr>
            <w:rFonts w:asciiTheme="majorHAnsi" w:hAnsiTheme="majorHAnsi"/>
            <w:i w:val="0"/>
            <w:iCs w:val="0"/>
            <w:webHidden/>
            <w:sz w:val="26"/>
            <w:szCs w:val="26"/>
          </w:rPr>
        </w:r>
        <w:r w:rsidRPr="0042567E">
          <w:rPr>
            <w:rFonts w:asciiTheme="majorHAnsi" w:hAnsiTheme="majorHAnsi"/>
            <w:i w:val="0"/>
            <w:iCs w:val="0"/>
            <w:webHidden/>
            <w:sz w:val="26"/>
            <w:szCs w:val="26"/>
          </w:rPr>
          <w:fldChar w:fldCharType="separate"/>
        </w:r>
        <w:r w:rsidR="0042567E">
          <w:rPr>
            <w:rFonts w:asciiTheme="majorHAnsi" w:hAnsiTheme="majorHAnsi"/>
            <w:i w:val="0"/>
            <w:iCs w:val="0"/>
            <w:webHidden/>
            <w:sz w:val="26"/>
            <w:szCs w:val="26"/>
          </w:rPr>
          <w:t>32</w:t>
        </w:r>
        <w:r w:rsidRPr="0042567E">
          <w:rPr>
            <w:rFonts w:asciiTheme="majorHAnsi" w:hAnsiTheme="majorHAnsi"/>
            <w:i w:val="0"/>
            <w:iCs w:val="0"/>
            <w:webHidden/>
            <w:sz w:val="26"/>
            <w:szCs w:val="26"/>
          </w:rPr>
          <w:fldChar w:fldCharType="end"/>
        </w:r>
      </w:hyperlink>
    </w:p>
    <w:p w14:paraId="65C1C56A" w14:textId="2C39C73C" w:rsidR="00E2017C" w:rsidRPr="0042567E" w:rsidRDefault="00E2017C" w:rsidP="00201162">
      <w:pPr>
        <w:pStyle w:val="TOC1"/>
        <w:rPr>
          <w:rFonts w:asciiTheme="majorHAnsi" w:eastAsiaTheme="minorEastAsia" w:hAnsiTheme="majorHAnsi"/>
          <w:i w:val="0"/>
          <w:iCs w:val="0"/>
          <w:sz w:val="26"/>
          <w:szCs w:val="26"/>
        </w:rPr>
      </w:pPr>
      <w:hyperlink w:anchor="_Toc223587428" w:history="1">
        <w:r w:rsidRPr="0042567E">
          <w:rPr>
            <w:rStyle w:val="Hyperlink"/>
            <w:rFonts w:asciiTheme="majorHAnsi" w:hAnsiTheme="majorHAnsi" w:cstheme="majorHAnsi"/>
            <w:i w:val="0"/>
            <w:iCs w:val="0"/>
            <w:sz w:val="26"/>
            <w:szCs w:val="26"/>
          </w:rPr>
          <w:t>3.1. Lý thuyết nghiên cứu</w:t>
        </w:r>
        <w:r w:rsidRPr="0042567E">
          <w:rPr>
            <w:rFonts w:asciiTheme="majorHAnsi" w:hAnsiTheme="majorHAnsi"/>
            <w:i w:val="0"/>
            <w:iCs w:val="0"/>
            <w:webHidden/>
            <w:sz w:val="26"/>
            <w:szCs w:val="26"/>
          </w:rPr>
          <w:tab/>
        </w:r>
        <w:r w:rsidRPr="0042567E">
          <w:rPr>
            <w:rFonts w:asciiTheme="majorHAnsi" w:hAnsiTheme="majorHAnsi"/>
            <w:i w:val="0"/>
            <w:iCs w:val="0"/>
            <w:webHidden/>
            <w:sz w:val="26"/>
            <w:szCs w:val="26"/>
          </w:rPr>
          <w:fldChar w:fldCharType="begin"/>
        </w:r>
        <w:r w:rsidRPr="0042567E">
          <w:rPr>
            <w:rFonts w:asciiTheme="majorHAnsi" w:hAnsiTheme="majorHAnsi"/>
            <w:i w:val="0"/>
            <w:iCs w:val="0"/>
            <w:webHidden/>
            <w:sz w:val="26"/>
            <w:szCs w:val="26"/>
          </w:rPr>
          <w:instrText xml:space="preserve"> PAGEREF _Toc223587428 \h </w:instrText>
        </w:r>
        <w:r w:rsidRPr="0042567E">
          <w:rPr>
            <w:rFonts w:asciiTheme="majorHAnsi" w:hAnsiTheme="majorHAnsi"/>
            <w:i w:val="0"/>
            <w:iCs w:val="0"/>
            <w:webHidden/>
            <w:sz w:val="26"/>
            <w:szCs w:val="26"/>
          </w:rPr>
        </w:r>
        <w:r w:rsidRPr="0042567E">
          <w:rPr>
            <w:rFonts w:asciiTheme="majorHAnsi" w:hAnsiTheme="majorHAnsi"/>
            <w:i w:val="0"/>
            <w:iCs w:val="0"/>
            <w:webHidden/>
            <w:sz w:val="26"/>
            <w:szCs w:val="26"/>
          </w:rPr>
          <w:fldChar w:fldCharType="separate"/>
        </w:r>
        <w:r w:rsidR="0042567E">
          <w:rPr>
            <w:rFonts w:asciiTheme="majorHAnsi" w:hAnsiTheme="majorHAnsi"/>
            <w:i w:val="0"/>
            <w:iCs w:val="0"/>
            <w:webHidden/>
            <w:sz w:val="26"/>
            <w:szCs w:val="26"/>
          </w:rPr>
          <w:t>32</w:t>
        </w:r>
        <w:r w:rsidRPr="0042567E">
          <w:rPr>
            <w:rFonts w:asciiTheme="majorHAnsi" w:hAnsiTheme="majorHAnsi"/>
            <w:i w:val="0"/>
            <w:iCs w:val="0"/>
            <w:webHidden/>
            <w:sz w:val="26"/>
            <w:szCs w:val="26"/>
          </w:rPr>
          <w:fldChar w:fldCharType="end"/>
        </w:r>
      </w:hyperlink>
    </w:p>
    <w:p w14:paraId="55BF6AF1" w14:textId="06B9E5C8" w:rsidR="00E2017C" w:rsidRPr="0042567E" w:rsidRDefault="00E2017C" w:rsidP="00201162">
      <w:pPr>
        <w:pStyle w:val="TOC1"/>
        <w:rPr>
          <w:rFonts w:asciiTheme="majorHAnsi" w:eastAsiaTheme="minorEastAsia" w:hAnsiTheme="majorHAnsi"/>
          <w:i w:val="0"/>
          <w:iCs w:val="0"/>
          <w:sz w:val="26"/>
          <w:szCs w:val="26"/>
        </w:rPr>
      </w:pPr>
      <w:hyperlink w:anchor="_Toc223587429" w:history="1">
        <w:r w:rsidRPr="0042567E">
          <w:rPr>
            <w:rStyle w:val="Hyperlink"/>
            <w:rFonts w:asciiTheme="majorHAnsi" w:hAnsiTheme="majorHAnsi" w:cstheme="majorHAnsi"/>
            <w:i w:val="0"/>
            <w:iCs w:val="0"/>
            <w:sz w:val="26"/>
            <w:szCs w:val="26"/>
          </w:rPr>
          <w:t>3.2. Câu hỏi nghiên cứu và giả thuyết nghiên cứu</w:t>
        </w:r>
        <w:r w:rsidRPr="0042567E">
          <w:rPr>
            <w:rFonts w:asciiTheme="majorHAnsi" w:hAnsiTheme="majorHAnsi"/>
            <w:i w:val="0"/>
            <w:iCs w:val="0"/>
            <w:webHidden/>
            <w:sz w:val="26"/>
            <w:szCs w:val="26"/>
          </w:rPr>
          <w:tab/>
        </w:r>
        <w:r w:rsidRPr="0042567E">
          <w:rPr>
            <w:rFonts w:asciiTheme="majorHAnsi" w:hAnsiTheme="majorHAnsi"/>
            <w:i w:val="0"/>
            <w:iCs w:val="0"/>
            <w:webHidden/>
            <w:sz w:val="26"/>
            <w:szCs w:val="26"/>
          </w:rPr>
          <w:fldChar w:fldCharType="begin"/>
        </w:r>
        <w:r w:rsidRPr="0042567E">
          <w:rPr>
            <w:rFonts w:asciiTheme="majorHAnsi" w:hAnsiTheme="majorHAnsi"/>
            <w:i w:val="0"/>
            <w:iCs w:val="0"/>
            <w:webHidden/>
            <w:sz w:val="26"/>
            <w:szCs w:val="26"/>
          </w:rPr>
          <w:instrText xml:space="preserve"> PAGEREF _Toc223587429 \h </w:instrText>
        </w:r>
        <w:r w:rsidRPr="0042567E">
          <w:rPr>
            <w:rFonts w:asciiTheme="majorHAnsi" w:hAnsiTheme="majorHAnsi"/>
            <w:i w:val="0"/>
            <w:iCs w:val="0"/>
            <w:webHidden/>
            <w:sz w:val="26"/>
            <w:szCs w:val="26"/>
          </w:rPr>
        </w:r>
        <w:r w:rsidRPr="0042567E">
          <w:rPr>
            <w:rFonts w:asciiTheme="majorHAnsi" w:hAnsiTheme="majorHAnsi"/>
            <w:i w:val="0"/>
            <w:iCs w:val="0"/>
            <w:webHidden/>
            <w:sz w:val="26"/>
            <w:szCs w:val="26"/>
          </w:rPr>
          <w:fldChar w:fldCharType="separate"/>
        </w:r>
        <w:r w:rsidR="0042567E">
          <w:rPr>
            <w:rFonts w:asciiTheme="majorHAnsi" w:hAnsiTheme="majorHAnsi"/>
            <w:i w:val="0"/>
            <w:iCs w:val="0"/>
            <w:webHidden/>
            <w:sz w:val="26"/>
            <w:szCs w:val="26"/>
          </w:rPr>
          <w:t>34</w:t>
        </w:r>
        <w:r w:rsidRPr="0042567E">
          <w:rPr>
            <w:rFonts w:asciiTheme="majorHAnsi" w:hAnsiTheme="majorHAnsi"/>
            <w:i w:val="0"/>
            <w:iCs w:val="0"/>
            <w:webHidden/>
            <w:sz w:val="26"/>
            <w:szCs w:val="26"/>
          </w:rPr>
          <w:fldChar w:fldCharType="end"/>
        </w:r>
      </w:hyperlink>
    </w:p>
    <w:p w14:paraId="7A72066E" w14:textId="32D4F3DB" w:rsidR="00E2017C" w:rsidRPr="0042567E" w:rsidRDefault="00E2017C" w:rsidP="00201162">
      <w:pPr>
        <w:pStyle w:val="TOC1"/>
        <w:rPr>
          <w:rFonts w:asciiTheme="majorHAnsi" w:eastAsiaTheme="minorEastAsia" w:hAnsiTheme="majorHAnsi"/>
          <w:i w:val="0"/>
          <w:iCs w:val="0"/>
          <w:sz w:val="26"/>
          <w:szCs w:val="26"/>
        </w:rPr>
      </w:pPr>
      <w:hyperlink w:anchor="_Toc223587430" w:history="1">
        <w:r w:rsidRPr="0042567E">
          <w:rPr>
            <w:rStyle w:val="Hyperlink"/>
            <w:rFonts w:asciiTheme="majorHAnsi" w:hAnsiTheme="majorHAnsi" w:cstheme="majorHAnsi"/>
            <w:i w:val="0"/>
            <w:iCs w:val="0"/>
            <w:sz w:val="26"/>
            <w:szCs w:val="26"/>
          </w:rPr>
          <w:t>CHƯƠNG 1.</w:t>
        </w:r>
      </w:hyperlink>
      <w:r w:rsidR="0076489F" w:rsidRPr="0042567E">
        <w:rPr>
          <w:rFonts w:asciiTheme="majorHAnsi" w:hAnsiTheme="majorHAnsi"/>
          <w:i w:val="0"/>
          <w:iCs w:val="0"/>
          <w:sz w:val="26"/>
          <w:szCs w:val="26"/>
        </w:rPr>
        <w:t xml:space="preserve"> </w:t>
      </w:r>
      <w:hyperlink w:anchor="_Toc223587431" w:history="1">
        <w:r w:rsidRPr="0042567E">
          <w:rPr>
            <w:rStyle w:val="Hyperlink"/>
            <w:rFonts w:asciiTheme="majorHAnsi" w:hAnsiTheme="majorHAnsi" w:cstheme="majorHAnsi"/>
            <w:i w:val="0"/>
            <w:iCs w:val="0"/>
            <w:sz w:val="26"/>
            <w:szCs w:val="26"/>
          </w:rPr>
          <w:t>NHỮNG VẤN ĐỀ LÝ LUẬN VỀ LAO ĐỘNG DI CƯ VÀ</w:t>
        </w:r>
      </w:hyperlink>
      <w:r w:rsidR="0076489F" w:rsidRPr="0042567E">
        <w:rPr>
          <w:rFonts w:asciiTheme="majorHAnsi" w:eastAsiaTheme="minorEastAsia" w:hAnsiTheme="majorHAnsi"/>
          <w:i w:val="0"/>
          <w:iCs w:val="0"/>
          <w:sz w:val="26"/>
          <w:szCs w:val="26"/>
        </w:rPr>
        <w:t xml:space="preserve"> </w:t>
      </w:r>
      <w:hyperlink w:anchor="_Toc223587432" w:history="1">
        <w:r w:rsidRPr="0042567E">
          <w:rPr>
            <w:rStyle w:val="Hyperlink"/>
            <w:rFonts w:asciiTheme="majorHAnsi" w:hAnsiTheme="majorHAnsi" w:cstheme="majorHAnsi"/>
            <w:i w:val="0"/>
            <w:iCs w:val="0"/>
            <w:sz w:val="26"/>
            <w:szCs w:val="26"/>
          </w:rPr>
          <w:t>PHÁP LUẬT VỀ LAO ĐỘNG DI CƯ</w:t>
        </w:r>
        <w:r w:rsidRPr="0042567E">
          <w:rPr>
            <w:rFonts w:asciiTheme="majorHAnsi" w:hAnsiTheme="majorHAnsi"/>
            <w:i w:val="0"/>
            <w:iCs w:val="0"/>
            <w:webHidden/>
            <w:sz w:val="26"/>
            <w:szCs w:val="26"/>
          </w:rPr>
          <w:tab/>
        </w:r>
        <w:r w:rsidRPr="0042567E">
          <w:rPr>
            <w:rFonts w:asciiTheme="majorHAnsi" w:hAnsiTheme="majorHAnsi"/>
            <w:i w:val="0"/>
            <w:iCs w:val="0"/>
            <w:webHidden/>
            <w:sz w:val="26"/>
            <w:szCs w:val="26"/>
          </w:rPr>
          <w:fldChar w:fldCharType="begin"/>
        </w:r>
        <w:r w:rsidRPr="0042567E">
          <w:rPr>
            <w:rFonts w:asciiTheme="majorHAnsi" w:hAnsiTheme="majorHAnsi"/>
            <w:i w:val="0"/>
            <w:iCs w:val="0"/>
            <w:webHidden/>
            <w:sz w:val="26"/>
            <w:szCs w:val="26"/>
          </w:rPr>
          <w:instrText xml:space="preserve"> PAGEREF _Toc223587432 \h </w:instrText>
        </w:r>
        <w:r w:rsidRPr="0042567E">
          <w:rPr>
            <w:rFonts w:asciiTheme="majorHAnsi" w:hAnsiTheme="majorHAnsi"/>
            <w:i w:val="0"/>
            <w:iCs w:val="0"/>
            <w:webHidden/>
            <w:sz w:val="26"/>
            <w:szCs w:val="26"/>
          </w:rPr>
        </w:r>
        <w:r w:rsidRPr="0042567E">
          <w:rPr>
            <w:rFonts w:asciiTheme="majorHAnsi" w:hAnsiTheme="majorHAnsi"/>
            <w:i w:val="0"/>
            <w:iCs w:val="0"/>
            <w:webHidden/>
            <w:sz w:val="26"/>
            <w:szCs w:val="26"/>
          </w:rPr>
          <w:fldChar w:fldCharType="separate"/>
        </w:r>
        <w:r w:rsidR="0042567E">
          <w:rPr>
            <w:rFonts w:asciiTheme="majorHAnsi" w:hAnsiTheme="majorHAnsi"/>
            <w:i w:val="0"/>
            <w:iCs w:val="0"/>
            <w:webHidden/>
            <w:sz w:val="26"/>
            <w:szCs w:val="26"/>
          </w:rPr>
          <w:t>37</w:t>
        </w:r>
        <w:r w:rsidRPr="0042567E">
          <w:rPr>
            <w:rFonts w:asciiTheme="majorHAnsi" w:hAnsiTheme="majorHAnsi"/>
            <w:i w:val="0"/>
            <w:iCs w:val="0"/>
            <w:webHidden/>
            <w:sz w:val="26"/>
            <w:szCs w:val="26"/>
          </w:rPr>
          <w:fldChar w:fldCharType="end"/>
        </w:r>
      </w:hyperlink>
    </w:p>
    <w:p w14:paraId="036D9231" w14:textId="30419E22" w:rsidR="00E2017C" w:rsidRPr="0042567E" w:rsidRDefault="00E2017C" w:rsidP="00201162">
      <w:pPr>
        <w:pStyle w:val="TOC1"/>
        <w:rPr>
          <w:rFonts w:asciiTheme="majorHAnsi" w:eastAsiaTheme="minorEastAsia" w:hAnsiTheme="majorHAnsi"/>
          <w:i w:val="0"/>
          <w:iCs w:val="0"/>
          <w:sz w:val="26"/>
          <w:szCs w:val="26"/>
        </w:rPr>
      </w:pPr>
      <w:hyperlink w:anchor="_Toc223587433" w:history="1">
        <w:r w:rsidRPr="0042567E">
          <w:rPr>
            <w:rStyle w:val="Hyperlink"/>
            <w:rFonts w:asciiTheme="majorHAnsi" w:hAnsiTheme="majorHAnsi" w:cstheme="majorHAnsi"/>
            <w:i w:val="0"/>
            <w:iCs w:val="0"/>
            <w:sz w:val="26"/>
            <w:szCs w:val="26"/>
          </w:rPr>
          <w:t>1.1. Những vấn đề lý luận về lao động di cư</w:t>
        </w:r>
        <w:r w:rsidRPr="0042567E">
          <w:rPr>
            <w:rFonts w:asciiTheme="majorHAnsi" w:hAnsiTheme="majorHAnsi"/>
            <w:i w:val="0"/>
            <w:iCs w:val="0"/>
            <w:webHidden/>
            <w:sz w:val="26"/>
            <w:szCs w:val="26"/>
          </w:rPr>
          <w:tab/>
        </w:r>
        <w:r w:rsidRPr="0042567E">
          <w:rPr>
            <w:rFonts w:asciiTheme="majorHAnsi" w:hAnsiTheme="majorHAnsi"/>
            <w:i w:val="0"/>
            <w:iCs w:val="0"/>
            <w:webHidden/>
            <w:sz w:val="26"/>
            <w:szCs w:val="26"/>
          </w:rPr>
          <w:fldChar w:fldCharType="begin"/>
        </w:r>
        <w:r w:rsidRPr="0042567E">
          <w:rPr>
            <w:rFonts w:asciiTheme="majorHAnsi" w:hAnsiTheme="majorHAnsi"/>
            <w:i w:val="0"/>
            <w:iCs w:val="0"/>
            <w:webHidden/>
            <w:sz w:val="26"/>
            <w:szCs w:val="26"/>
          </w:rPr>
          <w:instrText xml:space="preserve"> PAGEREF _Toc223587433 \h </w:instrText>
        </w:r>
        <w:r w:rsidRPr="0042567E">
          <w:rPr>
            <w:rFonts w:asciiTheme="majorHAnsi" w:hAnsiTheme="majorHAnsi"/>
            <w:i w:val="0"/>
            <w:iCs w:val="0"/>
            <w:webHidden/>
            <w:sz w:val="26"/>
            <w:szCs w:val="26"/>
          </w:rPr>
        </w:r>
        <w:r w:rsidRPr="0042567E">
          <w:rPr>
            <w:rFonts w:asciiTheme="majorHAnsi" w:hAnsiTheme="majorHAnsi"/>
            <w:i w:val="0"/>
            <w:iCs w:val="0"/>
            <w:webHidden/>
            <w:sz w:val="26"/>
            <w:szCs w:val="26"/>
          </w:rPr>
          <w:fldChar w:fldCharType="separate"/>
        </w:r>
        <w:r w:rsidR="0042567E">
          <w:rPr>
            <w:rFonts w:asciiTheme="majorHAnsi" w:hAnsiTheme="majorHAnsi"/>
            <w:i w:val="0"/>
            <w:iCs w:val="0"/>
            <w:webHidden/>
            <w:sz w:val="26"/>
            <w:szCs w:val="26"/>
          </w:rPr>
          <w:t>37</w:t>
        </w:r>
        <w:r w:rsidRPr="0042567E">
          <w:rPr>
            <w:rFonts w:asciiTheme="majorHAnsi" w:hAnsiTheme="majorHAnsi"/>
            <w:i w:val="0"/>
            <w:iCs w:val="0"/>
            <w:webHidden/>
            <w:sz w:val="26"/>
            <w:szCs w:val="26"/>
          </w:rPr>
          <w:fldChar w:fldCharType="end"/>
        </w:r>
      </w:hyperlink>
    </w:p>
    <w:p w14:paraId="6C356B10" w14:textId="4EDEA1EF" w:rsidR="00E2017C" w:rsidRPr="0042567E" w:rsidRDefault="00E2017C" w:rsidP="00201162">
      <w:pPr>
        <w:pStyle w:val="TOC1"/>
        <w:rPr>
          <w:rFonts w:asciiTheme="majorHAnsi" w:eastAsiaTheme="minorEastAsia" w:hAnsiTheme="majorHAnsi"/>
          <w:i w:val="0"/>
          <w:iCs w:val="0"/>
          <w:sz w:val="26"/>
          <w:szCs w:val="26"/>
        </w:rPr>
      </w:pPr>
      <w:hyperlink w:anchor="_Toc223587438" w:history="1">
        <w:r w:rsidRPr="0042567E">
          <w:rPr>
            <w:rStyle w:val="Hyperlink"/>
            <w:rFonts w:asciiTheme="majorHAnsi" w:hAnsiTheme="majorHAnsi" w:cstheme="majorHAnsi"/>
            <w:i w:val="0"/>
            <w:iCs w:val="0"/>
            <w:sz w:val="26"/>
            <w:szCs w:val="26"/>
          </w:rPr>
          <w:t>1.2. Những vấn đề lý luận pháp luật về lao động di cư</w:t>
        </w:r>
        <w:r w:rsidRPr="0042567E">
          <w:rPr>
            <w:rFonts w:asciiTheme="majorHAnsi" w:hAnsiTheme="majorHAnsi"/>
            <w:i w:val="0"/>
            <w:iCs w:val="0"/>
            <w:webHidden/>
            <w:sz w:val="26"/>
            <w:szCs w:val="26"/>
          </w:rPr>
          <w:tab/>
        </w:r>
        <w:r w:rsidRPr="0042567E">
          <w:rPr>
            <w:rFonts w:asciiTheme="majorHAnsi" w:hAnsiTheme="majorHAnsi"/>
            <w:i w:val="0"/>
            <w:iCs w:val="0"/>
            <w:webHidden/>
            <w:sz w:val="26"/>
            <w:szCs w:val="26"/>
          </w:rPr>
          <w:fldChar w:fldCharType="begin"/>
        </w:r>
        <w:r w:rsidRPr="0042567E">
          <w:rPr>
            <w:rFonts w:asciiTheme="majorHAnsi" w:hAnsiTheme="majorHAnsi"/>
            <w:i w:val="0"/>
            <w:iCs w:val="0"/>
            <w:webHidden/>
            <w:sz w:val="26"/>
            <w:szCs w:val="26"/>
          </w:rPr>
          <w:instrText xml:space="preserve"> PAGEREF _Toc223587438 \h </w:instrText>
        </w:r>
        <w:r w:rsidRPr="0042567E">
          <w:rPr>
            <w:rFonts w:asciiTheme="majorHAnsi" w:hAnsiTheme="majorHAnsi"/>
            <w:i w:val="0"/>
            <w:iCs w:val="0"/>
            <w:webHidden/>
            <w:sz w:val="26"/>
            <w:szCs w:val="26"/>
          </w:rPr>
        </w:r>
        <w:r w:rsidRPr="0042567E">
          <w:rPr>
            <w:rFonts w:asciiTheme="majorHAnsi" w:hAnsiTheme="majorHAnsi"/>
            <w:i w:val="0"/>
            <w:iCs w:val="0"/>
            <w:webHidden/>
            <w:sz w:val="26"/>
            <w:szCs w:val="26"/>
          </w:rPr>
          <w:fldChar w:fldCharType="separate"/>
        </w:r>
        <w:r w:rsidR="0042567E">
          <w:rPr>
            <w:rFonts w:asciiTheme="majorHAnsi" w:hAnsiTheme="majorHAnsi"/>
            <w:i w:val="0"/>
            <w:iCs w:val="0"/>
            <w:webHidden/>
            <w:sz w:val="26"/>
            <w:szCs w:val="26"/>
          </w:rPr>
          <w:t>48</w:t>
        </w:r>
        <w:r w:rsidRPr="0042567E">
          <w:rPr>
            <w:rFonts w:asciiTheme="majorHAnsi" w:hAnsiTheme="majorHAnsi"/>
            <w:i w:val="0"/>
            <w:iCs w:val="0"/>
            <w:webHidden/>
            <w:sz w:val="26"/>
            <w:szCs w:val="26"/>
          </w:rPr>
          <w:fldChar w:fldCharType="end"/>
        </w:r>
      </w:hyperlink>
    </w:p>
    <w:p w14:paraId="3D4B55CC" w14:textId="1D7199AA" w:rsidR="00E2017C" w:rsidRPr="0042567E" w:rsidRDefault="00E2017C" w:rsidP="00201162">
      <w:pPr>
        <w:pStyle w:val="TOC1"/>
        <w:rPr>
          <w:rFonts w:asciiTheme="majorHAnsi" w:eastAsiaTheme="minorEastAsia" w:hAnsiTheme="majorHAnsi"/>
          <w:i w:val="0"/>
          <w:iCs w:val="0"/>
          <w:sz w:val="26"/>
          <w:szCs w:val="26"/>
        </w:rPr>
      </w:pPr>
      <w:hyperlink w:anchor="_Toc223587442" w:history="1">
        <w:r w:rsidRPr="0042567E">
          <w:rPr>
            <w:rStyle w:val="Hyperlink"/>
            <w:rFonts w:asciiTheme="majorHAnsi" w:hAnsiTheme="majorHAnsi" w:cstheme="majorHAnsi"/>
            <w:i w:val="0"/>
            <w:iCs w:val="0"/>
            <w:sz w:val="26"/>
            <w:szCs w:val="26"/>
          </w:rPr>
          <w:t>1.3. Tiêu chí hoàn thiện pháp luật về lao động di cư</w:t>
        </w:r>
        <w:r w:rsidRPr="0042567E">
          <w:rPr>
            <w:rFonts w:asciiTheme="majorHAnsi" w:hAnsiTheme="majorHAnsi"/>
            <w:i w:val="0"/>
            <w:iCs w:val="0"/>
            <w:webHidden/>
            <w:sz w:val="26"/>
            <w:szCs w:val="26"/>
          </w:rPr>
          <w:tab/>
        </w:r>
        <w:r w:rsidRPr="0042567E">
          <w:rPr>
            <w:rFonts w:asciiTheme="majorHAnsi" w:hAnsiTheme="majorHAnsi"/>
            <w:i w:val="0"/>
            <w:iCs w:val="0"/>
            <w:webHidden/>
            <w:sz w:val="26"/>
            <w:szCs w:val="26"/>
          </w:rPr>
          <w:fldChar w:fldCharType="begin"/>
        </w:r>
        <w:r w:rsidRPr="0042567E">
          <w:rPr>
            <w:rFonts w:asciiTheme="majorHAnsi" w:hAnsiTheme="majorHAnsi"/>
            <w:i w:val="0"/>
            <w:iCs w:val="0"/>
            <w:webHidden/>
            <w:sz w:val="26"/>
            <w:szCs w:val="26"/>
          </w:rPr>
          <w:instrText xml:space="preserve"> PAGEREF _Toc223587442 \h </w:instrText>
        </w:r>
        <w:r w:rsidRPr="0042567E">
          <w:rPr>
            <w:rFonts w:asciiTheme="majorHAnsi" w:hAnsiTheme="majorHAnsi"/>
            <w:i w:val="0"/>
            <w:iCs w:val="0"/>
            <w:webHidden/>
            <w:sz w:val="26"/>
            <w:szCs w:val="26"/>
          </w:rPr>
        </w:r>
        <w:r w:rsidRPr="0042567E">
          <w:rPr>
            <w:rFonts w:asciiTheme="majorHAnsi" w:hAnsiTheme="majorHAnsi"/>
            <w:i w:val="0"/>
            <w:iCs w:val="0"/>
            <w:webHidden/>
            <w:sz w:val="26"/>
            <w:szCs w:val="26"/>
          </w:rPr>
          <w:fldChar w:fldCharType="separate"/>
        </w:r>
        <w:r w:rsidR="0042567E">
          <w:rPr>
            <w:rFonts w:asciiTheme="majorHAnsi" w:hAnsiTheme="majorHAnsi"/>
            <w:i w:val="0"/>
            <w:iCs w:val="0"/>
            <w:webHidden/>
            <w:sz w:val="26"/>
            <w:szCs w:val="26"/>
          </w:rPr>
          <w:t>60</w:t>
        </w:r>
        <w:r w:rsidRPr="0042567E">
          <w:rPr>
            <w:rFonts w:asciiTheme="majorHAnsi" w:hAnsiTheme="majorHAnsi"/>
            <w:i w:val="0"/>
            <w:iCs w:val="0"/>
            <w:webHidden/>
            <w:sz w:val="26"/>
            <w:szCs w:val="26"/>
          </w:rPr>
          <w:fldChar w:fldCharType="end"/>
        </w:r>
      </w:hyperlink>
    </w:p>
    <w:p w14:paraId="0E274EAD" w14:textId="4C617058" w:rsidR="00E2017C" w:rsidRPr="0042567E" w:rsidRDefault="00E2017C" w:rsidP="00201162">
      <w:pPr>
        <w:pStyle w:val="TOC1"/>
        <w:rPr>
          <w:rFonts w:asciiTheme="majorHAnsi" w:eastAsiaTheme="minorEastAsia" w:hAnsiTheme="majorHAnsi"/>
          <w:i w:val="0"/>
          <w:iCs w:val="0"/>
          <w:sz w:val="26"/>
          <w:szCs w:val="26"/>
        </w:rPr>
      </w:pPr>
      <w:hyperlink w:anchor="_Toc223587443" w:history="1">
        <w:r w:rsidRPr="0042567E">
          <w:rPr>
            <w:rStyle w:val="Hyperlink"/>
            <w:rFonts w:asciiTheme="majorHAnsi" w:hAnsiTheme="majorHAnsi" w:cstheme="majorHAnsi"/>
            <w:i w:val="0"/>
            <w:iCs w:val="0"/>
            <w:sz w:val="26"/>
            <w:szCs w:val="26"/>
          </w:rPr>
          <w:t>KẾT LUẬN CHƯƠNG 1</w:t>
        </w:r>
        <w:r w:rsidRPr="0042567E">
          <w:rPr>
            <w:rFonts w:asciiTheme="majorHAnsi" w:hAnsiTheme="majorHAnsi"/>
            <w:i w:val="0"/>
            <w:iCs w:val="0"/>
            <w:webHidden/>
            <w:sz w:val="26"/>
            <w:szCs w:val="26"/>
          </w:rPr>
          <w:tab/>
        </w:r>
        <w:r w:rsidR="00D63B66" w:rsidRPr="0042567E">
          <w:rPr>
            <w:rFonts w:asciiTheme="majorHAnsi" w:hAnsiTheme="majorHAnsi"/>
            <w:i w:val="0"/>
            <w:iCs w:val="0"/>
            <w:webHidden/>
            <w:sz w:val="26"/>
            <w:szCs w:val="26"/>
          </w:rPr>
          <w:t>68</w:t>
        </w:r>
      </w:hyperlink>
    </w:p>
    <w:p w14:paraId="6D33C902" w14:textId="7F0E3575" w:rsidR="00E2017C" w:rsidRPr="0042567E" w:rsidRDefault="00E2017C" w:rsidP="00201162">
      <w:pPr>
        <w:pStyle w:val="TOC1"/>
        <w:rPr>
          <w:rFonts w:asciiTheme="majorHAnsi" w:eastAsiaTheme="minorEastAsia" w:hAnsiTheme="majorHAnsi"/>
          <w:i w:val="0"/>
          <w:iCs w:val="0"/>
          <w:sz w:val="26"/>
          <w:szCs w:val="26"/>
        </w:rPr>
      </w:pPr>
      <w:hyperlink w:anchor="_Toc223587444" w:history="1">
        <w:r w:rsidRPr="0042567E">
          <w:rPr>
            <w:rStyle w:val="Hyperlink"/>
            <w:rFonts w:asciiTheme="majorHAnsi" w:hAnsiTheme="majorHAnsi" w:cstheme="majorHAnsi"/>
            <w:i w:val="0"/>
            <w:iCs w:val="0"/>
            <w:sz w:val="26"/>
            <w:szCs w:val="26"/>
          </w:rPr>
          <w:t>CHƯƠNG 2.</w:t>
        </w:r>
      </w:hyperlink>
      <w:r w:rsidR="0076489F" w:rsidRPr="0042567E">
        <w:rPr>
          <w:rFonts w:asciiTheme="majorHAnsi" w:hAnsiTheme="majorHAnsi"/>
          <w:i w:val="0"/>
          <w:iCs w:val="0"/>
          <w:sz w:val="26"/>
          <w:szCs w:val="26"/>
        </w:rPr>
        <w:t xml:space="preserve"> </w:t>
      </w:r>
      <w:hyperlink w:anchor="_Toc223587445" w:history="1">
        <w:r w:rsidRPr="0042567E">
          <w:rPr>
            <w:rStyle w:val="Hyperlink"/>
            <w:rFonts w:asciiTheme="majorHAnsi" w:hAnsiTheme="majorHAnsi" w:cstheme="majorHAnsi"/>
            <w:i w:val="0"/>
            <w:iCs w:val="0"/>
            <w:sz w:val="26"/>
            <w:szCs w:val="26"/>
          </w:rPr>
          <w:t>THỰC TRẠNG PHÁP LUẬT VỀ LAO ĐỘNG DI CƯ</w:t>
        </w:r>
      </w:hyperlink>
      <w:r w:rsidR="0076489F" w:rsidRPr="0042567E">
        <w:rPr>
          <w:rFonts w:asciiTheme="majorHAnsi" w:hAnsiTheme="majorHAnsi"/>
          <w:i w:val="0"/>
          <w:iCs w:val="0"/>
          <w:sz w:val="26"/>
          <w:szCs w:val="26"/>
        </w:rPr>
        <w:t xml:space="preserve"> </w:t>
      </w:r>
      <w:hyperlink w:anchor="_Toc223587446" w:history="1">
        <w:r w:rsidRPr="0042567E">
          <w:rPr>
            <w:rStyle w:val="Hyperlink"/>
            <w:rFonts w:asciiTheme="majorHAnsi" w:hAnsiTheme="majorHAnsi" w:cstheme="majorHAnsi"/>
            <w:i w:val="0"/>
            <w:iCs w:val="0"/>
            <w:sz w:val="26"/>
            <w:szCs w:val="26"/>
          </w:rPr>
          <w:t>Ở CÁC QUỐC GIA KHU VỰC ASEAN VÀ VIỆT NAM</w:t>
        </w:r>
        <w:r w:rsidRPr="0042567E">
          <w:rPr>
            <w:rFonts w:asciiTheme="majorHAnsi" w:hAnsiTheme="majorHAnsi"/>
            <w:i w:val="0"/>
            <w:iCs w:val="0"/>
            <w:webHidden/>
            <w:sz w:val="26"/>
            <w:szCs w:val="26"/>
          </w:rPr>
          <w:tab/>
        </w:r>
        <w:r w:rsidR="00D63B66" w:rsidRPr="0042567E">
          <w:rPr>
            <w:rFonts w:asciiTheme="majorHAnsi" w:hAnsiTheme="majorHAnsi"/>
            <w:i w:val="0"/>
            <w:iCs w:val="0"/>
            <w:webHidden/>
            <w:sz w:val="26"/>
            <w:szCs w:val="26"/>
          </w:rPr>
          <w:t>69</w:t>
        </w:r>
      </w:hyperlink>
    </w:p>
    <w:p w14:paraId="76B33F92" w14:textId="1920F240" w:rsidR="00E2017C" w:rsidRPr="0042567E" w:rsidRDefault="00E2017C" w:rsidP="00201162">
      <w:pPr>
        <w:pStyle w:val="TOC1"/>
        <w:rPr>
          <w:rFonts w:asciiTheme="majorHAnsi" w:eastAsiaTheme="minorEastAsia" w:hAnsiTheme="majorHAnsi"/>
          <w:i w:val="0"/>
          <w:iCs w:val="0"/>
          <w:sz w:val="26"/>
          <w:szCs w:val="26"/>
        </w:rPr>
      </w:pPr>
      <w:hyperlink w:anchor="_Toc223587447" w:history="1">
        <w:r w:rsidRPr="0042567E">
          <w:rPr>
            <w:rStyle w:val="Hyperlink"/>
            <w:rFonts w:asciiTheme="majorHAnsi" w:hAnsiTheme="majorHAnsi" w:cstheme="majorHAnsi"/>
            <w:i w:val="0"/>
            <w:iCs w:val="0"/>
            <w:sz w:val="26"/>
            <w:szCs w:val="26"/>
          </w:rPr>
          <w:t>2.1 Khái quát về lao động di cư tại các quốc gia khu vực ASEAN</w:t>
        </w:r>
        <w:r w:rsidRPr="0042567E">
          <w:rPr>
            <w:rFonts w:asciiTheme="majorHAnsi" w:hAnsiTheme="majorHAnsi"/>
            <w:i w:val="0"/>
            <w:iCs w:val="0"/>
            <w:webHidden/>
            <w:sz w:val="26"/>
            <w:szCs w:val="26"/>
          </w:rPr>
          <w:tab/>
        </w:r>
        <w:r w:rsidR="00D63B66" w:rsidRPr="0042567E">
          <w:rPr>
            <w:rFonts w:asciiTheme="majorHAnsi" w:hAnsiTheme="majorHAnsi"/>
            <w:i w:val="0"/>
            <w:iCs w:val="0"/>
            <w:webHidden/>
            <w:sz w:val="26"/>
            <w:szCs w:val="26"/>
          </w:rPr>
          <w:t>69</w:t>
        </w:r>
      </w:hyperlink>
    </w:p>
    <w:p w14:paraId="559AA8F7" w14:textId="2059B236" w:rsidR="00E2017C" w:rsidRPr="0042567E" w:rsidRDefault="00E2017C" w:rsidP="00201162">
      <w:pPr>
        <w:pStyle w:val="TOC1"/>
        <w:rPr>
          <w:rFonts w:asciiTheme="majorHAnsi" w:eastAsiaTheme="minorEastAsia" w:hAnsiTheme="majorHAnsi"/>
          <w:i w:val="0"/>
          <w:iCs w:val="0"/>
          <w:sz w:val="26"/>
          <w:szCs w:val="26"/>
        </w:rPr>
      </w:pPr>
      <w:hyperlink w:anchor="_Toc223587448" w:history="1">
        <w:r w:rsidRPr="0042567E">
          <w:rPr>
            <w:rStyle w:val="Hyperlink"/>
            <w:rFonts w:asciiTheme="majorHAnsi" w:hAnsiTheme="majorHAnsi" w:cstheme="majorHAnsi"/>
            <w:i w:val="0"/>
            <w:iCs w:val="0"/>
            <w:sz w:val="26"/>
            <w:szCs w:val="26"/>
          </w:rPr>
          <w:t>2.2. Thực trạng pháp luật các quốc gia khu vực ASEAN về lao động di cư và thực tiễn thực hiện</w:t>
        </w:r>
        <w:r w:rsidRPr="0042567E">
          <w:rPr>
            <w:rFonts w:asciiTheme="majorHAnsi" w:hAnsiTheme="majorHAnsi"/>
            <w:i w:val="0"/>
            <w:iCs w:val="0"/>
            <w:webHidden/>
            <w:sz w:val="26"/>
            <w:szCs w:val="26"/>
          </w:rPr>
          <w:tab/>
        </w:r>
        <w:r w:rsidR="00D63B66" w:rsidRPr="0042567E">
          <w:rPr>
            <w:rFonts w:asciiTheme="majorHAnsi" w:hAnsiTheme="majorHAnsi"/>
            <w:i w:val="0"/>
            <w:iCs w:val="0"/>
            <w:webHidden/>
            <w:sz w:val="26"/>
            <w:szCs w:val="26"/>
          </w:rPr>
          <w:t>77</w:t>
        </w:r>
      </w:hyperlink>
    </w:p>
    <w:p w14:paraId="55FD8D34" w14:textId="49A7FCDA" w:rsidR="00E2017C" w:rsidRPr="0042567E" w:rsidRDefault="00E2017C" w:rsidP="00201162">
      <w:pPr>
        <w:pStyle w:val="TOC1"/>
        <w:rPr>
          <w:rFonts w:asciiTheme="majorHAnsi" w:eastAsiaTheme="minorEastAsia" w:hAnsiTheme="majorHAnsi"/>
          <w:i w:val="0"/>
          <w:iCs w:val="0"/>
          <w:sz w:val="26"/>
          <w:szCs w:val="26"/>
        </w:rPr>
      </w:pPr>
      <w:hyperlink w:anchor="_Toc223587452" w:history="1">
        <w:r w:rsidRPr="0042567E">
          <w:rPr>
            <w:rStyle w:val="Hyperlink"/>
            <w:rFonts w:asciiTheme="majorHAnsi" w:hAnsiTheme="majorHAnsi" w:cstheme="majorHAnsi"/>
            <w:i w:val="0"/>
            <w:iCs w:val="0"/>
            <w:sz w:val="26"/>
            <w:szCs w:val="26"/>
          </w:rPr>
          <w:t>2.3. Thực trạng pháp luật Việt Nam về lao động di cư và thực tiễn thực hiện</w:t>
        </w:r>
        <w:r w:rsidRPr="0042567E">
          <w:rPr>
            <w:rFonts w:asciiTheme="majorHAnsi" w:hAnsiTheme="majorHAnsi"/>
            <w:i w:val="0"/>
            <w:iCs w:val="0"/>
            <w:webHidden/>
            <w:sz w:val="26"/>
            <w:szCs w:val="26"/>
          </w:rPr>
          <w:tab/>
        </w:r>
        <w:r w:rsidRPr="0042567E">
          <w:rPr>
            <w:rFonts w:asciiTheme="majorHAnsi" w:hAnsiTheme="majorHAnsi"/>
            <w:i w:val="0"/>
            <w:iCs w:val="0"/>
            <w:webHidden/>
            <w:sz w:val="26"/>
            <w:szCs w:val="26"/>
          </w:rPr>
          <w:fldChar w:fldCharType="begin"/>
        </w:r>
        <w:r w:rsidRPr="0042567E">
          <w:rPr>
            <w:rFonts w:asciiTheme="majorHAnsi" w:hAnsiTheme="majorHAnsi"/>
            <w:i w:val="0"/>
            <w:iCs w:val="0"/>
            <w:webHidden/>
            <w:sz w:val="26"/>
            <w:szCs w:val="26"/>
          </w:rPr>
          <w:instrText xml:space="preserve"> PAGEREF _Toc223587452 \h </w:instrText>
        </w:r>
        <w:r w:rsidRPr="0042567E">
          <w:rPr>
            <w:rFonts w:asciiTheme="majorHAnsi" w:hAnsiTheme="majorHAnsi"/>
            <w:i w:val="0"/>
            <w:iCs w:val="0"/>
            <w:webHidden/>
            <w:sz w:val="26"/>
            <w:szCs w:val="26"/>
          </w:rPr>
        </w:r>
        <w:r w:rsidRPr="0042567E">
          <w:rPr>
            <w:rFonts w:asciiTheme="majorHAnsi" w:hAnsiTheme="majorHAnsi"/>
            <w:i w:val="0"/>
            <w:iCs w:val="0"/>
            <w:webHidden/>
            <w:sz w:val="26"/>
            <w:szCs w:val="26"/>
          </w:rPr>
          <w:fldChar w:fldCharType="separate"/>
        </w:r>
        <w:r w:rsidR="0042567E">
          <w:rPr>
            <w:rFonts w:asciiTheme="majorHAnsi" w:hAnsiTheme="majorHAnsi"/>
            <w:i w:val="0"/>
            <w:iCs w:val="0"/>
            <w:webHidden/>
            <w:sz w:val="26"/>
            <w:szCs w:val="26"/>
          </w:rPr>
          <w:t>115</w:t>
        </w:r>
        <w:r w:rsidRPr="0042567E">
          <w:rPr>
            <w:rFonts w:asciiTheme="majorHAnsi" w:hAnsiTheme="majorHAnsi"/>
            <w:i w:val="0"/>
            <w:iCs w:val="0"/>
            <w:webHidden/>
            <w:sz w:val="26"/>
            <w:szCs w:val="26"/>
          </w:rPr>
          <w:fldChar w:fldCharType="end"/>
        </w:r>
      </w:hyperlink>
    </w:p>
    <w:p w14:paraId="3C812DAC" w14:textId="19DBFCBB" w:rsidR="00E2017C" w:rsidRPr="0042567E" w:rsidRDefault="00E2017C" w:rsidP="00201162">
      <w:pPr>
        <w:pStyle w:val="TOC1"/>
        <w:rPr>
          <w:rFonts w:asciiTheme="majorHAnsi" w:eastAsiaTheme="minorEastAsia" w:hAnsiTheme="majorHAnsi"/>
          <w:i w:val="0"/>
          <w:iCs w:val="0"/>
          <w:sz w:val="26"/>
          <w:szCs w:val="26"/>
        </w:rPr>
      </w:pPr>
      <w:hyperlink w:anchor="_Toc223587456" w:history="1">
        <w:r w:rsidRPr="0042567E">
          <w:rPr>
            <w:rStyle w:val="Hyperlink"/>
            <w:rFonts w:asciiTheme="majorHAnsi" w:hAnsiTheme="majorHAnsi" w:cstheme="majorHAnsi"/>
            <w:i w:val="0"/>
            <w:iCs w:val="0"/>
            <w:sz w:val="26"/>
            <w:szCs w:val="26"/>
          </w:rPr>
          <w:t>2.4. Những đánh giá, nhận xét thực trạng pháp luật các quốc gia khu vực ASEAN và Việt Nam về lao động di cư và thực tiễn thực hiện</w:t>
        </w:r>
        <w:r w:rsidRPr="0042567E">
          <w:rPr>
            <w:rFonts w:asciiTheme="majorHAnsi" w:hAnsiTheme="majorHAnsi"/>
            <w:i w:val="0"/>
            <w:iCs w:val="0"/>
            <w:webHidden/>
            <w:sz w:val="26"/>
            <w:szCs w:val="26"/>
          </w:rPr>
          <w:tab/>
        </w:r>
        <w:r w:rsidRPr="0042567E">
          <w:rPr>
            <w:rFonts w:asciiTheme="majorHAnsi" w:hAnsiTheme="majorHAnsi"/>
            <w:i w:val="0"/>
            <w:iCs w:val="0"/>
            <w:webHidden/>
            <w:sz w:val="26"/>
            <w:szCs w:val="26"/>
          </w:rPr>
          <w:fldChar w:fldCharType="begin"/>
        </w:r>
        <w:r w:rsidRPr="0042567E">
          <w:rPr>
            <w:rFonts w:asciiTheme="majorHAnsi" w:hAnsiTheme="majorHAnsi"/>
            <w:i w:val="0"/>
            <w:iCs w:val="0"/>
            <w:webHidden/>
            <w:sz w:val="26"/>
            <w:szCs w:val="26"/>
          </w:rPr>
          <w:instrText xml:space="preserve"> PAGEREF _Toc223587456 \h </w:instrText>
        </w:r>
        <w:r w:rsidRPr="0042567E">
          <w:rPr>
            <w:rFonts w:asciiTheme="majorHAnsi" w:hAnsiTheme="majorHAnsi"/>
            <w:i w:val="0"/>
            <w:iCs w:val="0"/>
            <w:webHidden/>
            <w:sz w:val="26"/>
            <w:szCs w:val="26"/>
          </w:rPr>
        </w:r>
        <w:r w:rsidRPr="0042567E">
          <w:rPr>
            <w:rFonts w:asciiTheme="majorHAnsi" w:hAnsiTheme="majorHAnsi"/>
            <w:i w:val="0"/>
            <w:iCs w:val="0"/>
            <w:webHidden/>
            <w:sz w:val="26"/>
            <w:szCs w:val="26"/>
          </w:rPr>
          <w:fldChar w:fldCharType="separate"/>
        </w:r>
        <w:r w:rsidR="0042567E">
          <w:rPr>
            <w:rFonts w:asciiTheme="majorHAnsi" w:hAnsiTheme="majorHAnsi"/>
            <w:i w:val="0"/>
            <w:iCs w:val="0"/>
            <w:webHidden/>
            <w:sz w:val="26"/>
            <w:szCs w:val="26"/>
          </w:rPr>
          <w:t>121</w:t>
        </w:r>
        <w:r w:rsidRPr="0042567E">
          <w:rPr>
            <w:rFonts w:asciiTheme="majorHAnsi" w:hAnsiTheme="majorHAnsi"/>
            <w:i w:val="0"/>
            <w:iCs w:val="0"/>
            <w:webHidden/>
            <w:sz w:val="26"/>
            <w:szCs w:val="26"/>
          </w:rPr>
          <w:fldChar w:fldCharType="end"/>
        </w:r>
      </w:hyperlink>
    </w:p>
    <w:p w14:paraId="178122D0" w14:textId="3EEC0146" w:rsidR="00E2017C" w:rsidRPr="0042567E" w:rsidRDefault="00E2017C" w:rsidP="00201162">
      <w:pPr>
        <w:pStyle w:val="TOC1"/>
        <w:rPr>
          <w:rFonts w:asciiTheme="majorHAnsi" w:eastAsiaTheme="minorEastAsia" w:hAnsiTheme="majorHAnsi"/>
          <w:i w:val="0"/>
          <w:iCs w:val="0"/>
          <w:sz w:val="26"/>
          <w:szCs w:val="26"/>
        </w:rPr>
      </w:pPr>
      <w:hyperlink w:anchor="_Toc223587460" w:history="1">
        <w:r w:rsidRPr="0042567E">
          <w:rPr>
            <w:rStyle w:val="Hyperlink"/>
            <w:rFonts w:asciiTheme="majorHAnsi" w:hAnsiTheme="majorHAnsi" w:cstheme="majorHAnsi"/>
            <w:i w:val="0"/>
            <w:iCs w:val="0"/>
            <w:sz w:val="26"/>
            <w:szCs w:val="26"/>
          </w:rPr>
          <w:t>KẾT LUẬN CHƯƠNG 2</w:t>
        </w:r>
        <w:r w:rsidRPr="0042567E">
          <w:rPr>
            <w:rFonts w:asciiTheme="majorHAnsi" w:hAnsiTheme="majorHAnsi"/>
            <w:i w:val="0"/>
            <w:iCs w:val="0"/>
            <w:webHidden/>
            <w:sz w:val="26"/>
            <w:szCs w:val="26"/>
          </w:rPr>
          <w:tab/>
        </w:r>
        <w:r w:rsidRPr="0042567E">
          <w:rPr>
            <w:rFonts w:asciiTheme="majorHAnsi" w:hAnsiTheme="majorHAnsi"/>
            <w:i w:val="0"/>
            <w:iCs w:val="0"/>
            <w:webHidden/>
            <w:sz w:val="26"/>
            <w:szCs w:val="26"/>
          </w:rPr>
          <w:fldChar w:fldCharType="begin"/>
        </w:r>
        <w:r w:rsidRPr="0042567E">
          <w:rPr>
            <w:rFonts w:asciiTheme="majorHAnsi" w:hAnsiTheme="majorHAnsi"/>
            <w:i w:val="0"/>
            <w:iCs w:val="0"/>
            <w:webHidden/>
            <w:sz w:val="26"/>
            <w:szCs w:val="26"/>
          </w:rPr>
          <w:instrText xml:space="preserve"> PAGEREF _Toc223587460 \h </w:instrText>
        </w:r>
        <w:r w:rsidRPr="0042567E">
          <w:rPr>
            <w:rFonts w:asciiTheme="majorHAnsi" w:hAnsiTheme="majorHAnsi"/>
            <w:i w:val="0"/>
            <w:iCs w:val="0"/>
            <w:webHidden/>
            <w:sz w:val="26"/>
            <w:szCs w:val="26"/>
          </w:rPr>
        </w:r>
        <w:r w:rsidRPr="0042567E">
          <w:rPr>
            <w:rFonts w:asciiTheme="majorHAnsi" w:hAnsiTheme="majorHAnsi"/>
            <w:i w:val="0"/>
            <w:iCs w:val="0"/>
            <w:webHidden/>
            <w:sz w:val="26"/>
            <w:szCs w:val="26"/>
          </w:rPr>
          <w:fldChar w:fldCharType="separate"/>
        </w:r>
        <w:r w:rsidR="0042567E">
          <w:rPr>
            <w:rFonts w:asciiTheme="majorHAnsi" w:hAnsiTheme="majorHAnsi"/>
            <w:i w:val="0"/>
            <w:iCs w:val="0"/>
            <w:webHidden/>
            <w:sz w:val="26"/>
            <w:szCs w:val="26"/>
          </w:rPr>
          <w:t>148</w:t>
        </w:r>
        <w:r w:rsidRPr="0042567E">
          <w:rPr>
            <w:rFonts w:asciiTheme="majorHAnsi" w:hAnsiTheme="majorHAnsi"/>
            <w:i w:val="0"/>
            <w:iCs w:val="0"/>
            <w:webHidden/>
            <w:sz w:val="26"/>
            <w:szCs w:val="26"/>
          </w:rPr>
          <w:fldChar w:fldCharType="end"/>
        </w:r>
      </w:hyperlink>
    </w:p>
    <w:p w14:paraId="2916DDF5" w14:textId="746B558C" w:rsidR="00E2017C" w:rsidRPr="0042567E" w:rsidRDefault="00E2017C" w:rsidP="00201162">
      <w:pPr>
        <w:pStyle w:val="TOC1"/>
        <w:rPr>
          <w:rFonts w:asciiTheme="majorHAnsi" w:eastAsiaTheme="minorEastAsia" w:hAnsiTheme="majorHAnsi"/>
          <w:i w:val="0"/>
          <w:iCs w:val="0"/>
          <w:sz w:val="26"/>
          <w:szCs w:val="26"/>
        </w:rPr>
      </w:pPr>
      <w:hyperlink w:anchor="_Toc223587461" w:history="1">
        <w:r w:rsidRPr="0042567E">
          <w:rPr>
            <w:rStyle w:val="Hyperlink"/>
            <w:rFonts w:asciiTheme="majorHAnsi" w:hAnsiTheme="majorHAnsi" w:cstheme="majorHAnsi"/>
            <w:i w:val="0"/>
            <w:iCs w:val="0"/>
            <w:sz w:val="26"/>
            <w:szCs w:val="26"/>
          </w:rPr>
          <w:t>CHƯƠNG 3.</w:t>
        </w:r>
        <w:r w:rsidRPr="0042567E">
          <w:rPr>
            <w:rFonts w:asciiTheme="majorHAnsi" w:hAnsiTheme="majorHAnsi"/>
            <w:i w:val="0"/>
            <w:iCs w:val="0"/>
            <w:webHidden/>
            <w:sz w:val="26"/>
            <w:szCs w:val="26"/>
          </w:rPr>
          <w:tab/>
        </w:r>
      </w:hyperlink>
      <w:r w:rsidR="007158ED" w:rsidRPr="0042567E">
        <w:rPr>
          <w:rFonts w:asciiTheme="majorHAnsi" w:hAnsiTheme="majorHAnsi"/>
          <w:i w:val="0"/>
          <w:iCs w:val="0"/>
          <w:sz w:val="26"/>
          <w:szCs w:val="26"/>
        </w:rPr>
        <w:t xml:space="preserve"> </w:t>
      </w:r>
      <w:hyperlink w:anchor="_Toc223587462" w:history="1">
        <w:r w:rsidRPr="0042567E">
          <w:rPr>
            <w:rStyle w:val="Hyperlink"/>
            <w:rFonts w:asciiTheme="majorHAnsi" w:hAnsiTheme="majorHAnsi" w:cstheme="majorHAnsi"/>
            <w:i w:val="0"/>
            <w:iCs w:val="0"/>
            <w:sz w:val="26"/>
            <w:szCs w:val="26"/>
          </w:rPr>
          <w:t>KIẾN NGHỊ HOÀN THIỆN PHÁP LUẬT VÀ NÂNG CAO HIỆU QUẢ THỰC HIỆN PHÁP LUẬT</w:t>
        </w:r>
        <w:r w:rsidR="00AC5D97">
          <w:rPr>
            <w:rStyle w:val="Hyperlink"/>
            <w:rFonts w:asciiTheme="majorHAnsi" w:hAnsiTheme="majorHAnsi" w:cstheme="majorHAnsi"/>
            <w:i w:val="0"/>
            <w:iCs w:val="0"/>
            <w:sz w:val="26"/>
            <w:szCs w:val="26"/>
          </w:rPr>
          <w:t xml:space="preserve"> VIỆT NAM</w:t>
        </w:r>
        <w:r w:rsidRPr="0042567E">
          <w:rPr>
            <w:rStyle w:val="Hyperlink"/>
            <w:rFonts w:asciiTheme="majorHAnsi" w:hAnsiTheme="majorHAnsi" w:cstheme="majorHAnsi"/>
            <w:i w:val="0"/>
            <w:iCs w:val="0"/>
            <w:sz w:val="26"/>
            <w:szCs w:val="26"/>
          </w:rPr>
          <w:t xml:space="preserve"> VỀ LAO ĐỘNG DI CƯ TỪ KẾT QUẢ NGHIÊN CỨU PHÁP LUẬT CÁC QUỐC GIA KHU VỰC ASEAN</w:t>
        </w:r>
        <w:r w:rsidRPr="0042567E">
          <w:rPr>
            <w:rFonts w:asciiTheme="majorHAnsi" w:hAnsiTheme="majorHAnsi"/>
            <w:i w:val="0"/>
            <w:iCs w:val="0"/>
            <w:webHidden/>
            <w:sz w:val="26"/>
            <w:szCs w:val="26"/>
          </w:rPr>
          <w:tab/>
        </w:r>
        <w:r w:rsidRPr="0042567E">
          <w:rPr>
            <w:rFonts w:asciiTheme="majorHAnsi" w:hAnsiTheme="majorHAnsi"/>
            <w:i w:val="0"/>
            <w:iCs w:val="0"/>
            <w:webHidden/>
            <w:sz w:val="26"/>
            <w:szCs w:val="26"/>
          </w:rPr>
          <w:fldChar w:fldCharType="begin"/>
        </w:r>
        <w:r w:rsidRPr="0042567E">
          <w:rPr>
            <w:rFonts w:asciiTheme="majorHAnsi" w:hAnsiTheme="majorHAnsi"/>
            <w:i w:val="0"/>
            <w:iCs w:val="0"/>
            <w:webHidden/>
            <w:sz w:val="26"/>
            <w:szCs w:val="26"/>
          </w:rPr>
          <w:instrText xml:space="preserve"> PAGEREF _Toc223587462 \h </w:instrText>
        </w:r>
        <w:r w:rsidRPr="0042567E">
          <w:rPr>
            <w:rFonts w:asciiTheme="majorHAnsi" w:hAnsiTheme="majorHAnsi"/>
            <w:i w:val="0"/>
            <w:iCs w:val="0"/>
            <w:webHidden/>
            <w:sz w:val="26"/>
            <w:szCs w:val="26"/>
          </w:rPr>
        </w:r>
        <w:r w:rsidRPr="0042567E">
          <w:rPr>
            <w:rFonts w:asciiTheme="majorHAnsi" w:hAnsiTheme="majorHAnsi"/>
            <w:i w:val="0"/>
            <w:iCs w:val="0"/>
            <w:webHidden/>
            <w:sz w:val="26"/>
            <w:szCs w:val="26"/>
          </w:rPr>
          <w:fldChar w:fldCharType="separate"/>
        </w:r>
        <w:r w:rsidR="0042567E">
          <w:rPr>
            <w:rFonts w:asciiTheme="majorHAnsi" w:hAnsiTheme="majorHAnsi"/>
            <w:i w:val="0"/>
            <w:iCs w:val="0"/>
            <w:webHidden/>
            <w:sz w:val="26"/>
            <w:szCs w:val="26"/>
          </w:rPr>
          <w:t>149</w:t>
        </w:r>
        <w:r w:rsidRPr="0042567E">
          <w:rPr>
            <w:rFonts w:asciiTheme="majorHAnsi" w:hAnsiTheme="majorHAnsi"/>
            <w:i w:val="0"/>
            <w:iCs w:val="0"/>
            <w:webHidden/>
            <w:sz w:val="26"/>
            <w:szCs w:val="26"/>
          </w:rPr>
          <w:fldChar w:fldCharType="end"/>
        </w:r>
      </w:hyperlink>
    </w:p>
    <w:p w14:paraId="6D4DC59C" w14:textId="683E3BDC" w:rsidR="00E2017C" w:rsidRPr="0042567E" w:rsidRDefault="00E2017C" w:rsidP="00201162">
      <w:pPr>
        <w:pStyle w:val="TOC1"/>
        <w:rPr>
          <w:rFonts w:asciiTheme="majorHAnsi" w:eastAsiaTheme="minorEastAsia" w:hAnsiTheme="majorHAnsi"/>
          <w:i w:val="0"/>
          <w:iCs w:val="0"/>
          <w:sz w:val="26"/>
          <w:szCs w:val="26"/>
        </w:rPr>
      </w:pPr>
      <w:hyperlink w:anchor="_Toc223587463" w:history="1">
        <w:r w:rsidRPr="0042567E">
          <w:rPr>
            <w:rStyle w:val="Hyperlink"/>
            <w:rFonts w:asciiTheme="majorHAnsi" w:hAnsiTheme="majorHAnsi" w:cstheme="majorHAnsi"/>
            <w:i w:val="0"/>
            <w:iCs w:val="0"/>
            <w:sz w:val="26"/>
            <w:szCs w:val="26"/>
          </w:rPr>
          <w:t>3.1. Yêu cầu hoàn thiện pháp luật Việt Nam về lao động di cư từ kinh nghiệm các quốc gia khu vực ASEAN</w:t>
        </w:r>
        <w:r w:rsidRPr="0042567E">
          <w:rPr>
            <w:rFonts w:asciiTheme="majorHAnsi" w:hAnsiTheme="majorHAnsi"/>
            <w:i w:val="0"/>
            <w:iCs w:val="0"/>
            <w:webHidden/>
            <w:sz w:val="26"/>
            <w:szCs w:val="26"/>
          </w:rPr>
          <w:tab/>
        </w:r>
        <w:r w:rsidRPr="0042567E">
          <w:rPr>
            <w:rFonts w:asciiTheme="majorHAnsi" w:hAnsiTheme="majorHAnsi"/>
            <w:i w:val="0"/>
            <w:iCs w:val="0"/>
            <w:webHidden/>
            <w:sz w:val="26"/>
            <w:szCs w:val="26"/>
          </w:rPr>
          <w:fldChar w:fldCharType="begin"/>
        </w:r>
        <w:r w:rsidRPr="0042567E">
          <w:rPr>
            <w:rFonts w:asciiTheme="majorHAnsi" w:hAnsiTheme="majorHAnsi"/>
            <w:i w:val="0"/>
            <w:iCs w:val="0"/>
            <w:webHidden/>
            <w:sz w:val="26"/>
            <w:szCs w:val="26"/>
          </w:rPr>
          <w:instrText xml:space="preserve"> PAGEREF _Toc223587463 \h </w:instrText>
        </w:r>
        <w:r w:rsidRPr="0042567E">
          <w:rPr>
            <w:rFonts w:asciiTheme="majorHAnsi" w:hAnsiTheme="majorHAnsi"/>
            <w:i w:val="0"/>
            <w:iCs w:val="0"/>
            <w:webHidden/>
            <w:sz w:val="26"/>
            <w:szCs w:val="26"/>
          </w:rPr>
        </w:r>
        <w:r w:rsidRPr="0042567E">
          <w:rPr>
            <w:rFonts w:asciiTheme="majorHAnsi" w:hAnsiTheme="majorHAnsi"/>
            <w:i w:val="0"/>
            <w:iCs w:val="0"/>
            <w:webHidden/>
            <w:sz w:val="26"/>
            <w:szCs w:val="26"/>
          </w:rPr>
          <w:fldChar w:fldCharType="separate"/>
        </w:r>
        <w:r w:rsidR="0042567E">
          <w:rPr>
            <w:rFonts w:asciiTheme="majorHAnsi" w:hAnsiTheme="majorHAnsi"/>
            <w:i w:val="0"/>
            <w:iCs w:val="0"/>
            <w:webHidden/>
            <w:sz w:val="26"/>
            <w:szCs w:val="26"/>
          </w:rPr>
          <w:t>149</w:t>
        </w:r>
        <w:r w:rsidRPr="0042567E">
          <w:rPr>
            <w:rFonts w:asciiTheme="majorHAnsi" w:hAnsiTheme="majorHAnsi"/>
            <w:i w:val="0"/>
            <w:iCs w:val="0"/>
            <w:webHidden/>
            <w:sz w:val="26"/>
            <w:szCs w:val="26"/>
          </w:rPr>
          <w:fldChar w:fldCharType="end"/>
        </w:r>
      </w:hyperlink>
    </w:p>
    <w:p w14:paraId="5BA2E80F" w14:textId="181AC0B0" w:rsidR="00E2017C" w:rsidRPr="0042567E" w:rsidRDefault="00E2017C" w:rsidP="00201162">
      <w:pPr>
        <w:pStyle w:val="TOC1"/>
        <w:rPr>
          <w:rFonts w:asciiTheme="majorHAnsi" w:eastAsiaTheme="minorEastAsia" w:hAnsiTheme="majorHAnsi"/>
          <w:i w:val="0"/>
          <w:iCs w:val="0"/>
          <w:sz w:val="26"/>
          <w:szCs w:val="26"/>
        </w:rPr>
      </w:pPr>
      <w:hyperlink w:anchor="_Toc223587464" w:history="1">
        <w:r w:rsidRPr="0042567E">
          <w:rPr>
            <w:rStyle w:val="Hyperlink"/>
            <w:rFonts w:asciiTheme="majorHAnsi" w:eastAsia="Times New Roman" w:hAnsiTheme="majorHAnsi" w:cstheme="majorHAnsi"/>
            <w:i w:val="0"/>
            <w:iCs w:val="0"/>
            <w:sz w:val="26"/>
            <w:szCs w:val="26"/>
          </w:rPr>
          <w:t>3.2. Kiến nghị hoàn thiện pháp luật Việt Nam về lao động di cư từ kinh nghiệm các quốc gia khu vực ASEAN</w:t>
        </w:r>
        <w:r w:rsidRPr="0042567E">
          <w:rPr>
            <w:rFonts w:asciiTheme="majorHAnsi" w:hAnsiTheme="majorHAnsi"/>
            <w:i w:val="0"/>
            <w:iCs w:val="0"/>
            <w:webHidden/>
            <w:sz w:val="26"/>
            <w:szCs w:val="26"/>
          </w:rPr>
          <w:tab/>
        </w:r>
        <w:r w:rsidRPr="0042567E">
          <w:rPr>
            <w:rFonts w:asciiTheme="majorHAnsi" w:hAnsiTheme="majorHAnsi"/>
            <w:i w:val="0"/>
            <w:iCs w:val="0"/>
            <w:webHidden/>
            <w:sz w:val="26"/>
            <w:szCs w:val="26"/>
          </w:rPr>
          <w:fldChar w:fldCharType="begin"/>
        </w:r>
        <w:r w:rsidRPr="0042567E">
          <w:rPr>
            <w:rFonts w:asciiTheme="majorHAnsi" w:hAnsiTheme="majorHAnsi"/>
            <w:i w:val="0"/>
            <w:iCs w:val="0"/>
            <w:webHidden/>
            <w:sz w:val="26"/>
            <w:szCs w:val="26"/>
          </w:rPr>
          <w:instrText xml:space="preserve"> PAGEREF _Toc223587464 \h </w:instrText>
        </w:r>
        <w:r w:rsidRPr="0042567E">
          <w:rPr>
            <w:rFonts w:asciiTheme="majorHAnsi" w:hAnsiTheme="majorHAnsi"/>
            <w:i w:val="0"/>
            <w:iCs w:val="0"/>
            <w:webHidden/>
            <w:sz w:val="26"/>
            <w:szCs w:val="26"/>
          </w:rPr>
        </w:r>
        <w:r w:rsidRPr="0042567E">
          <w:rPr>
            <w:rFonts w:asciiTheme="majorHAnsi" w:hAnsiTheme="majorHAnsi"/>
            <w:i w:val="0"/>
            <w:iCs w:val="0"/>
            <w:webHidden/>
            <w:sz w:val="26"/>
            <w:szCs w:val="26"/>
          </w:rPr>
          <w:fldChar w:fldCharType="separate"/>
        </w:r>
        <w:r w:rsidR="0042567E">
          <w:rPr>
            <w:rFonts w:asciiTheme="majorHAnsi" w:hAnsiTheme="majorHAnsi"/>
            <w:i w:val="0"/>
            <w:iCs w:val="0"/>
            <w:webHidden/>
            <w:sz w:val="26"/>
            <w:szCs w:val="26"/>
          </w:rPr>
          <w:t>159</w:t>
        </w:r>
        <w:r w:rsidRPr="0042567E">
          <w:rPr>
            <w:rFonts w:asciiTheme="majorHAnsi" w:hAnsiTheme="majorHAnsi"/>
            <w:i w:val="0"/>
            <w:iCs w:val="0"/>
            <w:webHidden/>
            <w:sz w:val="26"/>
            <w:szCs w:val="26"/>
          </w:rPr>
          <w:fldChar w:fldCharType="end"/>
        </w:r>
      </w:hyperlink>
    </w:p>
    <w:p w14:paraId="475EB14F" w14:textId="30DEA6D2" w:rsidR="00E2017C" w:rsidRPr="0042567E" w:rsidRDefault="00E2017C" w:rsidP="00201162">
      <w:pPr>
        <w:pStyle w:val="TOC1"/>
        <w:rPr>
          <w:rFonts w:asciiTheme="majorHAnsi" w:eastAsiaTheme="minorEastAsia" w:hAnsiTheme="majorHAnsi"/>
          <w:i w:val="0"/>
          <w:iCs w:val="0"/>
          <w:sz w:val="26"/>
          <w:szCs w:val="26"/>
        </w:rPr>
      </w:pPr>
      <w:hyperlink w:anchor="_Toc223587468" w:history="1">
        <w:r w:rsidRPr="0042567E">
          <w:rPr>
            <w:rStyle w:val="Hyperlink"/>
            <w:rFonts w:asciiTheme="majorHAnsi" w:eastAsia="Times New Roman" w:hAnsiTheme="majorHAnsi" w:cstheme="majorHAnsi"/>
            <w:i w:val="0"/>
            <w:iCs w:val="0"/>
            <w:sz w:val="26"/>
            <w:szCs w:val="26"/>
          </w:rPr>
          <w:t>3.3. Kiến nghị và giải pháp nâng cao hiệu quả thực hiện pháp luật Việt Nam về lao động di cư từ kinh nghiệm các quốc gia khu vực ASEAN</w:t>
        </w:r>
        <w:r w:rsidRPr="0042567E">
          <w:rPr>
            <w:rFonts w:asciiTheme="majorHAnsi" w:hAnsiTheme="majorHAnsi"/>
            <w:i w:val="0"/>
            <w:iCs w:val="0"/>
            <w:webHidden/>
            <w:sz w:val="26"/>
            <w:szCs w:val="26"/>
          </w:rPr>
          <w:tab/>
        </w:r>
        <w:r w:rsidRPr="0042567E">
          <w:rPr>
            <w:rFonts w:asciiTheme="majorHAnsi" w:hAnsiTheme="majorHAnsi"/>
            <w:i w:val="0"/>
            <w:iCs w:val="0"/>
            <w:webHidden/>
            <w:sz w:val="26"/>
            <w:szCs w:val="26"/>
          </w:rPr>
          <w:fldChar w:fldCharType="begin"/>
        </w:r>
        <w:r w:rsidRPr="0042567E">
          <w:rPr>
            <w:rFonts w:asciiTheme="majorHAnsi" w:hAnsiTheme="majorHAnsi"/>
            <w:i w:val="0"/>
            <w:iCs w:val="0"/>
            <w:webHidden/>
            <w:sz w:val="26"/>
            <w:szCs w:val="26"/>
          </w:rPr>
          <w:instrText xml:space="preserve"> PAGEREF _Toc223587468 \h </w:instrText>
        </w:r>
        <w:r w:rsidRPr="0042567E">
          <w:rPr>
            <w:rFonts w:asciiTheme="majorHAnsi" w:hAnsiTheme="majorHAnsi"/>
            <w:i w:val="0"/>
            <w:iCs w:val="0"/>
            <w:webHidden/>
            <w:sz w:val="26"/>
            <w:szCs w:val="26"/>
          </w:rPr>
        </w:r>
        <w:r w:rsidRPr="0042567E">
          <w:rPr>
            <w:rFonts w:asciiTheme="majorHAnsi" w:hAnsiTheme="majorHAnsi"/>
            <w:i w:val="0"/>
            <w:iCs w:val="0"/>
            <w:webHidden/>
            <w:sz w:val="26"/>
            <w:szCs w:val="26"/>
          </w:rPr>
          <w:fldChar w:fldCharType="separate"/>
        </w:r>
        <w:r w:rsidR="0042567E">
          <w:rPr>
            <w:rFonts w:asciiTheme="majorHAnsi" w:hAnsiTheme="majorHAnsi"/>
            <w:i w:val="0"/>
            <w:iCs w:val="0"/>
            <w:webHidden/>
            <w:sz w:val="26"/>
            <w:szCs w:val="26"/>
          </w:rPr>
          <w:t>174</w:t>
        </w:r>
        <w:r w:rsidRPr="0042567E">
          <w:rPr>
            <w:rFonts w:asciiTheme="majorHAnsi" w:hAnsiTheme="majorHAnsi"/>
            <w:i w:val="0"/>
            <w:iCs w:val="0"/>
            <w:webHidden/>
            <w:sz w:val="26"/>
            <w:szCs w:val="26"/>
          </w:rPr>
          <w:fldChar w:fldCharType="end"/>
        </w:r>
      </w:hyperlink>
    </w:p>
    <w:p w14:paraId="1138F80F" w14:textId="25BBFA6C" w:rsidR="00E2017C" w:rsidRPr="0042567E" w:rsidRDefault="00E2017C" w:rsidP="00201162">
      <w:pPr>
        <w:pStyle w:val="TOC1"/>
        <w:rPr>
          <w:rFonts w:asciiTheme="majorHAnsi" w:eastAsiaTheme="minorEastAsia" w:hAnsiTheme="majorHAnsi"/>
          <w:i w:val="0"/>
          <w:iCs w:val="0"/>
          <w:sz w:val="26"/>
          <w:szCs w:val="26"/>
        </w:rPr>
      </w:pPr>
      <w:hyperlink w:anchor="_Toc223587471" w:history="1">
        <w:r w:rsidRPr="0042567E">
          <w:rPr>
            <w:rStyle w:val="Hyperlink"/>
            <w:rFonts w:asciiTheme="majorHAnsi" w:hAnsiTheme="majorHAnsi" w:cstheme="majorHAnsi"/>
            <w:i w:val="0"/>
            <w:iCs w:val="0"/>
            <w:sz w:val="26"/>
            <w:szCs w:val="26"/>
          </w:rPr>
          <w:t>KẾT LUẬN CHƯƠNG 3</w:t>
        </w:r>
        <w:r w:rsidRPr="0042567E">
          <w:rPr>
            <w:rFonts w:asciiTheme="majorHAnsi" w:hAnsiTheme="majorHAnsi"/>
            <w:i w:val="0"/>
            <w:iCs w:val="0"/>
            <w:webHidden/>
            <w:sz w:val="26"/>
            <w:szCs w:val="26"/>
          </w:rPr>
          <w:tab/>
        </w:r>
        <w:r w:rsidRPr="0042567E">
          <w:rPr>
            <w:rFonts w:asciiTheme="majorHAnsi" w:hAnsiTheme="majorHAnsi"/>
            <w:i w:val="0"/>
            <w:iCs w:val="0"/>
            <w:webHidden/>
            <w:sz w:val="26"/>
            <w:szCs w:val="26"/>
          </w:rPr>
          <w:fldChar w:fldCharType="begin"/>
        </w:r>
        <w:r w:rsidRPr="0042567E">
          <w:rPr>
            <w:rFonts w:asciiTheme="majorHAnsi" w:hAnsiTheme="majorHAnsi"/>
            <w:i w:val="0"/>
            <w:iCs w:val="0"/>
            <w:webHidden/>
            <w:sz w:val="26"/>
            <w:szCs w:val="26"/>
          </w:rPr>
          <w:instrText xml:space="preserve"> PAGEREF _Toc223587471 \h </w:instrText>
        </w:r>
        <w:r w:rsidRPr="0042567E">
          <w:rPr>
            <w:rFonts w:asciiTheme="majorHAnsi" w:hAnsiTheme="majorHAnsi"/>
            <w:i w:val="0"/>
            <w:iCs w:val="0"/>
            <w:webHidden/>
            <w:sz w:val="26"/>
            <w:szCs w:val="26"/>
          </w:rPr>
        </w:r>
        <w:r w:rsidRPr="0042567E">
          <w:rPr>
            <w:rFonts w:asciiTheme="majorHAnsi" w:hAnsiTheme="majorHAnsi"/>
            <w:i w:val="0"/>
            <w:iCs w:val="0"/>
            <w:webHidden/>
            <w:sz w:val="26"/>
            <w:szCs w:val="26"/>
          </w:rPr>
          <w:fldChar w:fldCharType="separate"/>
        </w:r>
        <w:r w:rsidR="0042567E">
          <w:rPr>
            <w:rFonts w:asciiTheme="majorHAnsi" w:hAnsiTheme="majorHAnsi"/>
            <w:i w:val="0"/>
            <w:iCs w:val="0"/>
            <w:webHidden/>
            <w:sz w:val="26"/>
            <w:szCs w:val="26"/>
          </w:rPr>
          <w:t>184</w:t>
        </w:r>
        <w:r w:rsidRPr="0042567E">
          <w:rPr>
            <w:rFonts w:asciiTheme="majorHAnsi" w:hAnsiTheme="majorHAnsi"/>
            <w:i w:val="0"/>
            <w:iCs w:val="0"/>
            <w:webHidden/>
            <w:sz w:val="26"/>
            <w:szCs w:val="26"/>
          </w:rPr>
          <w:fldChar w:fldCharType="end"/>
        </w:r>
      </w:hyperlink>
    </w:p>
    <w:p w14:paraId="51912227" w14:textId="3180008F" w:rsidR="00E2017C" w:rsidRPr="0042567E" w:rsidRDefault="00E2017C" w:rsidP="00201162">
      <w:pPr>
        <w:pStyle w:val="TOC1"/>
        <w:rPr>
          <w:rFonts w:asciiTheme="majorHAnsi" w:eastAsiaTheme="minorEastAsia" w:hAnsiTheme="majorHAnsi"/>
          <w:i w:val="0"/>
          <w:iCs w:val="0"/>
          <w:sz w:val="26"/>
          <w:szCs w:val="26"/>
        </w:rPr>
      </w:pPr>
      <w:hyperlink w:anchor="_Toc223587472" w:history="1">
        <w:r w:rsidRPr="0042567E">
          <w:rPr>
            <w:rStyle w:val="Hyperlink"/>
            <w:rFonts w:asciiTheme="majorHAnsi" w:eastAsia="Times New Roman" w:hAnsiTheme="majorHAnsi" w:cstheme="majorHAnsi"/>
            <w:i w:val="0"/>
            <w:iCs w:val="0"/>
            <w:sz w:val="26"/>
            <w:szCs w:val="26"/>
          </w:rPr>
          <w:t>KẾT LUẬN</w:t>
        </w:r>
        <w:r w:rsidRPr="0042567E">
          <w:rPr>
            <w:rFonts w:asciiTheme="majorHAnsi" w:hAnsiTheme="majorHAnsi"/>
            <w:i w:val="0"/>
            <w:iCs w:val="0"/>
            <w:webHidden/>
            <w:sz w:val="26"/>
            <w:szCs w:val="26"/>
          </w:rPr>
          <w:tab/>
        </w:r>
        <w:r w:rsidRPr="0042567E">
          <w:rPr>
            <w:rFonts w:asciiTheme="majorHAnsi" w:hAnsiTheme="majorHAnsi"/>
            <w:i w:val="0"/>
            <w:iCs w:val="0"/>
            <w:webHidden/>
            <w:sz w:val="26"/>
            <w:szCs w:val="26"/>
          </w:rPr>
          <w:fldChar w:fldCharType="begin"/>
        </w:r>
        <w:r w:rsidRPr="0042567E">
          <w:rPr>
            <w:rFonts w:asciiTheme="majorHAnsi" w:hAnsiTheme="majorHAnsi"/>
            <w:i w:val="0"/>
            <w:iCs w:val="0"/>
            <w:webHidden/>
            <w:sz w:val="26"/>
            <w:szCs w:val="26"/>
          </w:rPr>
          <w:instrText xml:space="preserve"> PAGEREF _Toc223587472 \h </w:instrText>
        </w:r>
        <w:r w:rsidRPr="0042567E">
          <w:rPr>
            <w:rFonts w:asciiTheme="majorHAnsi" w:hAnsiTheme="majorHAnsi"/>
            <w:i w:val="0"/>
            <w:iCs w:val="0"/>
            <w:webHidden/>
            <w:sz w:val="26"/>
            <w:szCs w:val="26"/>
          </w:rPr>
        </w:r>
        <w:r w:rsidRPr="0042567E">
          <w:rPr>
            <w:rFonts w:asciiTheme="majorHAnsi" w:hAnsiTheme="majorHAnsi"/>
            <w:i w:val="0"/>
            <w:iCs w:val="0"/>
            <w:webHidden/>
            <w:sz w:val="26"/>
            <w:szCs w:val="26"/>
          </w:rPr>
          <w:fldChar w:fldCharType="separate"/>
        </w:r>
        <w:r w:rsidR="0042567E">
          <w:rPr>
            <w:rFonts w:asciiTheme="majorHAnsi" w:hAnsiTheme="majorHAnsi"/>
            <w:i w:val="0"/>
            <w:iCs w:val="0"/>
            <w:webHidden/>
            <w:sz w:val="26"/>
            <w:szCs w:val="26"/>
          </w:rPr>
          <w:t>185</w:t>
        </w:r>
        <w:r w:rsidRPr="0042567E">
          <w:rPr>
            <w:rFonts w:asciiTheme="majorHAnsi" w:hAnsiTheme="majorHAnsi"/>
            <w:i w:val="0"/>
            <w:iCs w:val="0"/>
            <w:webHidden/>
            <w:sz w:val="26"/>
            <w:szCs w:val="26"/>
          </w:rPr>
          <w:fldChar w:fldCharType="end"/>
        </w:r>
      </w:hyperlink>
    </w:p>
    <w:p w14:paraId="47D80FAE" w14:textId="69727005" w:rsidR="00E2017C" w:rsidRPr="0042567E" w:rsidRDefault="00E2017C" w:rsidP="00201162">
      <w:pPr>
        <w:pStyle w:val="TOC1"/>
        <w:rPr>
          <w:rFonts w:asciiTheme="majorHAnsi" w:eastAsiaTheme="minorEastAsia" w:hAnsiTheme="majorHAnsi"/>
          <w:i w:val="0"/>
          <w:iCs w:val="0"/>
          <w:sz w:val="26"/>
          <w:szCs w:val="26"/>
        </w:rPr>
      </w:pPr>
      <w:hyperlink w:anchor="_Toc223587473" w:history="1">
        <w:r w:rsidRPr="0042567E">
          <w:rPr>
            <w:rStyle w:val="Hyperlink"/>
            <w:rFonts w:asciiTheme="majorHAnsi" w:hAnsiTheme="majorHAnsi" w:cstheme="majorHAnsi"/>
            <w:i w:val="0"/>
            <w:iCs w:val="0"/>
            <w:sz w:val="26"/>
            <w:szCs w:val="26"/>
          </w:rPr>
          <w:t>DANH MỤC TÀI LIỆU THAM KHẢO</w:t>
        </w:r>
        <w:r w:rsidRPr="0042567E">
          <w:rPr>
            <w:rFonts w:asciiTheme="majorHAnsi" w:hAnsiTheme="majorHAnsi"/>
            <w:i w:val="0"/>
            <w:iCs w:val="0"/>
            <w:webHidden/>
            <w:sz w:val="26"/>
            <w:szCs w:val="26"/>
          </w:rPr>
          <w:tab/>
        </w:r>
        <w:r w:rsidRPr="0042567E">
          <w:rPr>
            <w:rFonts w:asciiTheme="majorHAnsi" w:hAnsiTheme="majorHAnsi"/>
            <w:i w:val="0"/>
            <w:iCs w:val="0"/>
            <w:webHidden/>
            <w:sz w:val="26"/>
            <w:szCs w:val="26"/>
          </w:rPr>
          <w:fldChar w:fldCharType="begin"/>
        </w:r>
        <w:r w:rsidRPr="0042567E">
          <w:rPr>
            <w:rFonts w:asciiTheme="majorHAnsi" w:hAnsiTheme="majorHAnsi"/>
            <w:i w:val="0"/>
            <w:iCs w:val="0"/>
            <w:webHidden/>
            <w:sz w:val="26"/>
            <w:szCs w:val="26"/>
          </w:rPr>
          <w:instrText xml:space="preserve"> PAGEREF _Toc223587473 \h </w:instrText>
        </w:r>
        <w:r w:rsidRPr="0042567E">
          <w:rPr>
            <w:rFonts w:asciiTheme="majorHAnsi" w:hAnsiTheme="majorHAnsi"/>
            <w:i w:val="0"/>
            <w:iCs w:val="0"/>
            <w:webHidden/>
            <w:sz w:val="26"/>
            <w:szCs w:val="26"/>
          </w:rPr>
        </w:r>
        <w:r w:rsidRPr="0042567E">
          <w:rPr>
            <w:rFonts w:asciiTheme="majorHAnsi" w:hAnsiTheme="majorHAnsi"/>
            <w:i w:val="0"/>
            <w:iCs w:val="0"/>
            <w:webHidden/>
            <w:sz w:val="26"/>
            <w:szCs w:val="26"/>
          </w:rPr>
          <w:fldChar w:fldCharType="separate"/>
        </w:r>
        <w:r w:rsidR="0042567E">
          <w:rPr>
            <w:rFonts w:asciiTheme="majorHAnsi" w:hAnsiTheme="majorHAnsi"/>
            <w:i w:val="0"/>
            <w:iCs w:val="0"/>
            <w:webHidden/>
            <w:sz w:val="26"/>
            <w:szCs w:val="26"/>
          </w:rPr>
          <w:t>187</w:t>
        </w:r>
        <w:r w:rsidRPr="0042567E">
          <w:rPr>
            <w:rFonts w:asciiTheme="majorHAnsi" w:hAnsiTheme="majorHAnsi"/>
            <w:i w:val="0"/>
            <w:iCs w:val="0"/>
            <w:webHidden/>
            <w:sz w:val="26"/>
            <w:szCs w:val="26"/>
          </w:rPr>
          <w:fldChar w:fldCharType="end"/>
        </w:r>
      </w:hyperlink>
    </w:p>
    <w:p w14:paraId="5E6584F2" w14:textId="4EBA9CA5" w:rsidR="00E2017C" w:rsidRPr="0042567E" w:rsidRDefault="00E2017C" w:rsidP="00201162">
      <w:pPr>
        <w:pStyle w:val="TOC1"/>
        <w:rPr>
          <w:rFonts w:asciiTheme="majorHAnsi" w:eastAsiaTheme="minorEastAsia" w:hAnsiTheme="majorHAnsi"/>
          <w:i w:val="0"/>
          <w:iCs w:val="0"/>
          <w:sz w:val="26"/>
          <w:szCs w:val="26"/>
        </w:rPr>
      </w:pPr>
      <w:hyperlink w:anchor="_Toc223587481" w:history="1">
        <w:r w:rsidRPr="0042567E">
          <w:rPr>
            <w:rStyle w:val="Hyperlink"/>
            <w:rFonts w:asciiTheme="majorHAnsi" w:hAnsiTheme="majorHAnsi" w:cstheme="majorHAnsi"/>
            <w:i w:val="0"/>
            <w:iCs w:val="0"/>
            <w:sz w:val="26"/>
            <w:szCs w:val="26"/>
          </w:rPr>
          <w:t>DANH MỤC CÁC CÔNG TRÌNH KHOA HỌC CỦA TÁC GIẢ</w:t>
        </w:r>
        <w:r w:rsidRPr="0042567E">
          <w:rPr>
            <w:rFonts w:asciiTheme="majorHAnsi" w:hAnsiTheme="majorHAnsi"/>
            <w:i w:val="0"/>
            <w:iCs w:val="0"/>
            <w:webHidden/>
            <w:sz w:val="26"/>
            <w:szCs w:val="26"/>
          </w:rPr>
          <w:tab/>
        </w:r>
      </w:hyperlink>
      <w:r w:rsidR="007158ED" w:rsidRPr="0042567E">
        <w:rPr>
          <w:rFonts w:asciiTheme="majorHAnsi" w:hAnsiTheme="majorHAnsi"/>
          <w:i w:val="0"/>
          <w:iCs w:val="0"/>
          <w:sz w:val="26"/>
          <w:szCs w:val="26"/>
        </w:rPr>
        <w:t xml:space="preserve"> </w:t>
      </w:r>
      <w:hyperlink w:anchor="_Toc223587482" w:history="1">
        <w:r w:rsidRPr="0042567E">
          <w:rPr>
            <w:rStyle w:val="Hyperlink"/>
            <w:rFonts w:asciiTheme="majorHAnsi" w:hAnsiTheme="majorHAnsi" w:cstheme="majorHAnsi"/>
            <w:i w:val="0"/>
            <w:iCs w:val="0"/>
            <w:sz w:val="26"/>
            <w:szCs w:val="26"/>
          </w:rPr>
          <w:t>ĐÃ</w:t>
        </w:r>
        <w:r w:rsidR="00EA498A" w:rsidRPr="0042567E">
          <w:rPr>
            <w:rStyle w:val="Hyperlink"/>
            <w:rFonts w:asciiTheme="majorHAnsi" w:hAnsiTheme="majorHAnsi" w:cstheme="majorHAnsi"/>
            <w:i w:val="0"/>
            <w:iCs w:val="0"/>
            <w:sz w:val="26"/>
            <w:szCs w:val="26"/>
          </w:rPr>
          <w:t xml:space="preserve"> </w:t>
        </w:r>
        <w:r w:rsidRPr="0042567E">
          <w:rPr>
            <w:rStyle w:val="Hyperlink"/>
            <w:rFonts w:asciiTheme="majorHAnsi" w:hAnsiTheme="majorHAnsi" w:cstheme="majorHAnsi"/>
            <w:i w:val="0"/>
            <w:iCs w:val="0"/>
            <w:sz w:val="26"/>
            <w:szCs w:val="26"/>
          </w:rPr>
          <w:t>CÔNG</w:t>
        </w:r>
        <w:r w:rsidR="00EA498A" w:rsidRPr="0042567E">
          <w:rPr>
            <w:rStyle w:val="Hyperlink"/>
            <w:rFonts w:asciiTheme="majorHAnsi" w:hAnsiTheme="majorHAnsi" w:cstheme="majorHAnsi"/>
            <w:i w:val="0"/>
            <w:iCs w:val="0"/>
            <w:sz w:val="26"/>
            <w:szCs w:val="26"/>
          </w:rPr>
          <w:t xml:space="preserve"> </w:t>
        </w:r>
        <w:r w:rsidRPr="0042567E">
          <w:rPr>
            <w:rStyle w:val="Hyperlink"/>
            <w:rFonts w:asciiTheme="majorHAnsi" w:hAnsiTheme="majorHAnsi" w:cstheme="majorHAnsi"/>
            <w:i w:val="0"/>
            <w:iCs w:val="0"/>
            <w:sz w:val="26"/>
            <w:szCs w:val="26"/>
          </w:rPr>
          <w:t>BỐ</w:t>
        </w:r>
        <w:r w:rsidR="00EA498A" w:rsidRPr="0042567E">
          <w:rPr>
            <w:rStyle w:val="Hyperlink"/>
            <w:rFonts w:asciiTheme="majorHAnsi" w:hAnsiTheme="majorHAnsi" w:cstheme="majorHAnsi"/>
            <w:i w:val="0"/>
            <w:iCs w:val="0"/>
            <w:sz w:val="26"/>
            <w:szCs w:val="26"/>
          </w:rPr>
          <w:t xml:space="preserve"> </w:t>
        </w:r>
        <w:r w:rsidRPr="0042567E">
          <w:rPr>
            <w:rStyle w:val="Hyperlink"/>
            <w:rFonts w:asciiTheme="majorHAnsi" w:hAnsiTheme="majorHAnsi" w:cstheme="majorHAnsi"/>
            <w:i w:val="0"/>
            <w:iCs w:val="0"/>
            <w:sz w:val="26"/>
            <w:szCs w:val="26"/>
          </w:rPr>
          <w:t>LIÊN QUAN ĐẾN ĐỀ TÀI LUẬN ÁN</w:t>
        </w:r>
        <w:r w:rsidR="007158ED" w:rsidRPr="0042567E">
          <w:rPr>
            <w:rFonts w:asciiTheme="majorHAnsi" w:hAnsiTheme="majorHAnsi"/>
            <w:i w:val="0"/>
            <w:iCs w:val="0"/>
            <w:webHidden/>
            <w:sz w:val="26"/>
            <w:szCs w:val="26"/>
          </w:rPr>
          <w:t>………………………………………</w:t>
        </w:r>
        <w:r w:rsidR="00EA498A" w:rsidRPr="0042567E">
          <w:rPr>
            <w:rFonts w:asciiTheme="majorHAnsi" w:hAnsiTheme="majorHAnsi"/>
            <w:i w:val="0"/>
            <w:iCs w:val="0"/>
            <w:webHidden/>
            <w:sz w:val="26"/>
            <w:szCs w:val="26"/>
          </w:rPr>
          <w:t>.</w:t>
        </w:r>
        <w:r w:rsidR="007158ED" w:rsidRPr="0042567E">
          <w:rPr>
            <w:rFonts w:asciiTheme="majorHAnsi" w:hAnsiTheme="majorHAnsi"/>
            <w:i w:val="0"/>
            <w:iCs w:val="0"/>
            <w:webHidden/>
            <w:sz w:val="26"/>
            <w:szCs w:val="26"/>
          </w:rPr>
          <w:t>…</w:t>
        </w:r>
        <w:r w:rsidRPr="0042567E">
          <w:rPr>
            <w:rFonts w:asciiTheme="majorHAnsi" w:hAnsiTheme="majorHAnsi"/>
            <w:i w:val="0"/>
            <w:iCs w:val="0"/>
            <w:webHidden/>
            <w:sz w:val="26"/>
            <w:szCs w:val="26"/>
          </w:rPr>
          <w:fldChar w:fldCharType="begin"/>
        </w:r>
        <w:r w:rsidRPr="0042567E">
          <w:rPr>
            <w:rFonts w:asciiTheme="majorHAnsi" w:hAnsiTheme="majorHAnsi"/>
            <w:i w:val="0"/>
            <w:iCs w:val="0"/>
            <w:webHidden/>
            <w:sz w:val="26"/>
            <w:szCs w:val="26"/>
          </w:rPr>
          <w:instrText xml:space="preserve"> PAGEREF _Toc223587482 \h </w:instrText>
        </w:r>
        <w:r w:rsidRPr="0042567E">
          <w:rPr>
            <w:rFonts w:asciiTheme="majorHAnsi" w:hAnsiTheme="majorHAnsi"/>
            <w:i w:val="0"/>
            <w:iCs w:val="0"/>
            <w:webHidden/>
            <w:sz w:val="26"/>
            <w:szCs w:val="26"/>
          </w:rPr>
        </w:r>
        <w:r w:rsidRPr="0042567E">
          <w:rPr>
            <w:rFonts w:asciiTheme="majorHAnsi" w:hAnsiTheme="majorHAnsi"/>
            <w:i w:val="0"/>
            <w:iCs w:val="0"/>
            <w:webHidden/>
            <w:sz w:val="26"/>
            <w:szCs w:val="26"/>
          </w:rPr>
          <w:fldChar w:fldCharType="separate"/>
        </w:r>
        <w:r w:rsidR="0042567E">
          <w:rPr>
            <w:rFonts w:asciiTheme="majorHAnsi" w:hAnsiTheme="majorHAnsi"/>
            <w:i w:val="0"/>
            <w:iCs w:val="0"/>
            <w:webHidden/>
            <w:sz w:val="26"/>
            <w:szCs w:val="26"/>
          </w:rPr>
          <w:t>200</w:t>
        </w:r>
        <w:r w:rsidRPr="0042567E">
          <w:rPr>
            <w:rFonts w:asciiTheme="majorHAnsi" w:hAnsiTheme="majorHAnsi"/>
            <w:i w:val="0"/>
            <w:iCs w:val="0"/>
            <w:webHidden/>
            <w:sz w:val="26"/>
            <w:szCs w:val="26"/>
          </w:rPr>
          <w:fldChar w:fldCharType="end"/>
        </w:r>
      </w:hyperlink>
    </w:p>
    <w:p w14:paraId="3772B20B" w14:textId="77AA2708" w:rsidR="001333F0" w:rsidRPr="0042567E" w:rsidRDefault="00A3069C" w:rsidP="00171A77">
      <w:pPr>
        <w:jc w:val="center"/>
        <w:rPr>
          <w:rFonts w:asciiTheme="majorHAnsi" w:hAnsiTheme="majorHAnsi" w:cstheme="majorHAnsi"/>
          <w:b/>
          <w:bCs/>
          <w:sz w:val="26"/>
          <w:szCs w:val="26"/>
        </w:rPr>
      </w:pPr>
      <w:r w:rsidRPr="0042567E">
        <w:rPr>
          <w:rFonts w:asciiTheme="majorHAnsi" w:hAnsiTheme="majorHAnsi" w:cstheme="majorHAnsi"/>
          <w:sz w:val="26"/>
          <w:szCs w:val="26"/>
        </w:rPr>
        <w:fldChar w:fldCharType="end"/>
      </w:r>
    </w:p>
    <w:bookmarkEnd w:id="0"/>
    <w:p w14:paraId="0C105C00" w14:textId="77777777" w:rsidR="00D03236" w:rsidRPr="0042567E" w:rsidRDefault="00D03236">
      <w:pPr>
        <w:rPr>
          <w:rFonts w:asciiTheme="majorHAnsi" w:hAnsiTheme="majorHAnsi" w:cstheme="majorHAnsi"/>
          <w:b/>
          <w:bCs/>
          <w:sz w:val="26"/>
          <w:szCs w:val="26"/>
          <w:lang w:val="en-US"/>
        </w:rPr>
      </w:pPr>
      <w:r w:rsidRPr="0042567E">
        <w:rPr>
          <w:rFonts w:asciiTheme="majorHAnsi" w:hAnsiTheme="majorHAnsi" w:cstheme="majorHAnsi"/>
          <w:b/>
          <w:bCs/>
          <w:sz w:val="26"/>
          <w:szCs w:val="26"/>
          <w:lang w:val="en-US"/>
        </w:rPr>
        <w:br w:type="page"/>
      </w:r>
    </w:p>
    <w:p w14:paraId="450D7D3D" w14:textId="4390260B" w:rsidR="00EB4139" w:rsidRPr="0042567E" w:rsidRDefault="00EB4139" w:rsidP="00D03236">
      <w:pPr>
        <w:spacing w:after="0" w:line="360" w:lineRule="auto"/>
        <w:jc w:val="center"/>
        <w:rPr>
          <w:rFonts w:asciiTheme="majorHAnsi" w:hAnsiTheme="majorHAnsi" w:cstheme="majorHAnsi"/>
          <w:b/>
          <w:bCs/>
          <w:sz w:val="26"/>
          <w:szCs w:val="26"/>
        </w:rPr>
      </w:pPr>
      <w:r w:rsidRPr="0042567E">
        <w:rPr>
          <w:rFonts w:asciiTheme="majorHAnsi" w:hAnsiTheme="majorHAnsi" w:cstheme="majorHAnsi"/>
          <w:b/>
          <w:bCs/>
          <w:sz w:val="26"/>
          <w:szCs w:val="26"/>
        </w:rPr>
        <w:lastRenderedPageBreak/>
        <w:t>DANH MỤC CÁC CHỮ VIẾT TẮT</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2122"/>
        <w:gridCol w:w="6237"/>
      </w:tblGrid>
      <w:tr w:rsidR="00EB4139" w:rsidRPr="0042567E" w14:paraId="5DDE671D" w14:textId="77777777" w:rsidTr="00C46FD9">
        <w:trPr>
          <w:trHeight w:val="410"/>
        </w:trPr>
        <w:tc>
          <w:tcPr>
            <w:tcW w:w="708" w:type="dxa"/>
            <w:vAlign w:val="center"/>
          </w:tcPr>
          <w:p w14:paraId="318A6A26" w14:textId="77777777" w:rsidR="00EB4139" w:rsidRPr="0042567E" w:rsidRDefault="00EB4139" w:rsidP="00DF3DA6">
            <w:pPr>
              <w:spacing w:line="360" w:lineRule="auto"/>
              <w:jc w:val="center"/>
              <w:rPr>
                <w:rFonts w:ascii="Times New Roman" w:hAnsi="Times New Roman"/>
                <w:b/>
                <w:bCs/>
                <w:sz w:val="26"/>
                <w:lang w:val="en-US"/>
              </w:rPr>
            </w:pPr>
            <w:r w:rsidRPr="0042567E">
              <w:rPr>
                <w:rFonts w:ascii="Times New Roman" w:hAnsi="Times New Roman"/>
                <w:b/>
                <w:bCs/>
                <w:sz w:val="26"/>
                <w:lang w:val="en-US"/>
              </w:rPr>
              <w:t>STT</w:t>
            </w:r>
          </w:p>
        </w:tc>
        <w:tc>
          <w:tcPr>
            <w:tcW w:w="2122" w:type="dxa"/>
            <w:vAlign w:val="center"/>
          </w:tcPr>
          <w:p w14:paraId="2616F73E" w14:textId="77777777" w:rsidR="00EB4139" w:rsidRPr="0042567E" w:rsidRDefault="00EB4139" w:rsidP="00DF3DA6">
            <w:pPr>
              <w:spacing w:line="360" w:lineRule="auto"/>
              <w:jc w:val="center"/>
              <w:rPr>
                <w:rFonts w:ascii="Times New Roman" w:hAnsi="Times New Roman"/>
                <w:b/>
                <w:bCs/>
                <w:sz w:val="26"/>
                <w:lang w:val="en-US"/>
              </w:rPr>
            </w:pPr>
            <w:r w:rsidRPr="0042567E">
              <w:rPr>
                <w:rFonts w:ascii="Times New Roman" w:hAnsi="Times New Roman"/>
                <w:b/>
                <w:bCs/>
                <w:sz w:val="26"/>
                <w:lang w:val="en-US"/>
              </w:rPr>
              <w:t>CHỮ VIẾT TẮT</w:t>
            </w:r>
          </w:p>
        </w:tc>
        <w:tc>
          <w:tcPr>
            <w:tcW w:w="6237" w:type="dxa"/>
            <w:vAlign w:val="center"/>
          </w:tcPr>
          <w:p w14:paraId="5A17CB48" w14:textId="77777777" w:rsidR="00EB4139" w:rsidRPr="0042567E" w:rsidRDefault="00EB4139" w:rsidP="00DF3DA6">
            <w:pPr>
              <w:spacing w:line="360" w:lineRule="auto"/>
              <w:jc w:val="center"/>
              <w:rPr>
                <w:rFonts w:ascii="Times New Roman" w:hAnsi="Times New Roman"/>
                <w:b/>
                <w:bCs/>
                <w:sz w:val="26"/>
                <w:lang w:val="en-US"/>
              </w:rPr>
            </w:pPr>
            <w:r w:rsidRPr="0042567E">
              <w:rPr>
                <w:rFonts w:ascii="Times New Roman" w:hAnsi="Times New Roman"/>
                <w:b/>
                <w:bCs/>
                <w:sz w:val="26"/>
                <w:lang w:val="en-US"/>
              </w:rPr>
              <w:t>CHỮ ĐƯỢC VIẾT TẮT</w:t>
            </w:r>
          </w:p>
        </w:tc>
      </w:tr>
      <w:tr w:rsidR="00EB4139" w:rsidRPr="0042567E" w14:paraId="1050F792" w14:textId="77777777" w:rsidTr="00C46FD9">
        <w:trPr>
          <w:trHeight w:val="410"/>
        </w:trPr>
        <w:tc>
          <w:tcPr>
            <w:tcW w:w="708" w:type="dxa"/>
            <w:vAlign w:val="center"/>
          </w:tcPr>
          <w:p w14:paraId="2B3B3EEF" w14:textId="4A56B04D" w:rsidR="00EB4139" w:rsidRPr="0042567E" w:rsidRDefault="00F0443B" w:rsidP="00DF3DA6">
            <w:pPr>
              <w:spacing w:line="360" w:lineRule="auto"/>
              <w:jc w:val="center"/>
              <w:rPr>
                <w:rFonts w:ascii="Times New Roman" w:hAnsi="Times New Roman"/>
                <w:bCs/>
                <w:sz w:val="26"/>
                <w:lang w:val="en-US"/>
              </w:rPr>
            </w:pPr>
            <w:r w:rsidRPr="0042567E">
              <w:rPr>
                <w:rFonts w:ascii="Times New Roman" w:hAnsi="Times New Roman"/>
                <w:bCs/>
                <w:sz w:val="26"/>
                <w:lang w:val="en-US"/>
              </w:rPr>
              <w:t>1</w:t>
            </w:r>
          </w:p>
        </w:tc>
        <w:tc>
          <w:tcPr>
            <w:tcW w:w="2122" w:type="dxa"/>
          </w:tcPr>
          <w:p w14:paraId="1AEA2BB8" w14:textId="77777777" w:rsidR="00EB4139" w:rsidRPr="0042567E" w:rsidRDefault="00EB4139" w:rsidP="00DF3DA6">
            <w:pPr>
              <w:spacing w:line="360" w:lineRule="auto"/>
              <w:rPr>
                <w:rFonts w:ascii="Times New Roman" w:hAnsi="Times New Roman"/>
                <w:b/>
                <w:bCs/>
                <w:sz w:val="26"/>
                <w:lang w:val="en-US"/>
              </w:rPr>
            </w:pPr>
            <w:r w:rsidRPr="0042567E">
              <w:rPr>
                <w:rFonts w:ascii="Times New Roman" w:hAnsi="Times New Roman"/>
                <w:bCs/>
                <w:sz w:val="26"/>
                <w:lang w:val="nl-NL" w:eastAsia="vi-VN"/>
              </w:rPr>
              <w:t>ASEAN</w:t>
            </w:r>
          </w:p>
        </w:tc>
        <w:tc>
          <w:tcPr>
            <w:tcW w:w="6237" w:type="dxa"/>
          </w:tcPr>
          <w:p w14:paraId="249C03F8" w14:textId="48C32D52" w:rsidR="00EB4139" w:rsidRPr="0042567E" w:rsidRDefault="00EB4139" w:rsidP="00DF3DA6">
            <w:pPr>
              <w:spacing w:line="360" w:lineRule="auto"/>
              <w:rPr>
                <w:rFonts w:ascii="Times New Roman" w:hAnsi="Times New Roman"/>
                <w:b/>
                <w:bCs/>
                <w:sz w:val="26"/>
                <w:lang w:val="en-US"/>
              </w:rPr>
            </w:pPr>
            <w:r w:rsidRPr="0042567E">
              <w:rPr>
                <w:rFonts w:ascii="Times New Roman" w:hAnsi="Times New Roman"/>
                <w:iCs/>
                <w:sz w:val="26"/>
                <w:shd w:val="clear" w:color="auto" w:fill="FFFFFF"/>
                <w:lang w:val="en"/>
              </w:rPr>
              <w:t xml:space="preserve"> </w:t>
            </w:r>
            <w:r w:rsidRPr="0042567E">
              <w:rPr>
                <w:rFonts w:ascii="Times New Roman" w:hAnsi="Times New Roman"/>
                <w:sz w:val="26"/>
              </w:rPr>
              <w:t>Hiệp hội các quốc gia Đông Nam Á</w:t>
            </w:r>
          </w:p>
        </w:tc>
      </w:tr>
      <w:tr w:rsidR="00F0443B" w:rsidRPr="0042567E" w14:paraId="0295AC29" w14:textId="77777777" w:rsidTr="00C46FD9">
        <w:trPr>
          <w:trHeight w:val="410"/>
        </w:trPr>
        <w:tc>
          <w:tcPr>
            <w:tcW w:w="708" w:type="dxa"/>
            <w:vAlign w:val="center"/>
          </w:tcPr>
          <w:p w14:paraId="09200C6E" w14:textId="58C957EC" w:rsidR="00F0443B" w:rsidRPr="0042567E" w:rsidRDefault="00F0443B" w:rsidP="00F0443B">
            <w:pPr>
              <w:spacing w:line="360" w:lineRule="auto"/>
              <w:jc w:val="center"/>
              <w:rPr>
                <w:rFonts w:ascii="Times New Roman" w:hAnsi="Times New Roman"/>
                <w:bCs/>
                <w:sz w:val="26"/>
                <w:lang w:val="en-US"/>
              </w:rPr>
            </w:pPr>
            <w:r w:rsidRPr="0042567E">
              <w:rPr>
                <w:rFonts w:ascii="Times New Roman" w:hAnsi="Times New Roman"/>
                <w:bCs/>
                <w:sz w:val="26"/>
                <w:lang w:val="en-US"/>
              </w:rPr>
              <w:t>2</w:t>
            </w:r>
          </w:p>
        </w:tc>
        <w:tc>
          <w:tcPr>
            <w:tcW w:w="2122" w:type="dxa"/>
          </w:tcPr>
          <w:p w14:paraId="2D8990AF" w14:textId="652337A7" w:rsidR="00F0443B" w:rsidRPr="0042567E" w:rsidRDefault="00F0443B" w:rsidP="00F0443B">
            <w:pPr>
              <w:spacing w:line="360" w:lineRule="auto"/>
              <w:rPr>
                <w:rFonts w:ascii="Times New Roman" w:hAnsi="Times New Roman"/>
                <w:b/>
                <w:bCs/>
                <w:sz w:val="26"/>
                <w:lang w:val="en-US"/>
              </w:rPr>
            </w:pPr>
            <w:r w:rsidRPr="0042567E">
              <w:rPr>
                <w:rFonts w:ascii="Times New Roman" w:hAnsi="Times New Roman"/>
                <w:sz w:val="26"/>
              </w:rPr>
              <w:t>ASEAN Consensus</w:t>
            </w:r>
            <w:r w:rsidRPr="0042567E">
              <w:rPr>
                <w:rFonts w:ascii="Times New Roman" w:hAnsi="Times New Roman"/>
                <w:sz w:val="26"/>
                <w:lang w:val="en-US"/>
              </w:rPr>
              <w:t xml:space="preserve"> 2017</w:t>
            </w:r>
          </w:p>
        </w:tc>
        <w:tc>
          <w:tcPr>
            <w:tcW w:w="6237" w:type="dxa"/>
          </w:tcPr>
          <w:p w14:paraId="1180504F" w14:textId="6B0B528F" w:rsidR="00F0443B" w:rsidRPr="0042567E" w:rsidRDefault="00F0443B" w:rsidP="00F0443B">
            <w:pPr>
              <w:spacing w:line="360" w:lineRule="auto"/>
              <w:rPr>
                <w:rFonts w:ascii="Times New Roman" w:hAnsi="Times New Roman"/>
                <w:b/>
                <w:bCs/>
                <w:sz w:val="26"/>
                <w:lang w:val="en-US"/>
              </w:rPr>
            </w:pPr>
            <w:r w:rsidRPr="0042567E">
              <w:rPr>
                <w:rFonts w:ascii="Times New Roman" w:hAnsi="Times New Roman"/>
                <w:sz w:val="26"/>
              </w:rPr>
              <w:t xml:space="preserve">Đồng thuận ASEAN về bảo vệ và thúc đẩy quyền của người </w:t>
            </w:r>
            <w:r w:rsidR="00404B1D" w:rsidRPr="0042567E">
              <w:rPr>
                <w:rFonts w:ascii="Times New Roman" w:hAnsi="Times New Roman"/>
                <w:sz w:val="26"/>
                <w:lang w:val="en-US"/>
              </w:rPr>
              <w:t>lao động di cư</w:t>
            </w:r>
            <w:r w:rsidRPr="0042567E">
              <w:rPr>
                <w:rFonts w:ascii="Times New Roman" w:hAnsi="Times New Roman"/>
                <w:sz w:val="26"/>
              </w:rPr>
              <w:t>, 20</w:t>
            </w:r>
            <w:r w:rsidRPr="0042567E">
              <w:rPr>
                <w:rFonts w:ascii="Times New Roman" w:hAnsi="Times New Roman"/>
                <w:sz w:val="26"/>
                <w:lang w:val="en-US"/>
              </w:rPr>
              <w:t>1</w:t>
            </w:r>
            <w:r w:rsidRPr="0042567E">
              <w:rPr>
                <w:rFonts w:ascii="Times New Roman" w:hAnsi="Times New Roman"/>
                <w:sz w:val="26"/>
              </w:rPr>
              <w:t>7</w:t>
            </w:r>
          </w:p>
        </w:tc>
      </w:tr>
      <w:tr w:rsidR="00F0443B" w:rsidRPr="0042567E" w14:paraId="3BDBA94B" w14:textId="77777777" w:rsidTr="00C46FD9">
        <w:trPr>
          <w:trHeight w:val="410"/>
        </w:trPr>
        <w:tc>
          <w:tcPr>
            <w:tcW w:w="708" w:type="dxa"/>
            <w:vAlign w:val="center"/>
          </w:tcPr>
          <w:p w14:paraId="42FA62FB" w14:textId="3F3EEE5F" w:rsidR="00F0443B" w:rsidRPr="0042567E" w:rsidRDefault="00F0443B" w:rsidP="00F0443B">
            <w:pPr>
              <w:spacing w:line="360" w:lineRule="auto"/>
              <w:jc w:val="center"/>
              <w:rPr>
                <w:rFonts w:ascii="Times New Roman" w:hAnsi="Times New Roman"/>
                <w:bCs/>
                <w:sz w:val="26"/>
                <w:lang w:val="en-US"/>
              </w:rPr>
            </w:pPr>
            <w:r w:rsidRPr="0042567E">
              <w:rPr>
                <w:rFonts w:ascii="Times New Roman" w:hAnsi="Times New Roman"/>
                <w:bCs/>
                <w:sz w:val="26"/>
                <w:lang w:val="en-US"/>
              </w:rPr>
              <w:t>3</w:t>
            </w:r>
          </w:p>
        </w:tc>
        <w:tc>
          <w:tcPr>
            <w:tcW w:w="2122" w:type="dxa"/>
          </w:tcPr>
          <w:p w14:paraId="1AB418F8" w14:textId="0F86C0BB" w:rsidR="00F0443B" w:rsidRPr="0042567E" w:rsidRDefault="00F0443B" w:rsidP="00F0443B">
            <w:pPr>
              <w:spacing w:line="360" w:lineRule="auto"/>
              <w:rPr>
                <w:rFonts w:ascii="Times New Roman" w:hAnsi="Times New Roman"/>
                <w:b/>
                <w:bCs/>
                <w:sz w:val="26"/>
                <w:lang w:val="en-US"/>
              </w:rPr>
            </w:pPr>
            <w:r w:rsidRPr="0042567E">
              <w:rPr>
                <w:rFonts w:ascii="Times New Roman" w:hAnsi="Times New Roman"/>
                <w:sz w:val="26"/>
              </w:rPr>
              <w:t>A</w:t>
            </w:r>
            <w:r w:rsidR="00C363D8" w:rsidRPr="0042567E">
              <w:rPr>
                <w:rFonts w:ascii="Times New Roman" w:hAnsi="Times New Roman"/>
                <w:sz w:val="26"/>
                <w:lang w:val="en-US"/>
              </w:rPr>
              <w:t>SXH</w:t>
            </w:r>
          </w:p>
        </w:tc>
        <w:tc>
          <w:tcPr>
            <w:tcW w:w="6237" w:type="dxa"/>
          </w:tcPr>
          <w:p w14:paraId="0A2EAE26" w14:textId="06B55050" w:rsidR="00F0443B" w:rsidRPr="0042567E" w:rsidRDefault="00C363D8" w:rsidP="00F0443B">
            <w:pPr>
              <w:spacing w:line="360" w:lineRule="auto"/>
              <w:rPr>
                <w:rFonts w:ascii="Times New Roman" w:hAnsi="Times New Roman"/>
                <w:b/>
                <w:bCs/>
                <w:sz w:val="26"/>
                <w:lang w:val="en-US"/>
              </w:rPr>
            </w:pPr>
            <w:proofErr w:type="gramStart"/>
            <w:r w:rsidRPr="0042567E">
              <w:rPr>
                <w:rFonts w:ascii="Times New Roman" w:hAnsi="Times New Roman"/>
                <w:sz w:val="26"/>
                <w:lang w:val="en-US"/>
              </w:rPr>
              <w:t>An</w:t>
            </w:r>
            <w:proofErr w:type="gramEnd"/>
            <w:r w:rsidRPr="0042567E">
              <w:rPr>
                <w:rFonts w:ascii="Times New Roman" w:hAnsi="Times New Roman"/>
                <w:sz w:val="26"/>
                <w:lang w:val="en-US"/>
              </w:rPr>
              <w:t xml:space="preserve"> sinh xã hội</w:t>
            </w:r>
          </w:p>
        </w:tc>
      </w:tr>
      <w:tr w:rsidR="00F0443B" w:rsidRPr="0042567E" w14:paraId="7E955E7A" w14:textId="77777777" w:rsidTr="00C46FD9">
        <w:trPr>
          <w:trHeight w:val="385"/>
        </w:trPr>
        <w:tc>
          <w:tcPr>
            <w:tcW w:w="708" w:type="dxa"/>
            <w:vAlign w:val="center"/>
          </w:tcPr>
          <w:p w14:paraId="74FA72A4" w14:textId="6C4B9318" w:rsidR="00F0443B" w:rsidRPr="0042567E" w:rsidRDefault="00F0443B" w:rsidP="00F0443B">
            <w:pPr>
              <w:spacing w:line="360" w:lineRule="auto"/>
              <w:jc w:val="center"/>
              <w:rPr>
                <w:rFonts w:ascii="Times New Roman" w:hAnsi="Times New Roman"/>
                <w:sz w:val="26"/>
                <w:lang w:val="en-US"/>
              </w:rPr>
            </w:pPr>
            <w:r w:rsidRPr="0042567E">
              <w:rPr>
                <w:rFonts w:ascii="Times New Roman" w:hAnsi="Times New Roman"/>
                <w:bCs/>
                <w:sz w:val="26"/>
                <w:lang w:val="en-US"/>
              </w:rPr>
              <w:t>4</w:t>
            </w:r>
          </w:p>
        </w:tc>
        <w:tc>
          <w:tcPr>
            <w:tcW w:w="2122" w:type="dxa"/>
            <w:vAlign w:val="center"/>
          </w:tcPr>
          <w:p w14:paraId="470CF9F5" w14:textId="77777777" w:rsidR="00F0443B" w:rsidRPr="0042567E" w:rsidRDefault="00F0443B" w:rsidP="00F0443B">
            <w:pPr>
              <w:spacing w:line="360" w:lineRule="auto"/>
              <w:rPr>
                <w:rFonts w:ascii="Times New Roman" w:hAnsi="Times New Roman"/>
                <w:sz w:val="26"/>
                <w:lang w:val="en-US"/>
              </w:rPr>
            </w:pPr>
            <w:r w:rsidRPr="0042567E">
              <w:rPr>
                <w:rFonts w:ascii="Times New Roman" w:hAnsi="Times New Roman"/>
                <w:sz w:val="26"/>
                <w:lang w:val="en-US"/>
              </w:rPr>
              <w:t>BLLĐ</w:t>
            </w:r>
          </w:p>
        </w:tc>
        <w:tc>
          <w:tcPr>
            <w:tcW w:w="6237" w:type="dxa"/>
            <w:vAlign w:val="center"/>
          </w:tcPr>
          <w:p w14:paraId="57DE19EC" w14:textId="77777777" w:rsidR="00F0443B" w:rsidRPr="0042567E" w:rsidRDefault="00F0443B" w:rsidP="00F0443B">
            <w:pPr>
              <w:spacing w:line="360" w:lineRule="auto"/>
              <w:jc w:val="both"/>
              <w:rPr>
                <w:rFonts w:ascii="Times New Roman" w:hAnsi="Times New Roman"/>
                <w:sz w:val="26"/>
                <w:lang w:val="en-US"/>
              </w:rPr>
            </w:pPr>
            <w:r w:rsidRPr="0042567E">
              <w:rPr>
                <w:rFonts w:ascii="Times New Roman" w:hAnsi="Times New Roman"/>
                <w:sz w:val="26"/>
                <w:lang w:val="en-US"/>
              </w:rPr>
              <w:t>Bộ luật lao động</w:t>
            </w:r>
          </w:p>
        </w:tc>
      </w:tr>
      <w:tr w:rsidR="00F0443B" w:rsidRPr="0042567E" w14:paraId="3A57190E" w14:textId="77777777" w:rsidTr="00C46FD9">
        <w:trPr>
          <w:trHeight w:val="385"/>
        </w:trPr>
        <w:tc>
          <w:tcPr>
            <w:tcW w:w="708" w:type="dxa"/>
            <w:vAlign w:val="center"/>
          </w:tcPr>
          <w:p w14:paraId="151E61C7" w14:textId="2A56DEBB" w:rsidR="00F0443B" w:rsidRPr="0042567E" w:rsidRDefault="00F0443B" w:rsidP="00F0443B">
            <w:pPr>
              <w:spacing w:line="360" w:lineRule="auto"/>
              <w:jc w:val="center"/>
              <w:rPr>
                <w:rFonts w:ascii="Times New Roman" w:hAnsi="Times New Roman"/>
                <w:sz w:val="26"/>
                <w:lang w:val="en-US"/>
              </w:rPr>
            </w:pPr>
            <w:r w:rsidRPr="0042567E">
              <w:rPr>
                <w:rFonts w:ascii="Times New Roman" w:hAnsi="Times New Roman"/>
                <w:sz w:val="26"/>
                <w:lang w:val="en-US"/>
              </w:rPr>
              <w:t>5</w:t>
            </w:r>
          </w:p>
        </w:tc>
        <w:tc>
          <w:tcPr>
            <w:tcW w:w="2122" w:type="dxa"/>
            <w:vAlign w:val="center"/>
          </w:tcPr>
          <w:p w14:paraId="4999CEC2" w14:textId="2FF9C601" w:rsidR="00F0443B" w:rsidRPr="0042567E" w:rsidRDefault="00F0443B" w:rsidP="00F0443B">
            <w:pPr>
              <w:spacing w:line="360" w:lineRule="auto"/>
              <w:rPr>
                <w:rFonts w:ascii="Times New Roman" w:hAnsi="Times New Roman"/>
                <w:sz w:val="26"/>
                <w:lang w:val="en-US"/>
              </w:rPr>
            </w:pPr>
            <w:r w:rsidRPr="0042567E">
              <w:rPr>
                <w:rFonts w:ascii="Times New Roman" w:hAnsi="Times New Roman"/>
                <w:sz w:val="26"/>
                <w:lang w:val="en-US"/>
              </w:rPr>
              <w:t>ICMRW</w:t>
            </w:r>
          </w:p>
        </w:tc>
        <w:tc>
          <w:tcPr>
            <w:tcW w:w="6237" w:type="dxa"/>
            <w:vAlign w:val="center"/>
          </w:tcPr>
          <w:p w14:paraId="2C9DBC8C" w14:textId="4526C489" w:rsidR="00F0443B" w:rsidRPr="0042567E" w:rsidRDefault="00F0443B" w:rsidP="00F0443B">
            <w:pPr>
              <w:spacing w:line="360" w:lineRule="auto"/>
              <w:jc w:val="both"/>
              <w:rPr>
                <w:rFonts w:ascii="Times New Roman" w:hAnsi="Times New Roman"/>
                <w:sz w:val="26"/>
                <w:lang w:val="en-US"/>
              </w:rPr>
            </w:pPr>
            <w:r w:rsidRPr="0042567E">
              <w:rPr>
                <w:rFonts w:ascii="Times New Roman" w:hAnsi="Times New Roman"/>
                <w:sz w:val="26"/>
                <w:lang w:val="en-US"/>
              </w:rPr>
              <w:t xml:space="preserve">Công ước quốc tế về bảo vệ các quyền của tất cả những </w:t>
            </w:r>
            <w:r w:rsidR="00404B1D" w:rsidRPr="0042567E">
              <w:rPr>
                <w:rFonts w:ascii="Times New Roman" w:hAnsi="Times New Roman"/>
                <w:sz w:val="26"/>
                <w:lang w:val="en-US"/>
              </w:rPr>
              <w:t>người lao động</w:t>
            </w:r>
            <w:r w:rsidRPr="0042567E">
              <w:rPr>
                <w:rFonts w:ascii="Times New Roman" w:hAnsi="Times New Roman"/>
                <w:sz w:val="26"/>
                <w:lang w:val="en-US"/>
              </w:rPr>
              <w:t xml:space="preserve"> di trú và thành viên trong gia đình họ năm 1990</w:t>
            </w:r>
          </w:p>
        </w:tc>
      </w:tr>
      <w:tr w:rsidR="00F0443B" w:rsidRPr="0042567E" w14:paraId="4C5672CA" w14:textId="77777777" w:rsidTr="00C46FD9">
        <w:trPr>
          <w:trHeight w:val="385"/>
        </w:trPr>
        <w:tc>
          <w:tcPr>
            <w:tcW w:w="708" w:type="dxa"/>
            <w:vAlign w:val="center"/>
          </w:tcPr>
          <w:p w14:paraId="4356762A" w14:textId="61AB6BB2" w:rsidR="00F0443B" w:rsidRPr="0042567E" w:rsidRDefault="00F0443B" w:rsidP="00F0443B">
            <w:pPr>
              <w:spacing w:line="360" w:lineRule="auto"/>
              <w:jc w:val="center"/>
              <w:rPr>
                <w:rFonts w:ascii="Times New Roman" w:hAnsi="Times New Roman"/>
                <w:sz w:val="26"/>
                <w:lang w:val="en-US"/>
              </w:rPr>
            </w:pPr>
            <w:r w:rsidRPr="0042567E">
              <w:rPr>
                <w:rFonts w:ascii="Times New Roman" w:hAnsi="Times New Roman"/>
                <w:sz w:val="26"/>
                <w:lang w:val="en-US"/>
              </w:rPr>
              <w:t>6</w:t>
            </w:r>
          </w:p>
        </w:tc>
        <w:tc>
          <w:tcPr>
            <w:tcW w:w="2122" w:type="dxa"/>
          </w:tcPr>
          <w:p w14:paraId="67000F3C" w14:textId="77777777" w:rsidR="00F0443B" w:rsidRPr="0042567E" w:rsidRDefault="00F0443B" w:rsidP="00F0443B">
            <w:pPr>
              <w:spacing w:line="360" w:lineRule="auto"/>
              <w:rPr>
                <w:rFonts w:ascii="Times New Roman" w:hAnsi="Times New Roman"/>
                <w:sz w:val="26"/>
                <w:lang w:val="en-US"/>
              </w:rPr>
            </w:pPr>
            <w:r w:rsidRPr="0042567E">
              <w:rPr>
                <w:rFonts w:ascii="Times New Roman" w:hAnsi="Times New Roman"/>
                <w:bCs/>
                <w:sz w:val="26"/>
                <w:lang w:val="nl-NL" w:eastAsia="vi-VN"/>
              </w:rPr>
              <w:t>ILO</w:t>
            </w:r>
          </w:p>
        </w:tc>
        <w:tc>
          <w:tcPr>
            <w:tcW w:w="6237" w:type="dxa"/>
          </w:tcPr>
          <w:p w14:paraId="085552CF" w14:textId="77777777" w:rsidR="00F0443B" w:rsidRPr="0042567E" w:rsidRDefault="00F0443B" w:rsidP="00F0443B">
            <w:pPr>
              <w:spacing w:line="360" w:lineRule="auto"/>
              <w:jc w:val="both"/>
              <w:rPr>
                <w:rFonts w:ascii="Times New Roman" w:hAnsi="Times New Roman"/>
                <w:sz w:val="26"/>
                <w:lang w:val="en-US"/>
              </w:rPr>
            </w:pPr>
            <w:r w:rsidRPr="0042567E">
              <w:rPr>
                <w:rFonts w:ascii="Times New Roman" w:hAnsi="Times New Roman"/>
                <w:bCs/>
                <w:sz w:val="26"/>
                <w:lang w:val="nl-NL" w:eastAsia="vi-VN"/>
              </w:rPr>
              <w:t>International Labour Organization</w:t>
            </w:r>
          </w:p>
        </w:tc>
      </w:tr>
      <w:tr w:rsidR="00F0443B" w:rsidRPr="0042567E" w14:paraId="28763EB6" w14:textId="77777777" w:rsidTr="00C46FD9">
        <w:trPr>
          <w:trHeight w:val="385"/>
        </w:trPr>
        <w:tc>
          <w:tcPr>
            <w:tcW w:w="708" w:type="dxa"/>
            <w:vAlign w:val="center"/>
          </w:tcPr>
          <w:p w14:paraId="2B7E93F0" w14:textId="084F7B9C" w:rsidR="00F0443B" w:rsidRPr="0042567E" w:rsidRDefault="00F0443B" w:rsidP="00F0443B">
            <w:pPr>
              <w:spacing w:line="360" w:lineRule="auto"/>
              <w:jc w:val="center"/>
              <w:rPr>
                <w:rFonts w:ascii="Times New Roman" w:hAnsi="Times New Roman"/>
                <w:sz w:val="26"/>
                <w:lang w:val="en-US"/>
              </w:rPr>
            </w:pPr>
            <w:r w:rsidRPr="0042567E">
              <w:rPr>
                <w:rFonts w:ascii="Times New Roman" w:hAnsi="Times New Roman"/>
                <w:sz w:val="26"/>
                <w:lang w:val="en-US"/>
              </w:rPr>
              <w:t>7</w:t>
            </w:r>
          </w:p>
        </w:tc>
        <w:tc>
          <w:tcPr>
            <w:tcW w:w="2122" w:type="dxa"/>
          </w:tcPr>
          <w:p w14:paraId="31FE2EE3" w14:textId="77777777" w:rsidR="00F0443B" w:rsidRPr="0042567E" w:rsidRDefault="00F0443B" w:rsidP="00F0443B">
            <w:pPr>
              <w:spacing w:line="360" w:lineRule="auto"/>
              <w:rPr>
                <w:rFonts w:ascii="Times New Roman" w:hAnsi="Times New Roman"/>
                <w:sz w:val="26"/>
                <w:lang w:val="en-US"/>
              </w:rPr>
            </w:pPr>
            <w:r w:rsidRPr="0042567E">
              <w:rPr>
                <w:rFonts w:ascii="Times New Roman" w:hAnsi="Times New Roman"/>
                <w:bCs/>
                <w:sz w:val="26"/>
                <w:lang w:val="nl-NL" w:eastAsia="vi-VN"/>
              </w:rPr>
              <w:t>IOM</w:t>
            </w:r>
          </w:p>
        </w:tc>
        <w:tc>
          <w:tcPr>
            <w:tcW w:w="6237" w:type="dxa"/>
          </w:tcPr>
          <w:p w14:paraId="7F5985FD" w14:textId="77777777" w:rsidR="00F0443B" w:rsidRPr="0042567E" w:rsidRDefault="00F0443B" w:rsidP="00F0443B">
            <w:pPr>
              <w:spacing w:line="360" w:lineRule="auto"/>
              <w:jc w:val="both"/>
              <w:rPr>
                <w:rFonts w:ascii="Times New Roman" w:hAnsi="Times New Roman"/>
                <w:sz w:val="26"/>
                <w:lang w:val="en-US"/>
              </w:rPr>
            </w:pPr>
            <w:r w:rsidRPr="0042567E">
              <w:rPr>
                <w:rFonts w:ascii="Times New Roman" w:hAnsi="Times New Roman"/>
                <w:sz w:val="26"/>
                <w:shd w:val="clear" w:color="auto" w:fill="FFFFFF"/>
              </w:rPr>
              <w:t>International Organization for Migration</w:t>
            </w:r>
          </w:p>
        </w:tc>
      </w:tr>
      <w:tr w:rsidR="00F0443B" w:rsidRPr="0042567E" w14:paraId="2637EE4A" w14:textId="77777777" w:rsidTr="00C46FD9">
        <w:trPr>
          <w:trHeight w:val="411"/>
        </w:trPr>
        <w:tc>
          <w:tcPr>
            <w:tcW w:w="708" w:type="dxa"/>
            <w:vAlign w:val="center"/>
          </w:tcPr>
          <w:p w14:paraId="5B509313" w14:textId="6C45D162" w:rsidR="00F0443B" w:rsidRPr="0042567E" w:rsidRDefault="00F0443B" w:rsidP="00F0443B">
            <w:pPr>
              <w:spacing w:line="360" w:lineRule="auto"/>
              <w:jc w:val="center"/>
              <w:rPr>
                <w:rFonts w:ascii="Times New Roman" w:hAnsi="Times New Roman"/>
                <w:sz w:val="26"/>
                <w:lang w:val="en-US"/>
              </w:rPr>
            </w:pPr>
            <w:r w:rsidRPr="0042567E">
              <w:rPr>
                <w:rFonts w:ascii="Times New Roman" w:hAnsi="Times New Roman"/>
                <w:sz w:val="26"/>
                <w:lang w:val="en-US"/>
              </w:rPr>
              <w:t>8</w:t>
            </w:r>
          </w:p>
        </w:tc>
        <w:tc>
          <w:tcPr>
            <w:tcW w:w="2122" w:type="dxa"/>
          </w:tcPr>
          <w:p w14:paraId="3D271A44" w14:textId="505708B8" w:rsidR="00F0443B" w:rsidRPr="0042567E" w:rsidRDefault="00F0443B" w:rsidP="00F0443B">
            <w:pPr>
              <w:spacing w:line="360" w:lineRule="auto"/>
              <w:rPr>
                <w:rFonts w:ascii="Times New Roman" w:hAnsi="Times New Roman"/>
                <w:sz w:val="26"/>
                <w:lang w:val="en-US"/>
              </w:rPr>
            </w:pPr>
            <w:r w:rsidRPr="0042567E">
              <w:rPr>
                <w:rFonts w:ascii="Times New Roman" w:hAnsi="Times New Roman"/>
                <w:bCs/>
                <w:sz w:val="26"/>
                <w:lang w:val="nl-NL" w:eastAsia="vi-VN"/>
              </w:rPr>
              <w:t>LĐDC</w:t>
            </w:r>
          </w:p>
        </w:tc>
        <w:tc>
          <w:tcPr>
            <w:tcW w:w="6237" w:type="dxa"/>
          </w:tcPr>
          <w:p w14:paraId="20277ECB" w14:textId="3F7381DF" w:rsidR="00F0443B" w:rsidRPr="0042567E" w:rsidRDefault="00E7639D" w:rsidP="00F0443B">
            <w:pPr>
              <w:spacing w:line="360" w:lineRule="auto"/>
              <w:jc w:val="both"/>
              <w:rPr>
                <w:rFonts w:ascii="Times New Roman" w:hAnsi="Times New Roman"/>
                <w:sz w:val="26"/>
                <w:lang w:val="en-US"/>
              </w:rPr>
            </w:pPr>
            <w:r w:rsidRPr="0042567E">
              <w:rPr>
                <w:rFonts w:ascii="Times New Roman" w:hAnsi="Times New Roman"/>
                <w:bCs/>
                <w:sz w:val="26"/>
                <w:lang w:val="nl-NL" w:eastAsia="vi-VN"/>
              </w:rPr>
              <w:t>Lao động di cư</w:t>
            </w:r>
          </w:p>
        </w:tc>
      </w:tr>
      <w:tr w:rsidR="00F0443B" w:rsidRPr="0042567E" w14:paraId="0ED62CE3" w14:textId="77777777" w:rsidTr="00842393">
        <w:trPr>
          <w:trHeight w:val="798"/>
        </w:trPr>
        <w:tc>
          <w:tcPr>
            <w:tcW w:w="708" w:type="dxa"/>
            <w:vAlign w:val="center"/>
          </w:tcPr>
          <w:p w14:paraId="4ABD5DBB" w14:textId="4D7E81E7" w:rsidR="00F0443B" w:rsidRPr="0042567E" w:rsidRDefault="00F0443B" w:rsidP="00F0443B">
            <w:pPr>
              <w:spacing w:line="360" w:lineRule="auto"/>
              <w:jc w:val="center"/>
              <w:rPr>
                <w:rFonts w:ascii="Times New Roman" w:hAnsi="Times New Roman"/>
                <w:sz w:val="26"/>
                <w:lang w:val="en-US"/>
              </w:rPr>
            </w:pPr>
            <w:r w:rsidRPr="0042567E">
              <w:rPr>
                <w:rFonts w:ascii="Times New Roman" w:hAnsi="Times New Roman"/>
                <w:sz w:val="26"/>
                <w:lang w:val="en-US"/>
              </w:rPr>
              <w:t>9</w:t>
            </w:r>
          </w:p>
        </w:tc>
        <w:tc>
          <w:tcPr>
            <w:tcW w:w="2122" w:type="dxa"/>
          </w:tcPr>
          <w:p w14:paraId="5DC1A865" w14:textId="77777777" w:rsidR="00F0443B" w:rsidRPr="0042567E" w:rsidRDefault="00F0443B" w:rsidP="00F0443B">
            <w:pPr>
              <w:spacing w:line="360" w:lineRule="auto"/>
              <w:rPr>
                <w:rFonts w:ascii="Times New Roman" w:hAnsi="Times New Roman"/>
                <w:sz w:val="26"/>
                <w:lang w:val="en-US"/>
              </w:rPr>
            </w:pPr>
            <w:r w:rsidRPr="0042567E">
              <w:rPr>
                <w:rFonts w:ascii="Times New Roman" w:hAnsi="Times New Roman"/>
                <w:bCs/>
                <w:sz w:val="26"/>
                <w:lang w:val="nl-NL" w:eastAsia="vi-VN"/>
              </w:rPr>
              <w:t>MRAs</w:t>
            </w:r>
          </w:p>
        </w:tc>
        <w:tc>
          <w:tcPr>
            <w:tcW w:w="6237" w:type="dxa"/>
          </w:tcPr>
          <w:p w14:paraId="6966263F" w14:textId="77777777" w:rsidR="00F0443B" w:rsidRPr="0042567E" w:rsidRDefault="00F0443B" w:rsidP="00F0443B">
            <w:pPr>
              <w:spacing w:line="360" w:lineRule="auto"/>
              <w:jc w:val="both"/>
              <w:rPr>
                <w:rFonts w:ascii="Times New Roman" w:hAnsi="Times New Roman"/>
                <w:sz w:val="26"/>
                <w:lang w:val="en-US"/>
              </w:rPr>
            </w:pPr>
            <w:r w:rsidRPr="0042567E">
              <w:rPr>
                <w:rFonts w:ascii="Times New Roman" w:hAnsi="Times New Roman"/>
                <w:bCs/>
                <w:sz w:val="26"/>
                <w:lang w:val="nl-NL" w:eastAsia="vi-VN"/>
              </w:rPr>
              <w:t>Thỏa thuận công nhận lẫn nhau về nghề nghiệp trong khối ASEAN</w:t>
            </w:r>
          </w:p>
        </w:tc>
      </w:tr>
      <w:tr w:rsidR="00F0443B" w:rsidRPr="0042567E" w14:paraId="3C53A2D0" w14:textId="77777777" w:rsidTr="00C46FD9">
        <w:trPr>
          <w:trHeight w:val="707"/>
        </w:trPr>
        <w:tc>
          <w:tcPr>
            <w:tcW w:w="708" w:type="dxa"/>
            <w:vAlign w:val="center"/>
          </w:tcPr>
          <w:p w14:paraId="4984A674" w14:textId="094A6AF0" w:rsidR="00F0443B" w:rsidRPr="0042567E" w:rsidRDefault="00F0443B" w:rsidP="00F0443B">
            <w:pPr>
              <w:spacing w:line="360" w:lineRule="auto"/>
              <w:jc w:val="center"/>
              <w:rPr>
                <w:rFonts w:ascii="Times New Roman" w:hAnsi="Times New Roman"/>
                <w:sz w:val="26"/>
                <w:lang w:val="en-US"/>
              </w:rPr>
            </w:pPr>
            <w:r w:rsidRPr="0042567E">
              <w:rPr>
                <w:rFonts w:ascii="Times New Roman" w:hAnsi="Times New Roman"/>
                <w:sz w:val="26"/>
                <w:lang w:val="en-US"/>
              </w:rPr>
              <w:t>10</w:t>
            </w:r>
          </w:p>
        </w:tc>
        <w:tc>
          <w:tcPr>
            <w:tcW w:w="2122" w:type="dxa"/>
          </w:tcPr>
          <w:p w14:paraId="00F28D81" w14:textId="77777777" w:rsidR="00F0443B" w:rsidRPr="0042567E" w:rsidRDefault="00F0443B" w:rsidP="00F0443B">
            <w:pPr>
              <w:spacing w:line="360" w:lineRule="auto"/>
              <w:rPr>
                <w:rFonts w:ascii="Times New Roman" w:hAnsi="Times New Roman"/>
                <w:sz w:val="26"/>
                <w:lang w:val="en-US"/>
              </w:rPr>
            </w:pPr>
            <w:r w:rsidRPr="0042567E">
              <w:rPr>
                <w:rFonts w:ascii="Times New Roman" w:hAnsi="Times New Roman"/>
                <w:bCs/>
                <w:sz w:val="26"/>
                <w:lang w:val="nl-NL" w:eastAsia="vi-VN"/>
              </w:rPr>
              <w:t>NLĐ</w:t>
            </w:r>
          </w:p>
        </w:tc>
        <w:tc>
          <w:tcPr>
            <w:tcW w:w="6237" w:type="dxa"/>
          </w:tcPr>
          <w:p w14:paraId="742B4DC6" w14:textId="5B55FF18" w:rsidR="00F0443B" w:rsidRPr="0042567E" w:rsidRDefault="00404B1D" w:rsidP="00F0443B">
            <w:pPr>
              <w:spacing w:line="360" w:lineRule="auto"/>
              <w:jc w:val="both"/>
              <w:rPr>
                <w:rFonts w:ascii="Times New Roman" w:hAnsi="Times New Roman"/>
                <w:spacing w:val="-4"/>
                <w:sz w:val="26"/>
                <w:lang w:val="en-US"/>
              </w:rPr>
            </w:pPr>
            <w:r w:rsidRPr="0042567E">
              <w:rPr>
                <w:rFonts w:ascii="Times New Roman" w:hAnsi="Times New Roman"/>
                <w:bCs/>
                <w:sz w:val="26"/>
                <w:lang w:val="nl-NL" w:eastAsia="vi-VN"/>
              </w:rPr>
              <w:t>Người lao động</w:t>
            </w:r>
          </w:p>
        </w:tc>
      </w:tr>
      <w:tr w:rsidR="00F0443B" w:rsidRPr="0042567E" w14:paraId="1BBCF852" w14:textId="77777777" w:rsidTr="00C46FD9">
        <w:trPr>
          <w:trHeight w:val="405"/>
        </w:trPr>
        <w:tc>
          <w:tcPr>
            <w:tcW w:w="708" w:type="dxa"/>
            <w:vAlign w:val="center"/>
          </w:tcPr>
          <w:p w14:paraId="6F99CA92" w14:textId="06F541DF" w:rsidR="00F0443B" w:rsidRPr="0042567E" w:rsidRDefault="00F0443B" w:rsidP="00F0443B">
            <w:pPr>
              <w:spacing w:line="360" w:lineRule="auto"/>
              <w:jc w:val="center"/>
              <w:rPr>
                <w:rFonts w:ascii="Times New Roman" w:hAnsi="Times New Roman"/>
                <w:sz w:val="26"/>
                <w:lang w:val="en-US"/>
              </w:rPr>
            </w:pPr>
            <w:r w:rsidRPr="0042567E">
              <w:rPr>
                <w:rFonts w:ascii="Times New Roman" w:hAnsi="Times New Roman"/>
                <w:sz w:val="26"/>
                <w:lang w:val="en-US"/>
              </w:rPr>
              <w:t>11</w:t>
            </w:r>
          </w:p>
        </w:tc>
        <w:tc>
          <w:tcPr>
            <w:tcW w:w="2122" w:type="dxa"/>
          </w:tcPr>
          <w:p w14:paraId="79FD280A" w14:textId="77777777" w:rsidR="00F0443B" w:rsidRPr="0042567E" w:rsidRDefault="00F0443B" w:rsidP="00F0443B">
            <w:pPr>
              <w:spacing w:line="360" w:lineRule="auto"/>
              <w:rPr>
                <w:rFonts w:ascii="Times New Roman" w:hAnsi="Times New Roman"/>
                <w:sz w:val="26"/>
                <w:lang w:val="en-US"/>
              </w:rPr>
            </w:pPr>
            <w:r w:rsidRPr="0042567E">
              <w:rPr>
                <w:rFonts w:ascii="Times New Roman" w:hAnsi="Times New Roman"/>
                <w:bCs/>
                <w:sz w:val="26"/>
                <w:lang w:val="nl-NL" w:eastAsia="vi-VN"/>
              </w:rPr>
              <w:t>NSDLĐ</w:t>
            </w:r>
          </w:p>
        </w:tc>
        <w:tc>
          <w:tcPr>
            <w:tcW w:w="6237" w:type="dxa"/>
          </w:tcPr>
          <w:p w14:paraId="7FF60223" w14:textId="5F5F3B14" w:rsidR="00F0443B" w:rsidRPr="0042567E" w:rsidRDefault="00404B1D" w:rsidP="00F0443B">
            <w:pPr>
              <w:spacing w:line="360" w:lineRule="auto"/>
              <w:jc w:val="both"/>
              <w:rPr>
                <w:rFonts w:ascii="Times New Roman" w:hAnsi="Times New Roman"/>
                <w:sz w:val="26"/>
                <w:lang w:val="en-US"/>
              </w:rPr>
            </w:pPr>
            <w:r w:rsidRPr="0042567E">
              <w:rPr>
                <w:rFonts w:ascii="Times New Roman" w:hAnsi="Times New Roman"/>
                <w:sz w:val="26"/>
              </w:rPr>
              <w:t>Người sử d</w:t>
            </w:r>
            <w:r w:rsidRPr="0042567E">
              <w:rPr>
                <w:rFonts w:ascii="Times New Roman" w:hAnsi="Times New Roman"/>
                <w:sz w:val="26"/>
                <w:lang w:val="en-US"/>
              </w:rPr>
              <w:t>ụng lao động</w:t>
            </w:r>
          </w:p>
        </w:tc>
      </w:tr>
      <w:tr w:rsidR="00F0443B" w:rsidRPr="0042567E" w14:paraId="36E7A8E1" w14:textId="77777777" w:rsidTr="00C46FD9">
        <w:trPr>
          <w:trHeight w:val="709"/>
        </w:trPr>
        <w:tc>
          <w:tcPr>
            <w:tcW w:w="708" w:type="dxa"/>
            <w:vAlign w:val="center"/>
          </w:tcPr>
          <w:p w14:paraId="3B8F2227" w14:textId="09ECC2D6" w:rsidR="00F0443B" w:rsidRPr="0042567E" w:rsidRDefault="00F0443B" w:rsidP="00F0443B">
            <w:pPr>
              <w:spacing w:line="360" w:lineRule="auto"/>
              <w:jc w:val="center"/>
              <w:rPr>
                <w:rFonts w:ascii="Times New Roman" w:hAnsi="Times New Roman"/>
                <w:sz w:val="26"/>
                <w:lang w:val="en-US"/>
              </w:rPr>
            </w:pPr>
            <w:r w:rsidRPr="0042567E">
              <w:rPr>
                <w:rFonts w:ascii="Times New Roman" w:hAnsi="Times New Roman"/>
                <w:sz w:val="26"/>
                <w:lang w:val="en-US"/>
              </w:rPr>
              <w:t>12</w:t>
            </w:r>
          </w:p>
        </w:tc>
        <w:tc>
          <w:tcPr>
            <w:tcW w:w="2122" w:type="dxa"/>
          </w:tcPr>
          <w:p w14:paraId="7D1E0D21" w14:textId="77777777" w:rsidR="00F0443B" w:rsidRPr="0042567E" w:rsidRDefault="00F0443B" w:rsidP="00F0443B">
            <w:pPr>
              <w:spacing w:line="360" w:lineRule="auto"/>
              <w:rPr>
                <w:rFonts w:ascii="Times New Roman" w:hAnsi="Times New Roman"/>
                <w:sz w:val="26"/>
                <w:lang w:val="en-US"/>
              </w:rPr>
            </w:pPr>
            <w:r w:rsidRPr="0042567E">
              <w:rPr>
                <w:rFonts w:ascii="Times New Roman" w:hAnsi="Times New Roman"/>
                <w:bCs/>
                <w:sz w:val="26"/>
                <w:lang w:val="nl-NL" w:eastAsia="vi-VN"/>
              </w:rPr>
              <w:t>Nxb</w:t>
            </w:r>
          </w:p>
        </w:tc>
        <w:tc>
          <w:tcPr>
            <w:tcW w:w="6237" w:type="dxa"/>
          </w:tcPr>
          <w:p w14:paraId="04EA9876" w14:textId="77777777" w:rsidR="00F0443B" w:rsidRPr="0042567E" w:rsidRDefault="00F0443B" w:rsidP="00F0443B">
            <w:pPr>
              <w:spacing w:line="360" w:lineRule="auto"/>
              <w:jc w:val="both"/>
              <w:rPr>
                <w:rFonts w:ascii="Times New Roman" w:hAnsi="Times New Roman"/>
                <w:sz w:val="26"/>
                <w:lang w:val="en-US"/>
              </w:rPr>
            </w:pPr>
            <w:r w:rsidRPr="0042567E">
              <w:rPr>
                <w:rFonts w:ascii="Times New Roman" w:hAnsi="Times New Roman"/>
                <w:bCs/>
                <w:sz w:val="26"/>
                <w:lang w:val="nl-NL" w:eastAsia="vi-VN"/>
              </w:rPr>
              <w:t>Nhà xuất bản</w:t>
            </w:r>
          </w:p>
        </w:tc>
      </w:tr>
      <w:tr w:rsidR="00F0443B" w:rsidRPr="0042567E" w14:paraId="5F68CDFF" w14:textId="77777777" w:rsidTr="00C46FD9">
        <w:trPr>
          <w:trHeight w:val="417"/>
        </w:trPr>
        <w:tc>
          <w:tcPr>
            <w:tcW w:w="708" w:type="dxa"/>
            <w:vAlign w:val="center"/>
          </w:tcPr>
          <w:p w14:paraId="70469A8C" w14:textId="5AFB2F68" w:rsidR="00F0443B" w:rsidRPr="0042567E" w:rsidRDefault="00F0443B" w:rsidP="00F0443B">
            <w:pPr>
              <w:spacing w:line="360" w:lineRule="auto"/>
              <w:jc w:val="center"/>
              <w:rPr>
                <w:rFonts w:ascii="Times New Roman" w:hAnsi="Times New Roman"/>
                <w:sz w:val="26"/>
                <w:lang w:val="en-US"/>
              </w:rPr>
            </w:pPr>
            <w:r w:rsidRPr="0042567E">
              <w:rPr>
                <w:rFonts w:ascii="Times New Roman" w:hAnsi="Times New Roman"/>
                <w:sz w:val="26"/>
                <w:lang w:val="en-US"/>
              </w:rPr>
              <w:t>13</w:t>
            </w:r>
          </w:p>
        </w:tc>
        <w:tc>
          <w:tcPr>
            <w:tcW w:w="2122" w:type="dxa"/>
            <w:vAlign w:val="center"/>
          </w:tcPr>
          <w:p w14:paraId="5FA3F2C1" w14:textId="7CDC1F9A" w:rsidR="00F0443B" w:rsidRPr="0042567E" w:rsidRDefault="00F0443B" w:rsidP="00F0443B">
            <w:pPr>
              <w:spacing w:line="360" w:lineRule="auto"/>
              <w:rPr>
                <w:rFonts w:ascii="Times New Roman" w:hAnsi="Times New Roman"/>
                <w:sz w:val="26"/>
                <w:lang w:val="en-US"/>
              </w:rPr>
            </w:pPr>
            <w:r w:rsidRPr="0042567E">
              <w:rPr>
                <w:rFonts w:ascii="Times New Roman" w:hAnsi="Times New Roman"/>
                <w:sz w:val="26"/>
                <w:lang w:val="en-US"/>
              </w:rPr>
              <w:t>NCS</w:t>
            </w:r>
          </w:p>
        </w:tc>
        <w:tc>
          <w:tcPr>
            <w:tcW w:w="6237" w:type="dxa"/>
            <w:vAlign w:val="center"/>
          </w:tcPr>
          <w:p w14:paraId="2FA4C6BB" w14:textId="77777777" w:rsidR="00F0443B" w:rsidRPr="0042567E" w:rsidRDefault="00F0443B" w:rsidP="00F0443B">
            <w:pPr>
              <w:spacing w:line="360" w:lineRule="auto"/>
              <w:jc w:val="both"/>
              <w:rPr>
                <w:rFonts w:ascii="Times New Roman" w:hAnsi="Times New Roman"/>
                <w:sz w:val="26"/>
                <w:lang w:val="en-US"/>
              </w:rPr>
            </w:pPr>
            <w:r w:rsidRPr="0042567E">
              <w:rPr>
                <w:rFonts w:ascii="Times New Roman" w:hAnsi="Times New Roman"/>
                <w:sz w:val="26"/>
                <w:lang w:val="en-US"/>
              </w:rPr>
              <w:t>Nghiên cứu sinh</w:t>
            </w:r>
          </w:p>
        </w:tc>
      </w:tr>
      <w:tr w:rsidR="00F0443B" w:rsidRPr="0042567E" w14:paraId="6F517D73" w14:textId="77777777" w:rsidTr="00C46FD9">
        <w:trPr>
          <w:trHeight w:val="422"/>
        </w:trPr>
        <w:tc>
          <w:tcPr>
            <w:tcW w:w="708" w:type="dxa"/>
            <w:vAlign w:val="center"/>
          </w:tcPr>
          <w:p w14:paraId="52B39636" w14:textId="7156944D" w:rsidR="00F0443B" w:rsidRPr="0042567E" w:rsidRDefault="00F0443B" w:rsidP="00F0443B">
            <w:pPr>
              <w:spacing w:line="360" w:lineRule="auto"/>
              <w:jc w:val="center"/>
              <w:rPr>
                <w:rFonts w:ascii="Times New Roman" w:hAnsi="Times New Roman"/>
                <w:sz w:val="26"/>
                <w:lang w:val="en-US"/>
              </w:rPr>
            </w:pPr>
            <w:r w:rsidRPr="0042567E">
              <w:rPr>
                <w:rFonts w:ascii="Times New Roman" w:hAnsi="Times New Roman"/>
                <w:sz w:val="26"/>
                <w:lang w:val="en-US"/>
              </w:rPr>
              <w:t>14</w:t>
            </w:r>
          </w:p>
        </w:tc>
        <w:tc>
          <w:tcPr>
            <w:tcW w:w="2122" w:type="dxa"/>
            <w:vAlign w:val="center"/>
          </w:tcPr>
          <w:p w14:paraId="4E968902" w14:textId="77777777" w:rsidR="00F0443B" w:rsidRPr="0042567E" w:rsidRDefault="00F0443B" w:rsidP="00F0443B">
            <w:pPr>
              <w:spacing w:line="360" w:lineRule="auto"/>
              <w:rPr>
                <w:rFonts w:ascii="Times New Roman" w:hAnsi="Times New Roman"/>
                <w:sz w:val="26"/>
                <w:lang w:val="en-US"/>
              </w:rPr>
            </w:pPr>
            <w:r w:rsidRPr="0042567E">
              <w:rPr>
                <w:rFonts w:ascii="Times New Roman" w:hAnsi="Times New Roman"/>
                <w:sz w:val="26"/>
                <w:lang w:val="en-US"/>
              </w:rPr>
              <w:t>QLLĐ</w:t>
            </w:r>
          </w:p>
        </w:tc>
        <w:tc>
          <w:tcPr>
            <w:tcW w:w="6237" w:type="dxa"/>
            <w:vAlign w:val="center"/>
          </w:tcPr>
          <w:p w14:paraId="0012E114" w14:textId="77777777" w:rsidR="00F0443B" w:rsidRPr="0042567E" w:rsidRDefault="00F0443B" w:rsidP="00F0443B">
            <w:pPr>
              <w:spacing w:line="360" w:lineRule="auto"/>
              <w:jc w:val="both"/>
              <w:rPr>
                <w:rFonts w:ascii="Times New Roman" w:hAnsi="Times New Roman"/>
                <w:sz w:val="26"/>
                <w:lang w:val="en-US"/>
              </w:rPr>
            </w:pPr>
            <w:r w:rsidRPr="0042567E">
              <w:rPr>
                <w:rFonts w:ascii="Times New Roman" w:hAnsi="Times New Roman"/>
                <w:sz w:val="26"/>
                <w:lang w:val="en-US"/>
              </w:rPr>
              <w:t>Quản lý lao động</w:t>
            </w:r>
          </w:p>
        </w:tc>
      </w:tr>
      <w:tr w:rsidR="00F0443B" w:rsidRPr="0042567E" w14:paraId="7DD5A154" w14:textId="77777777" w:rsidTr="00C46FD9">
        <w:trPr>
          <w:trHeight w:val="422"/>
        </w:trPr>
        <w:tc>
          <w:tcPr>
            <w:tcW w:w="708" w:type="dxa"/>
            <w:vAlign w:val="center"/>
          </w:tcPr>
          <w:p w14:paraId="2446A608" w14:textId="69BB1D0F" w:rsidR="00F0443B" w:rsidRPr="0042567E" w:rsidRDefault="00F0443B" w:rsidP="00F0443B">
            <w:pPr>
              <w:spacing w:line="360" w:lineRule="auto"/>
              <w:jc w:val="center"/>
              <w:rPr>
                <w:rFonts w:ascii="Times New Roman" w:hAnsi="Times New Roman"/>
                <w:sz w:val="26"/>
                <w:lang w:val="en-US"/>
              </w:rPr>
            </w:pPr>
            <w:r w:rsidRPr="0042567E">
              <w:rPr>
                <w:rFonts w:ascii="Times New Roman" w:hAnsi="Times New Roman"/>
                <w:sz w:val="26"/>
                <w:lang w:val="en-US"/>
              </w:rPr>
              <w:t>15</w:t>
            </w:r>
          </w:p>
        </w:tc>
        <w:tc>
          <w:tcPr>
            <w:tcW w:w="2122" w:type="dxa"/>
          </w:tcPr>
          <w:p w14:paraId="455C4EC2" w14:textId="77777777" w:rsidR="00F0443B" w:rsidRPr="0042567E" w:rsidRDefault="00F0443B" w:rsidP="00F0443B">
            <w:pPr>
              <w:spacing w:line="360" w:lineRule="auto"/>
              <w:rPr>
                <w:rFonts w:ascii="Times New Roman" w:hAnsi="Times New Roman"/>
                <w:sz w:val="26"/>
                <w:lang w:val="en-US"/>
              </w:rPr>
            </w:pPr>
            <w:r w:rsidRPr="0042567E">
              <w:rPr>
                <w:rFonts w:ascii="Times New Roman" w:hAnsi="Times New Roman"/>
                <w:bCs/>
                <w:sz w:val="26"/>
                <w:lang w:val="nl-NL" w:eastAsia="vi-VN"/>
              </w:rPr>
              <w:t>QHLĐ</w:t>
            </w:r>
          </w:p>
        </w:tc>
        <w:tc>
          <w:tcPr>
            <w:tcW w:w="6237" w:type="dxa"/>
          </w:tcPr>
          <w:p w14:paraId="014637C1" w14:textId="04693E85" w:rsidR="00F0443B" w:rsidRPr="0042567E" w:rsidRDefault="00A80AEF" w:rsidP="00F0443B">
            <w:pPr>
              <w:spacing w:line="360" w:lineRule="auto"/>
              <w:jc w:val="both"/>
              <w:rPr>
                <w:rFonts w:ascii="Times New Roman" w:hAnsi="Times New Roman"/>
                <w:sz w:val="26"/>
                <w:lang w:val="en-US"/>
              </w:rPr>
            </w:pPr>
            <w:r w:rsidRPr="0042567E">
              <w:rPr>
                <w:rFonts w:ascii="Times New Roman" w:hAnsi="Times New Roman"/>
                <w:bCs/>
                <w:sz w:val="26"/>
                <w:lang w:val="nl-NL" w:eastAsia="vi-VN"/>
              </w:rPr>
              <w:t>Quan hệ lao động</w:t>
            </w:r>
          </w:p>
        </w:tc>
      </w:tr>
    </w:tbl>
    <w:p w14:paraId="2C1DC0EC" w14:textId="77777777" w:rsidR="00F0443B" w:rsidRPr="0042567E" w:rsidRDefault="00F0443B" w:rsidP="00404B1D">
      <w:pPr>
        <w:rPr>
          <w:rFonts w:ascii="Times New Roman" w:hAnsi="Times New Roman"/>
          <w:bCs/>
          <w:sz w:val="26"/>
          <w:lang w:val="en-US"/>
        </w:rPr>
      </w:pPr>
    </w:p>
    <w:p w14:paraId="2CCD7081" w14:textId="6FF88546" w:rsidR="0070217A" w:rsidRPr="0042567E" w:rsidRDefault="0070217A" w:rsidP="00F0443B">
      <w:pPr>
        <w:jc w:val="center"/>
        <w:rPr>
          <w:rFonts w:asciiTheme="majorHAnsi" w:hAnsiTheme="majorHAnsi" w:cstheme="majorHAnsi"/>
          <w:b/>
          <w:bCs/>
          <w:sz w:val="26"/>
          <w:szCs w:val="26"/>
          <w:lang w:val="en-US"/>
        </w:rPr>
      </w:pPr>
      <w:r w:rsidRPr="0042567E">
        <w:rPr>
          <w:rFonts w:asciiTheme="majorHAnsi" w:hAnsiTheme="majorHAnsi" w:cstheme="majorHAnsi"/>
          <w:b/>
          <w:bCs/>
          <w:sz w:val="26"/>
          <w:szCs w:val="26"/>
          <w:lang w:val="en-US"/>
        </w:rPr>
        <w:lastRenderedPageBreak/>
        <w:t>DANH MỤC CÁC BẢNG BIỂU VÀ SƠ ĐỒ</w:t>
      </w:r>
    </w:p>
    <w:tbl>
      <w:tblPr>
        <w:tblStyle w:val="TableGrid"/>
        <w:tblW w:w="8919" w:type="dxa"/>
        <w:tblLook w:val="04A0" w:firstRow="1" w:lastRow="0" w:firstColumn="1" w:lastColumn="0" w:noHBand="0" w:noVBand="1"/>
      </w:tblPr>
      <w:tblGrid>
        <w:gridCol w:w="846"/>
        <w:gridCol w:w="6662"/>
        <w:gridCol w:w="1411"/>
      </w:tblGrid>
      <w:tr w:rsidR="00E54AEB" w:rsidRPr="0042567E" w14:paraId="2FA0531C" w14:textId="77777777" w:rsidTr="002858B0">
        <w:tc>
          <w:tcPr>
            <w:tcW w:w="846" w:type="dxa"/>
          </w:tcPr>
          <w:p w14:paraId="5BE270B9" w14:textId="21D70EFE" w:rsidR="00E54AEB" w:rsidRPr="0042567E" w:rsidRDefault="00E54AEB" w:rsidP="00E54AEB">
            <w:pPr>
              <w:jc w:val="center"/>
              <w:rPr>
                <w:rFonts w:asciiTheme="majorHAnsi" w:hAnsiTheme="majorHAnsi" w:cstheme="majorHAnsi"/>
                <w:b/>
                <w:bCs/>
                <w:sz w:val="26"/>
                <w:szCs w:val="26"/>
                <w:lang w:val="en-US"/>
              </w:rPr>
            </w:pPr>
            <w:r w:rsidRPr="0042567E">
              <w:rPr>
                <w:rFonts w:asciiTheme="majorHAnsi" w:hAnsiTheme="majorHAnsi" w:cstheme="majorHAnsi"/>
                <w:b/>
                <w:bCs/>
                <w:sz w:val="26"/>
                <w:szCs w:val="26"/>
                <w:lang w:val="en-US"/>
              </w:rPr>
              <w:t>Stt</w:t>
            </w:r>
          </w:p>
        </w:tc>
        <w:tc>
          <w:tcPr>
            <w:tcW w:w="6662" w:type="dxa"/>
          </w:tcPr>
          <w:p w14:paraId="190B448C" w14:textId="23F567EF" w:rsidR="00E54AEB" w:rsidRPr="0042567E" w:rsidRDefault="00E54AEB" w:rsidP="00E54AEB">
            <w:pPr>
              <w:jc w:val="center"/>
              <w:rPr>
                <w:rFonts w:asciiTheme="majorHAnsi" w:hAnsiTheme="majorHAnsi" w:cstheme="majorHAnsi"/>
                <w:b/>
                <w:bCs/>
                <w:sz w:val="26"/>
                <w:szCs w:val="26"/>
                <w:lang w:val="en-US"/>
              </w:rPr>
            </w:pPr>
            <w:r w:rsidRPr="0042567E">
              <w:rPr>
                <w:rFonts w:asciiTheme="majorHAnsi" w:hAnsiTheme="majorHAnsi" w:cstheme="majorHAnsi"/>
                <w:b/>
                <w:bCs/>
                <w:sz w:val="26"/>
                <w:szCs w:val="26"/>
                <w:lang w:val="en-US"/>
              </w:rPr>
              <w:t>Tên biểu bảng, sơ đồ</w:t>
            </w:r>
          </w:p>
        </w:tc>
        <w:tc>
          <w:tcPr>
            <w:tcW w:w="1411" w:type="dxa"/>
          </w:tcPr>
          <w:p w14:paraId="60517271" w14:textId="6890A8FE" w:rsidR="00E54AEB" w:rsidRPr="0042567E" w:rsidRDefault="00E54AEB" w:rsidP="00E54AEB">
            <w:pPr>
              <w:jc w:val="center"/>
              <w:rPr>
                <w:rFonts w:asciiTheme="majorHAnsi" w:hAnsiTheme="majorHAnsi" w:cstheme="majorHAnsi"/>
                <w:b/>
                <w:bCs/>
                <w:sz w:val="26"/>
                <w:szCs w:val="26"/>
                <w:lang w:val="en-US"/>
              </w:rPr>
            </w:pPr>
            <w:r w:rsidRPr="0042567E">
              <w:rPr>
                <w:rFonts w:asciiTheme="majorHAnsi" w:hAnsiTheme="majorHAnsi" w:cstheme="majorHAnsi"/>
                <w:b/>
                <w:bCs/>
                <w:sz w:val="26"/>
                <w:szCs w:val="26"/>
                <w:lang w:val="en-US"/>
              </w:rPr>
              <w:t>Số trang</w:t>
            </w:r>
          </w:p>
        </w:tc>
      </w:tr>
      <w:tr w:rsidR="00E54AEB" w:rsidRPr="0042567E" w14:paraId="460922E2" w14:textId="77777777" w:rsidTr="002858B0">
        <w:tc>
          <w:tcPr>
            <w:tcW w:w="846" w:type="dxa"/>
          </w:tcPr>
          <w:p w14:paraId="30C6E3DB" w14:textId="141B1644" w:rsidR="00E54AEB" w:rsidRPr="0042567E" w:rsidRDefault="00E54AEB" w:rsidP="002858B0">
            <w:pPr>
              <w:pStyle w:val="ListParagraph"/>
              <w:numPr>
                <w:ilvl w:val="0"/>
                <w:numId w:val="38"/>
              </w:numPr>
              <w:ind w:left="318" w:hanging="284"/>
              <w:jc w:val="center"/>
              <w:rPr>
                <w:rFonts w:asciiTheme="majorHAnsi" w:hAnsiTheme="majorHAnsi" w:cstheme="majorHAnsi"/>
                <w:sz w:val="26"/>
                <w:szCs w:val="26"/>
                <w:lang w:val="en-US"/>
              </w:rPr>
            </w:pPr>
          </w:p>
        </w:tc>
        <w:tc>
          <w:tcPr>
            <w:tcW w:w="6662" w:type="dxa"/>
          </w:tcPr>
          <w:p w14:paraId="592002ED" w14:textId="7A78B127" w:rsidR="00E54AEB" w:rsidRPr="0042567E" w:rsidRDefault="00074A4B" w:rsidP="002858B0">
            <w:pPr>
              <w:spacing w:line="360" w:lineRule="auto"/>
              <w:jc w:val="both"/>
              <w:rPr>
                <w:rFonts w:asciiTheme="majorHAnsi" w:eastAsia="Times New Roman" w:hAnsiTheme="majorHAnsi" w:cstheme="majorHAnsi"/>
                <w:sz w:val="27"/>
                <w:szCs w:val="27"/>
                <w:lang w:val="en-US"/>
              </w:rPr>
            </w:pPr>
            <w:r w:rsidRPr="0042567E">
              <w:rPr>
                <w:rFonts w:asciiTheme="majorHAnsi" w:eastAsia="Times New Roman" w:hAnsiTheme="majorHAnsi" w:cstheme="majorHAnsi"/>
                <w:sz w:val="27"/>
                <w:szCs w:val="27"/>
                <w:lang w:val="en-US"/>
              </w:rPr>
              <w:t>Bảng 1. Bảng so sánh quy định pháp luật</w:t>
            </w:r>
            <w:r w:rsidR="00E2017C" w:rsidRPr="0042567E">
              <w:rPr>
                <w:rFonts w:asciiTheme="majorHAnsi" w:eastAsia="Times New Roman" w:hAnsiTheme="majorHAnsi" w:cstheme="majorHAnsi"/>
                <w:sz w:val="27"/>
                <w:szCs w:val="27"/>
                <w:lang w:val="en-US"/>
              </w:rPr>
              <w:t xml:space="preserve"> các quốc gia khu vực ASEAN</w:t>
            </w:r>
            <w:r w:rsidRPr="0042567E">
              <w:rPr>
                <w:rFonts w:asciiTheme="majorHAnsi" w:eastAsia="Times New Roman" w:hAnsiTheme="majorHAnsi" w:cstheme="majorHAnsi"/>
                <w:sz w:val="27"/>
                <w:szCs w:val="27"/>
                <w:lang w:val="en-US"/>
              </w:rPr>
              <w:t xml:space="preserve"> về </w:t>
            </w:r>
            <w:r w:rsidR="00133090" w:rsidRPr="0042567E">
              <w:rPr>
                <w:rFonts w:asciiTheme="majorHAnsi" w:eastAsia="Times New Roman" w:hAnsiTheme="majorHAnsi" w:cstheme="majorHAnsi"/>
                <w:sz w:val="27"/>
                <w:szCs w:val="27"/>
                <w:lang w:val="en-US"/>
              </w:rPr>
              <w:t>lao động di cư</w:t>
            </w:r>
            <w:r w:rsidRPr="0042567E">
              <w:rPr>
                <w:rFonts w:asciiTheme="majorHAnsi" w:eastAsia="Times New Roman" w:hAnsiTheme="majorHAnsi" w:cstheme="majorHAnsi"/>
                <w:sz w:val="27"/>
                <w:szCs w:val="27"/>
                <w:lang w:val="en-US"/>
              </w:rPr>
              <w:t xml:space="preserve"> </w:t>
            </w:r>
            <w:r w:rsidR="00E2017C" w:rsidRPr="0042567E">
              <w:rPr>
                <w:rFonts w:asciiTheme="majorHAnsi" w:eastAsia="Times New Roman" w:hAnsiTheme="majorHAnsi" w:cstheme="majorHAnsi"/>
                <w:sz w:val="27"/>
                <w:szCs w:val="27"/>
                <w:lang w:val="en-US"/>
              </w:rPr>
              <w:t xml:space="preserve">trước khi </w:t>
            </w:r>
            <w:r w:rsidR="00B573F8" w:rsidRPr="0042567E">
              <w:rPr>
                <w:rFonts w:asciiTheme="majorHAnsi" w:eastAsia="Times New Roman" w:hAnsiTheme="majorHAnsi" w:cstheme="majorHAnsi"/>
                <w:sz w:val="27"/>
                <w:szCs w:val="27"/>
                <w:lang w:val="en-US"/>
              </w:rPr>
              <w:t xml:space="preserve">di cư </w:t>
            </w:r>
            <w:r w:rsidRPr="0042567E">
              <w:rPr>
                <w:rFonts w:asciiTheme="majorHAnsi" w:eastAsia="Times New Roman" w:hAnsiTheme="majorHAnsi" w:cstheme="majorHAnsi"/>
                <w:sz w:val="27"/>
                <w:szCs w:val="27"/>
                <w:lang w:val="en-US"/>
              </w:rPr>
              <w:t xml:space="preserve">đi làm việc ở nước ngoài </w:t>
            </w:r>
          </w:p>
        </w:tc>
        <w:tc>
          <w:tcPr>
            <w:tcW w:w="1411" w:type="dxa"/>
          </w:tcPr>
          <w:p w14:paraId="3C1D2B0B" w14:textId="23C03C64" w:rsidR="00E54AEB" w:rsidRPr="0042567E" w:rsidRDefault="00074A4B" w:rsidP="002858B0">
            <w:pPr>
              <w:ind w:left="596" w:hanging="596"/>
              <w:rPr>
                <w:rFonts w:asciiTheme="majorHAnsi" w:hAnsiTheme="majorHAnsi" w:cstheme="majorHAnsi"/>
                <w:sz w:val="26"/>
                <w:szCs w:val="26"/>
                <w:lang w:val="en-US"/>
              </w:rPr>
            </w:pPr>
            <w:r w:rsidRPr="0042567E">
              <w:rPr>
                <w:rFonts w:asciiTheme="majorHAnsi" w:hAnsiTheme="majorHAnsi" w:cstheme="majorHAnsi"/>
                <w:sz w:val="26"/>
                <w:szCs w:val="26"/>
                <w:lang w:val="en-US"/>
              </w:rPr>
              <w:t xml:space="preserve">Trang </w:t>
            </w:r>
            <w:r w:rsidR="00264229" w:rsidRPr="0042567E">
              <w:rPr>
                <w:rFonts w:asciiTheme="majorHAnsi" w:hAnsiTheme="majorHAnsi" w:cstheme="majorHAnsi"/>
                <w:sz w:val="26"/>
                <w:szCs w:val="26"/>
                <w:lang w:val="en-US"/>
              </w:rPr>
              <w:t>8</w:t>
            </w:r>
            <w:r w:rsidR="00015131" w:rsidRPr="0042567E">
              <w:rPr>
                <w:rFonts w:asciiTheme="majorHAnsi" w:hAnsiTheme="majorHAnsi" w:cstheme="majorHAnsi"/>
                <w:sz w:val="26"/>
                <w:szCs w:val="26"/>
                <w:lang w:val="en-US"/>
              </w:rPr>
              <w:t>4</w:t>
            </w:r>
          </w:p>
        </w:tc>
      </w:tr>
      <w:tr w:rsidR="00E54AEB" w:rsidRPr="0042567E" w14:paraId="34DC0356" w14:textId="77777777" w:rsidTr="002858B0">
        <w:tc>
          <w:tcPr>
            <w:tcW w:w="846" w:type="dxa"/>
          </w:tcPr>
          <w:p w14:paraId="678C026E" w14:textId="77777777" w:rsidR="00E54AEB" w:rsidRPr="0042567E" w:rsidRDefault="00E54AEB" w:rsidP="002858B0">
            <w:pPr>
              <w:pStyle w:val="ListParagraph"/>
              <w:numPr>
                <w:ilvl w:val="0"/>
                <w:numId w:val="38"/>
              </w:numPr>
              <w:ind w:left="318" w:hanging="284"/>
              <w:jc w:val="center"/>
              <w:rPr>
                <w:rFonts w:asciiTheme="majorHAnsi" w:hAnsiTheme="majorHAnsi" w:cstheme="majorHAnsi"/>
                <w:sz w:val="26"/>
                <w:szCs w:val="26"/>
                <w:lang w:val="en-US"/>
              </w:rPr>
            </w:pPr>
          </w:p>
        </w:tc>
        <w:tc>
          <w:tcPr>
            <w:tcW w:w="6662" w:type="dxa"/>
          </w:tcPr>
          <w:p w14:paraId="014616FF" w14:textId="09FB3877" w:rsidR="00E54AEB" w:rsidRPr="0042567E" w:rsidRDefault="00074A4B" w:rsidP="002858B0">
            <w:pPr>
              <w:spacing w:line="360" w:lineRule="auto"/>
              <w:jc w:val="both"/>
              <w:rPr>
                <w:rFonts w:asciiTheme="majorHAnsi" w:eastAsia="Times New Roman" w:hAnsiTheme="majorHAnsi" w:cstheme="majorHAnsi"/>
                <w:sz w:val="27"/>
                <w:szCs w:val="27"/>
                <w:lang w:val="en-US"/>
              </w:rPr>
            </w:pPr>
            <w:r w:rsidRPr="0042567E">
              <w:rPr>
                <w:rFonts w:asciiTheme="majorHAnsi" w:eastAsia="Times New Roman" w:hAnsiTheme="majorHAnsi" w:cstheme="majorHAnsi"/>
                <w:sz w:val="27"/>
                <w:szCs w:val="27"/>
                <w:lang w:val="en-US"/>
              </w:rPr>
              <w:t xml:space="preserve">Bảng 2. </w:t>
            </w:r>
            <w:r w:rsidRPr="0042567E">
              <w:rPr>
                <w:rFonts w:asciiTheme="majorHAnsi" w:hAnsiTheme="majorHAnsi" w:cstheme="majorHAnsi"/>
                <w:sz w:val="27"/>
                <w:szCs w:val="27"/>
              </w:rPr>
              <w:t>Dữ liệu từ Bộ Lao động &amp; Việc làm Singapore (MOM) về tổng lao động nước ngoài theo giấy phép làm việc</w:t>
            </w:r>
          </w:p>
        </w:tc>
        <w:tc>
          <w:tcPr>
            <w:tcW w:w="1411" w:type="dxa"/>
          </w:tcPr>
          <w:p w14:paraId="78ECF0BA" w14:textId="533E5632" w:rsidR="00E54AEB" w:rsidRPr="0042567E" w:rsidRDefault="00074A4B">
            <w:pPr>
              <w:rPr>
                <w:rFonts w:asciiTheme="majorHAnsi" w:hAnsiTheme="majorHAnsi" w:cstheme="majorHAnsi"/>
                <w:sz w:val="26"/>
                <w:szCs w:val="26"/>
                <w:lang w:val="en-US"/>
              </w:rPr>
            </w:pPr>
            <w:r w:rsidRPr="0042567E">
              <w:rPr>
                <w:rFonts w:asciiTheme="majorHAnsi" w:hAnsiTheme="majorHAnsi" w:cstheme="majorHAnsi"/>
                <w:sz w:val="26"/>
                <w:szCs w:val="26"/>
                <w:lang w:val="en-US"/>
              </w:rPr>
              <w:t>Trang</w:t>
            </w:r>
            <w:r w:rsidR="00D5173B" w:rsidRPr="0042567E">
              <w:rPr>
                <w:rFonts w:asciiTheme="majorHAnsi" w:hAnsiTheme="majorHAnsi" w:cstheme="majorHAnsi"/>
                <w:sz w:val="26"/>
                <w:szCs w:val="26"/>
                <w:lang w:val="en-US"/>
              </w:rPr>
              <w:t xml:space="preserve"> </w:t>
            </w:r>
            <w:r w:rsidR="00000424" w:rsidRPr="0042567E">
              <w:rPr>
                <w:rFonts w:asciiTheme="majorHAnsi" w:hAnsiTheme="majorHAnsi" w:cstheme="majorHAnsi"/>
                <w:sz w:val="26"/>
                <w:szCs w:val="26"/>
                <w:lang w:val="en-US"/>
              </w:rPr>
              <w:t>9</w:t>
            </w:r>
            <w:r w:rsidR="00015131" w:rsidRPr="0042567E">
              <w:rPr>
                <w:rFonts w:asciiTheme="majorHAnsi" w:hAnsiTheme="majorHAnsi" w:cstheme="majorHAnsi"/>
                <w:sz w:val="26"/>
                <w:szCs w:val="26"/>
                <w:lang w:val="en-US"/>
              </w:rPr>
              <w:t>1</w:t>
            </w:r>
            <w:r w:rsidR="00D5173B" w:rsidRPr="0042567E">
              <w:rPr>
                <w:rFonts w:asciiTheme="majorHAnsi" w:hAnsiTheme="majorHAnsi" w:cstheme="majorHAnsi"/>
                <w:sz w:val="26"/>
                <w:szCs w:val="26"/>
                <w:lang w:val="en-US"/>
              </w:rPr>
              <w:t xml:space="preserve"> </w:t>
            </w:r>
          </w:p>
        </w:tc>
      </w:tr>
      <w:tr w:rsidR="00E54AEB" w:rsidRPr="0042567E" w14:paraId="71048156" w14:textId="77777777" w:rsidTr="002858B0">
        <w:tc>
          <w:tcPr>
            <w:tcW w:w="846" w:type="dxa"/>
          </w:tcPr>
          <w:p w14:paraId="7778D1AE" w14:textId="77777777" w:rsidR="00E54AEB" w:rsidRPr="0042567E" w:rsidRDefault="00E54AEB" w:rsidP="002858B0">
            <w:pPr>
              <w:pStyle w:val="ListParagraph"/>
              <w:numPr>
                <w:ilvl w:val="0"/>
                <w:numId w:val="38"/>
              </w:numPr>
              <w:ind w:left="318" w:hanging="284"/>
              <w:jc w:val="center"/>
              <w:rPr>
                <w:rFonts w:asciiTheme="majorHAnsi" w:hAnsiTheme="majorHAnsi" w:cstheme="majorHAnsi"/>
                <w:sz w:val="26"/>
                <w:szCs w:val="26"/>
                <w:lang w:val="en-US"/>
              </w:rPr>
            </w:pPr>
          </w:p>
        </w:tc>
        <w:tc>
          <w:tcPr>
            <w:tcW w:w="6662" w:type="dxa"/>
          </w:tcPr>
          <w:p w14:paraId="7110FF70" w14:textId="73F60B60" w:rsidR="00E54AEB" w:rsidRPr="0042567E" w:rsidRDefault="00074A4B" w:rsidP="002858B0">
            <w:pPr>
              <w:pStyle w:val="NormalWeb"/>
              <w:spacing w:before="0" w:beforeAutospacing="0" w:after="0" w:afterAutospacing="0" w:line="360" w:lineRule="auto"/>
              <w:jc w:val="both"/>
              <w:rPr>
                <w:rFonts w:asciiTheme="majorHAnsi" w:hAnsiTheme="majorHAnsi" w:cstheme="majorHAnsi"/>
                <w:sz w:val="27"/>
                <w:szCs w:val="27"/>
              </w:rPr>
            </w:pPr>
            <w:r w:rsidRPr="0042567E">
              <w:rPr>
                <w:rFonts w:asciiTheme="majorHAnsi" w:hAnsiTheme="majorHAnsi" w:cstheme="majorHAnsi"/>
                <w:sz w:val="27"/>
                <w:szCs w:val="27"/>
              </w:rPr>
              <w:t xml:space="preserve">Bảng 3. Bảng so sánh quy định pháp luật </w:t>
            </w:r>
            <w:r w:rsidR="00E2017C" w:rsidRPr="0042567E">
              <w:rPr>
                <w:rFonts w:asciiTheme="majorHAnsi" w:hAnsiTheme="majorHAnsi" w:cstheme="majorHAnsi"/>
                <w:sz w:val="27"/>
                <w:szCs w:val="27"/>
              </w:rPr>
              <w:t xml:space="preserve">các quốc gia khu vực ASEAN </w:t>
            </w:r>
            <w:r w:rsidRPr="0042567E">
              <w:rPr>
                <w:rFonts w:asciiTheme="majorHAnsi" w:hAnsiTheme="majorHAnsi" w:cstheme="majorHAnsi"/>
                <w:sz w:val="27"/>
                <w:szCs w:val="27"/>
              </w:rPr>
              <w:t xml:space="preserve">về </w:t>
            </w:r>
            <w:r w:rsidR="00133090" w:rsidRPr="0042567E">
              <w:rPr>
                <w:rFonts w:asciiTheme="majorHAnsi" w:hAnsiTheme="majorHAnsi" w:cstheme="majorHAnsi"/>
                <w:sz w:val="27"/>
                <w:szCs w:val="27"/>
              </w:rPr>
              <w:t>lao động di cư</w:t>
            </w:r>
            <w:r w:rsidRPr="0042567E">
              <w:rPr>
                <w:rFonts w:asciiTheme="majorHAnsi" w:hAnsiTheme="majorHAnsi" w:cstheme="majorHAnsi"/>
                <w:sz w:val="27"/>
                <w:szCs w:val="27"/>
              </w:rPr>
              <w:t xml:space="preserve"> </w:t>
            </w:r>
            <w:r w:rsidR="00D5173B" w:rsidRPr="0042567E">
              <w:rPr>
                <w:rFonts w:asciiTheme="majorHAnsi" w:hAnsiTheme="majorHAnsi" w:cstheme="majorHAnsi"/>
                <w:sz w:val="27"/>
                <w:szCs w:val="27"/>
              </w:rPr>
              <w:t>đối với</w:t>
            </w:r>
            <w:r w:rsidRPr="0042567E">
              <w:rPr>
                <w:rFonts w:asciiTheme="majorHAnsi" w:hAnsiTheme="majorHAnsi" w:cstheme="majorHAnsi"/>
                <w:sz w:val="27"/>
                <w:szCs w:val="27"/>
              </w:rPr>
              <w:t xml:space="preserve"> người nước ngoài đến làm việc tại các quốc gia</w:t>
            </w:r>
            <w:r w:rsidR="00B573F8" w:rsidRPr="0042567E">
              <w:rPr>
                <w:rFonts w:asciiTheme="majorHAnsi" w:hAnsiTheme="majorHAnsi" w:cstheme="majorHAnsi"/>
                <w:sz w:val="27"/>
                <w:szCs w:val="27"/>
              </w:rPr>
              <w:t xml:space="preserve"> khu vực</w:t>
            </w:r>
            <w:r w:rsidRPr="0042567E">
              <w:rPr>
                <w:rFonts w:asciiTheme="majorHAnsi" w:hAnsiTheme="majorHAnsi" w:cstheme="majorHAnsi"/>
                <w:sz w:val="27"/>
                <w:szCs w:val="27"/>
              </w:rPr>
              <w:t xml:space="preserve"> ASEAN </w:t>
            </w:r>
            <w:r w:rsidR="00710E25" w:rsidRPr="0042567E">
              <w:rPr>
                <w:rFonts w:asciiTheme="majorHAnsi" w:hAnsiTheme="majorHAnsi" w:cstheme="majorHAnsi"/>
                <w:sz w:val="27"/>
                <w:szCs w:val="27"/>
              </w:rPr>
              <w:t xml:space="preserve">giai đoạn </w:t>
            </w:r>
            <w:r w:rsidRPr="0042567E">
              <w:rPr>
                <w:rFonts w:asciiTheme="majorHAnsi" w:hAnsiTheme="majorHAnsi" w:cstheme="majorHAnsi"/>
                <w:sz w:val="27"/>
                <w:szCs w:val="27"/>
              </w:rPr>
              <w:t xml:space="preserve">trước khi </w:t>
            </w:r>
            <w:r w:rsidR="00710E25" w:rsidRPr="0042567E">
              <w:rPr>
                <w:rFonts w:asciiTheme="majorHAnsi" w:hAnsiTheme="majorHAnsi" w:cstheme="majorHAnsi"/>
                <w:sz w:val="27"/>
                <w:szCs w:val="27"/>
              </w:rPr>
              <w:t xml:space="preserve">di cư </w:t>
            </w:r>
            <w:r w:rsidR="00E2017C" w:rsidRPr="0042567E">
              <w:rPr>
                <w:rFonts w:asciiTheme="majorHAnsi" w:hAnsiTheme="majorHAnsi" w:cstheme="majorHAnsi"/>
                <w:sz w:val="27"/>
                <w:szCs w:val="27"/>
              </w:rPr>
              <w:t>đi làm việc ở nước ngoài</w:t>
            </w:r>
          </w:p>
        </w:tc>
        <w:tc>
          <w:tcPr>
            <w:tcW w:w="1411" w:type="dxa"/>
          </w:tcPr>
          <w:p w14:paraId="34245603" w14:textId="0366253A" w:rsidR="00E54AEB" w:rsidRPr="0042567E" w:rsidRDefault="00074A4B">
            <w:pPr>
              <w:rPr>
                <w:rFonts w:asciiTheme="majorHAnsi" w:hAnsiTheme="majorHAnsi" w:cstheme="majorHAnsi"/>
                <w:sz w:val="26"/>
                <w:szCs w:val="26"/>
                <w:lang w:val="en-US"/>
              </w:rPr>
            </w:pPr>
            <w:r w:rsidRPr="0042567E">
              <w:rPr>
                <w:rFonts w:asciiTheme="majorHAnsi" w:hAnsiTheme="majorHAnsi" w:cstheme="majorHAnsi"/>
                <w:sz w:val="26"/>
                <w:szCs w:val="26"/>
                <w:lang w:val="en-US"/>
              </w:rPr>
              <w:t xml:space="preserve">Trang </w:t>
            </w:r>
            <w:r w:rsidR="00264229" w:rsidRPr="0042567E">
              <w:rPr>
                <w:rFonts w:asciiTheme="majorHAnsi" w:hAnsiTheme="majorHAnsi" w:cstheme="majorHAnsi"/>
                <w:sz w:val="26"/>
                <w:szCs w:val="26"/>
                <w:lang w:val="en-US"/>
              </w:rPr>
              <w:t>9</w:t>
            </w:r>
            <w:r w:rsidR="00015131" w:rsidRPr="0042567E">
              <w:rPr>
                <w:rFonts w:asciiTheme="majorHAnsi" w:hAnsiTheme="majorHAnsi" w:cstheme="majorHAnsi"/>
                <w:sz w:val="26"/>
                <w:szCs w:val="26"/>
                <w:lang w:val="en-US"/>
              </w:rPr>
              <w:t>5</w:t>
            </w:r>
          </w:p>
        </w:tc>
      </w:tr>
      <w:tr w:rsidR="00E54AEB" w:rsidRPr="0042567E" w14:paraId="69D0A18D" w14:textId="77777777" w:rsidTr="002858B0">
        <w:tc>
          <w:tcPr>
            <w:tcW w:w="846" w:type="dxa"/>
          </w:tcPr>
          <w:p w14:paraId="54E2AEB0" w14:textId="77777777" w:rsidR="00E54AEB" w:rsidRPr="0042567E" w:rsidRDefault="00E54AEB" w:rsidP="002858B0">
            <w:pPr>
              <w:pStyle w:val="ListParagraph"/>
              <w:numPr>
                <w:ilvl w:val="0"/>
                <w:numId w:val="38"/>
              </w:numPr>
              <w:ind w:left="318" w:hanging="284"/>
              <w:jc w:val="center"/>
              <w:rPr>
                <w:rFonts w:asciiTheme="majorHAnsi" w:hAnsiTheme="majorHAnsi" w:cstheme="majorHAnsi"/>
                <w:sz w:val="26"/>
                <w:szCs w:val="26"/>
                <w:lang w:val="en-US"/>
              </w:rPr>
            </w:pPr>
          </w:p>
        </w:tc>
        <w:tc>
          <w:tcPr>
            <w:tcW w:w="6662" w:type="dxa"/>
          </w:tcPr>
          <w:p w14:paraId="175465E4" w14:textId="212A672A" w:rsidR="00E54AEB" w:rsidRPr="0042567E" w:rsidRDefault="002858B0" w:rsidP="002858B0">
            <w:pPr>
              <w:spacing w:line="360" w:lineRule="auto"/>
              <w:jc w:val="both"/>
              <w:rPr>
                <w:rFonts w:asciiTheme="majorHAnsi" w:eastAsia="Times New Roman" w:hAnsiTheme="majorHAnsi" w:cstheme="majorHAnsi"/>
                <w:sz w:val="27"/>
                <w:szCs w:val="27"/>
                <w:lang w:val="en-US"/>
              </w:rPr>
            </w:pPr>
            <w:r w:rsidRPr="0042567E">
              <w:rPr>
                <w:rFonts w:asciiTheme="majorHAnsi" w:eastAsia="Times New Roman" w:hAnsiTheme="majorHAnsi" w:cstheme="majorHAnsi"/>
                <w:sz w:val="27"/>
                <w:szCs w:val="27"/>
                <w:lang w:val="en-US"/>
              </w:rPr>
              <w:t xml:space="preserve">Bảng 4. Bảng so sánh quy định pháp luật về </w:t>
            </w:r>
            <w:r w:rsidR="00133090" w:rsidRPr="0042567E">
              <w:rPr>
                <w:rFonts w:asciiTheme="majorHAnsi" w:eastAsia="Times New Roman" w:hAnsiTheme="majorHAnsi" w:cstheme="majorHAnsi"/>
                <w:sz w:val="27"/>
                <w:szCs w:val="27"/>
                <w:lang w:val="en-US"/>
              </w:rPr>
              <w:t>lao động di cư</w:t>
            </w:r>
            <w:r w:rsidRPr="0042567E">
              <w:rPr>
                <w:rFonts w:asciiTheme="majorHAnsi" w:eastAsia="Times New Roman" w:hAnsiTheme="majorHAnsi" w:cstheme="majorHAnsi"/>
                <w:sz w:val="27"/>
                <w:szCs w:val="27"/>
                <w:lang w:val="en-US"/>
              </w:rPr>
              <w:t xml:space="preserve"> </w:t>
            </w:r>
            <w:r w:rsidR="00D5173B" w:rsidRPr="0042567E">
              <w:rPr>
                <w:rFonts w:asciiTheme="majorHAnsi" w:eastAsia="Times New Roman" w:hAnsiTheme="majorHAnsi" w:cstheme="majorHAnsi"/>
                <w:sz w:val="27"/>
                <w:szCs w:val="27"/>
                <w:lang w:val="en-US"/>
              </w:rPr>
              <w:t>đối với</w:t>
            </w:r>
            <w:r w:rsidRPr="0042567E">
              <w:rPr>
                <w:rFonts w:asciiTheme="majorHAnsi" w:eastAsia="Times New Roman" w:hAnsiTheme="majorHAnsi" w:cstheme="majorHAnsi"/>
                <w:sz w:val="27"/>
                <w:szCs w:val="27"/>
                <w:lang w:val="en-US"/>
              </w:rPr>
              <w:t xml:space="preserve"> công dân các quốc gia ASEAN</w:t>
            </w:r>
            <w:r w:rsidR="00710E25" w:rsidRPr="0042567E">
              <w:rPr>
                <w:rFonts w:asciiTheme="majorHAnsi" w:eastAsia="Times New Roman" w:hAnsiTheme="majorHAnsi" w:cstheme="majorHAnsi"/>
                <w:sz w:val="27"/>
                <w:szCs w:val="27"/>
                <w:lang w:val="en-US"/>
              </w:rPr>
              <w:t xml:space="preserve"> giai đoạn</w:t>
            </w:r>
            <w:r w:rsidR="00E2017C" w:rsidRPr="0042567E">
              <w:rPr>
                <w:rFonts w:asciiTheme="majorHAnsi" w:eastAsia="Times New Roman" w:hAnsiTheme="majorHAnsi" w:cstheme="majorHAnsi"/>
                <w:sz w:val="27"/>
                <w:szCs w:val="27"/>
                <w:lang w:val="en-US"/>
              </w:rPr>
              <w:t xml:space="preserve"> khi</w:t>
            </w:r>
            <w:r w:rsidR="00710E25" w:rsidRPr="0042567E">
              <w:rPr>
                <w:rFonts w:asciiTheme="majorHAnsi" w:eastAsia="Times New Roman" w:hAnsiTheme="majorHAnsi" w:cstheme="majorHAnsi"/>
                <w:sz w:val="27"/>
                <w:szCs w:val="27"/>
                <w:lang w:val="en-US"/>
              </w:rPr>
              <w:t xml:space="preserve"> </w:t>
            </w:r>
            <w:r w:rsidRPr="0042567E">
              <w:rPr>
                <w:rFonts w:asciiTheme="majorHAnsi" w:eastAsia="Times New Roman" w:hAnsiTheme="majorHAnsi" w:cstheme="majorHAnsi"/>
                <w:sz w:val="27"/>
                <w:szCs w:val="27"/>
                <w:lang w:val="en-US"/>
              </w:rPr>
              <w:t xml:space="preserve">làm việc ở nước ngoài </w:t>
            </w:r>
          </w:p>
        </w:tc>
        <w:tc>
          <w:tcPr>
            <w:tcW w:w="1411" w:type="dxa"/>
          </w:tcPr>
          <w:p w14:paraId="1BD5880A" w14:textId="2D838A7C" w:rsidR="00E54AEB" w:rsidRPr="0042567E" w:rsidRDefault="002858B0">
            <w:pPr>
              <w:rPr>
                <w:rFonts w:asciiTheme="majorHAnsi" w:hAnsiTheme="majorHAnsi" w:cstheme="majorHAnsi"/>
                <w:sz w:val="26"/>
                <w:szCs w:val="26"/>
                <w:lang w:val="en-US"/>
              </w:rPr>
            </w:pPr>
            <w:r w:rsidRPr="0042567E">
              <w:rPr>
                <w:rFonts w:asciiTheme="majorHAnsi" w:hAnsiTheme="majorHAnsi" w:cstheme="majorHAnsi"/>
                <w:sz w:val="26"/>
                <w:szCs w:val="26"/>
                <w:lang w:val="en-US"/>
              </w:rPr>
              <w:t xml:space="preserve">Trang </w:t>
            </w:r>
            <w:r w:rsidR="00015131" w:rsidRPr="0042567E">
              <w:rPr>
                <w:rFonts w:asciiTheme="majorHAnsi" w:hAnsiTheme="majorHAnsi" w:cstheme="majorHAnsi"/>
                <w:sz w:val="26"/>
                <w:szCs w:val="26"/>
                <w:lang w:val="en-US"/>
              </w:rPr>
              <w:t>99</w:t>
            </w:r>
          </w:p>
        </w:tc>
      </w:tr>
      <w:tr w:rsidR="00074A4B" w:rsidRPr="0042567E" w14:paraId="26581D86" w14:textId="77777777" w:rsidTr="002858B0">
        <w:tc>
          <w:tcPr>
            <w:tcW w:w="846" w:type="dxa"/>
          </w:tcPr>
          <w:p w14:paraId="414EE704" w14:textId="77777777" w:rsidR="00074A4B" w:rsidRPr="0042567E" w:rsidRDefault="00074A4B" w:rsidP="002858B0">
            <w:pPr>
              <w:pStyle w:val="ListParagraph"/>
              <w:numPr>
                <w:ilvl w:val="0"/>
                <w:numId w:val="38"/>
              </w:numPr>
              <w:ind w:left="318" w:hanging="284"/>
              <w:jc w:val="center"/>
              <w:rPr>
                <w:rFonts w:asciiTheme="majorHAnsi" w:hAnsiTheme="majorHAnsi" w:cstheme="majorHAnsi"/>
                <w:sz w:val="26"/>
                <w:szCs w:val="26"/>
                <w:lang w:val="en-US"/>
              </w:rPr>
            </w:pPr>
          </w:p>
        </w:tc>
        <w:tc>
          <w:tcPr>
            <w:tcW w:w="6662" w:type="dxa"/>
          </w:tcPr>
          <w:p w14:paraId="0B01542E" w14:textId="4EF1BAD3" w:rsidR="00074A4B" w:rsidRPr="0042567E" w:rsidRDefault="002858B0" w:rsidP="002858B0">
            <w:pPr>
              <w:spacing w:line="360" w:lineRule="auto"/>
              <w:jc w:val="both"/>
              <w:rPr>
                <w:rFonts w:asciiTheme="majorHAnsi" w:eastAsia="Times New Roman" w:hAnsiTheme="majorHAnsi" w:cstheme="majorHAnsi"/>
                <w:sz w:val="27"/>
                <w:szCs w:val="27"/>
                <w:lang w:val="en-US"/>
              </w:rPr>
            </w:pPr>
            <w:r w:rsidRPr="0042567E">
              <w:rPr>
                <w:rFonts w:asciiTheme="majorHAnsi" w:eastAsia="Times New Roman" w:hAnsiTheme="majorHAnsi" w:cstheme="majorHAnsi"/>
                <w:sz w:val="27"/>
                <w:szCs w:val="27"/>
                <w:lang w:val="en-US"/>
              </w:rPr>
              <w:t xml:space="preserve">Bảng 5. Bảng so sánh quy định pháp luật </w:t>
            </w:r>
            <w:r w:rsidR="00B573F8" w:rsidRPr="0042567E">
              <w:rPr>
                <w:rFonts w:asciiTheme="majorHAnsi" w:eastAsia="Times New Roman" w:hAnsiTheme="majorHAnsi" w:cstheme="majorHAnsi"/>
                <w:sz w:val="27"/>
                <w:szCs w:val="27"/>
                <w:lang w:val="en-US"/>
              </w:rPr>
              <w:t xml:space="preserve">các quốc gia khu vực ASEAN </w:t>
            </w:r>
            <w:r w:rsidRPr="0042567E">
              <w:rPr>
                <w:rFonts w:asciiTheme="majorHAnsi" w:eastAsia="Times New Roman" w:hAnsiTheme="majorHAnsi" w:cstheme="majorHAnsi"/>
                <w:sz w:val="27"/>
                <w:szCs w:val="27"/>
                <w:lang w:val="en-US"/>
              </w:rPr>
              <w:t xml:space="preserve">về </w:t>
            </w:r>
            <w:r w:rsidR="00133090" w:rsidRPr="0042567E">
              <w:rPr>
                <w:rFonts w:asciiTheme="majorHAnsi" w:eastAsia="Times New Roman" w:hAnsiTheme="majorHAnsi" w:cstheme="majorHAnsi"/>
                <w:sz w:val="27"/>
                <w:szCs w:val="27"/>
                <w:lang w:val="en-US"/>
              </w:rPr>
              <w:t>lao động di cư</w:t>
            </w:r>
            <w:r w:rsidRPr="0042567E">
              <w:rPr>
                <w:rFonts w:asciiTheme="majorHAnsi" w:eastAsia="Times New Roman" w:hAnsiTheme="majorHAnsi" w:cstheme="majorHAnsi"/>
                <w:sz w:val="27"/>
                <w:szCs w:val="27"/>
                <w:lang w:val="en-US"/>
              </w:rPr>
              <w:t xml:space="preserve"> </w:t>
            </w:r>
            <w:r w:rsidR="00D5173B" w:rsidRPr="0042567E">
              <w:rPr>
                <w:rFonts w:asciiTheme="majorHAnsi" w:eastAsia="Times New Roman" w:hAnsiTheme="majorHAnsi" w:cstheme="majorHAnsi"/>
                <w:sz w:val="27"/>
                <w:szCs w:val="27"/>
                <w:lang w:val="en-US"/>
              </w:rPr>
              <w:t>đối với</w:t>
            </w:r>
            <w:r w:rsidRPr="0042567E">
              <w:rPr>
                <w:rFonts w:asciiTheme="majorHAnsi" w:eastAsia="Times New Roman" w:hAnsiTheme="majorHAnsi" w:cstheme="majorHAnsi"/>
                <w:sz w:val="27"/>
                <w:szCs w:val="27"/>
                <w:lang w:val="en-US"/>
              </w:rPr>
              <w:t xml:space="preserve"> người nước ngoài đến làm việc </w:t>
            </w:r>
            <w:r w:rsidR="00B573F8" w:rsidRPr="0042567E">
              <w:rPr>
                <w:rFonts w:asciiTheme="majorHAnsi" w:eastAsia="Times New Roman" w:hAnsiTheme="majorHAnsi" w:cstheme="majorHAnsi"/>
                <w:sz w:val="27"/>
                <w:szCs w:val="27"/>
                <w:lang w:val="en-US"/>
              </w:rPr>
              <w:t xml:space="preserve">ở </w:t>
            </w:r>
            <w:r w:rsidRPr="0042567E">
              <w:rPr>
                <w:rFonts w:asciiTheme="majorHAnsi" w:eastAsia="Times New Roman" w:hAnsiTheme="majorHAnsi" w:cstheme="majorHAnsi"/>
                <w:sz w:val="27"/>
                <w:szCs w:val="27"/>
                <w:lang w:val="en-US"/>
              </w:rPr>
              <w:t xml:space="preserve">các quốc gia khu vực ASEAN giai đoạn khi </w:t>
            </w:r>
            <w:r w:rsidR="00E2017C" w:rsidRPr="0042567E">
              <w:rPr>
                <w:rFonts w:asciiTheme="majorHAnsi" w:eastAsia="Times New Roman" w:hAnsiTheme="majorHAnsi" w:cstheme="majorHAnsi"/>
                <w:sz w:val="27"/>
                <w:szCs w:val="27"/>
                <w:lang w:val="en-US"/>
              </w:rPr>
              <w:t>làm việc ở nước ngoài</w:t>
            </w:r>
          </w:p>
        </w:tc>
        <w:tc>
          <w:tcPr>
            <w:tcW w:w="1411" w:type="dxa"/>
          </w:tcPr>
          <w:p w14:paraId="4D072660" w14:textId="6FBDDEA2" w:rsidR="00074A4B" w:rsidRPr="0042567E" w:rsidRDefault="002858B0">
            <w:pPr>
              <w:rPr>
                <w:rFonts w:asciiTheme="majorHAnsi" w:hAnsiTheme="majorHAnsi" w:cstheme="majorHAnsi"/>
                <w:sz w:val="26"/>
                <w:szCs w:val="26"/>
                <w:lang w:val="en-US"/>
              </w:rPr>
            </w:pPr>
            <w:r w:rsidRPr="0042567E">
              <w:rPr>
                <w:rFonts w:asciiTheme="majorHAnsi" w:hAnsiTheme="majorHAnsi" w:cstheme="majorHAnsi"/>
                <w:sz w:val="26"/>
                <w:szCs w:val="26"/>
                <w:lang w:val="en-US"/>
              </w:rPr>
              <w:t>Trang 1</w:t>
            </w:r>
            <w:r w:rsidR="00000424" w:rsidRPr="0042567E">
              <w:rPr>
                <w:rFonts w:asciiTheme="majorHAnsi" w:hAnsiTheme="majorHAnsi" w:cstheme="majorHAnsi"/>
                <w:sz w:val="26"/>
                <w:szCs w:val="26"/>
                <w:lang w:val="en-US"/>
              </w:rPr>
              <w:t>1</w:t>
            </w:r>
            <w:r w:rsidR="00015131" w:rsidRPr="0042567E">
              <w:rPr>
                <w:rFonts w:asciiTheme="majorHAnsi" w:hAnsiTheme="majorHAnsi" w:cstheme="majorHAnsi"/>
                <w:sz w:val="26"/>
                <w:szCs w:val="26"/>
                <w:lang w:val="en-US"/>
              </w:rPr>
              <w:t>0</w:t>
            </w:r>
          </w:p>
        </w:tc>
      </w:tr>
    </w:tbl>
    <w:p w14:paraId="255614D1" w14:textId="77777777" w:rsidR="0070217A" w:rsidRPr="0042567E" w:rsidRDefault="0070217A">
      <w:pPr>
        <w:rPr>
          <w:rFonts w:asciiTheme="majorHAnsi" w:hAnsiTheme="majorHAnsi" w:cstheme="majorHAnsi"/>
          <w:b/>
          <w:bCs/>
          <w:sz w:val="26"/>
          <w:szCs w:val="26"/>
          <w:lang w:val="en-US"/>
        </w:rPr>
      </w:pPr>
      <w:r w:rsidRPr="0042567E">
        <w:rPr>
          <w:rFonts w:asciiTheme="majorHAnsi" w:hAnsiTheme="majorHAnsi" w:cstheme="majorHAnsi"/>
          <w:b/>
          <w:bCs/>
          <w:sz w:val="26"/>
          <w:szCs w:val="26"/>
          <w:lang w:val="en-US"/>
        </w:rPr>
        <w:br w:type="page"/>
      </w:r>
    </w:p>
    <w:p w14:paraId="3FE0B51C" w14:textId="77777777" w:rsidR="002D4D73" w:rsidRPr="0042567E" w:rsidRDefault="002D4D73" w:rsidP="0070217A">
      <w:pPr>
        <w:jc w:val="center"/>
        <w:rPr>
          <w:rFonts w:asciiTheme="majorHAnsi" w:hAnsiTheme="majorHAnsi" w:cstheme="majorHAnsi"/>
          <w:b/>
          <w:bCs/>
          <w:sz w:val="26"/>
          <w:szCs w:val="26"/>
        </w:rPr>
        <w:sectPr w:rsidR="002D4D73" w:rsidRPr="0042567E" w:rsidSect="0042567E">
          <w:headerReference w:type="default" r:id="rId12"/>
          <w:headerReference w:type="first" r:id="rId13"/>
          <w:pgSz w:w="11906" w:h="16838" w:code="9"/>
          <w:pgMar w:top="1985" w:right="1134" w:bottom="1701" w:left="1985" w:header="709" w:footer="709" w:gutter="0"/>
          <w:pgNumType w:start="1"/>
          <w:cols w:space="708"/>
          <w:titlePg/>
          <w:docGrid w:linePitch="360"/>
        </w:sectPr>
      </w:pPr>
    </w:p>
    <w:p w14:paraId="694C0871" w14:textId="77777777" w:rsidR="000042BD" w:rsidRPr="0042567E" w:rsidRDefault="000042BD" w:rsidP="000042BD">
      <w:pPr>
        <w:pStyle w:val="h1"/>
        <w:jc w:val="center"/>
        <w:rPr>
          <w:rFonts w:cstheme="majorHAnsi"/>
          <w:lang w:val="en-US"/>
        </w:rPr>
      </w:pPr>
      <w:bookmarkStart w:id="1" w:name="_Toc223587399"/>
      <w:r w:rsidRPr="0042567E">
        <w:rPr>
          <w:rFonts w:cstheme="majorHAnsi"/>
        </w:rPr>
        <w:lastRenderedPageBreak/>
        <w:t>PHẦN MỞ ĐẦU</w:t>
      </w:r>
      <w:bookmarkEnd w:id="1"/>
    </w:p>
    <w:p w14:paraId="24ECC8A5" w14:textId="77777777" w:rsidR="000042BD" w:rsidRPr="0042567E" w:rsidRDefault="000042BD" w:rsidP="000042BD">
      <w:pPr>
        <w:pStyle w:val="h1"/>
        <w:rPr>
          <w:rFonts w:cstheme="majorHAnsi"/>
        </w:rPr>
      </w:pPr>
      <w:bookmarkStart w:id="2" w:name="_Toc219156101"/>
      <w:bookmarkStart w:id="3" w:name="_Toc223587400"/>
      <w:r w:rsidRPr="0042567E">
        <w:rPr>
          <w:rFonts w:cstheme="majorHAnsi"/>
          <w:lang w:val="en-US"/>
        </w:rPr>
        <w:t xml:space="preserve">1. </w:t>
      </w:r>
      <w:r w:rsidRPr="0042567E">
        <w:rPr>
          <w:rFonts w:cstheme="majorHAnsi"/>
        </w:rPr>
        <w:t>Tính cấp thiết của đề tài</w:t>
      </w:r>
      <w:bookmarkEnd w:id="2"/>
      <w:bookmarkEnd w:id="3"/>
    </w:p>
    <w:p w14:paraId="2ADA2381" w14:textId="77777777" w:rsidR="000042BD" w:rsidRPr="0042567E" w:rsidRDefault="000042BD" w:rsidP="000042BD">
      <w:pPr>
        <w:tabs>
          <w:tab w:val="left" w:pos="990"/>
        </w:tabs>
        <w:spacing w:after="0" w:line="360" w:lineRule="auto"/>
        <w:ind w:firstLine="720"/>
        <w:jc w:val="both"/>
        <w:rPr>
          <w:rFonts w:asciiTheme="majorHAnsi" w:hAnsiTheme="majorHAnsi" w:cstheme="majorHAnsi"/>
          <w:bCs/>
          <w:sz w:val="26"/>
          <w:szCs w:val="26"/>
          <w:lang w:val="en-US"/>
        </w:rPr>
      </w:pPr>
      <w:bookmarkStart w:id="4" w:name="_Hlk219717270"/>
      <w:r w:rsidRPr="0042567E">
        <w:rPr>
          <w:rFonts w:asciiTheme="majorHAnsi" w:hAnsiTheme="majorHAnsi" w:cstheme="majorHAnsi"/>
          <w:bCs/>
          <w:sz w:val="26"/>
          <w:szCs w:val="26"/>
          <w:lang w:val="en-US"/>
        </w:rPr>
        <w:t>Trong bối cảnh toàn cầu hóa và hội nhập quốc tế ngày càng sâu rộng, di cư lao động đã và đang trở thành một xu thế khách quan, phổ biến trên phạm vi toàn cầu, trong đó có Việt Nam và các quốc gia thành viên ASEAN. Những năm gần đây, các dòng di cư lao động trong khu vực ASEAN không chỉ gia tăng về quy mô mà còn ngày càng đa dạng và phức tạp về hình thức, phương thức và đối tượng tham gia. Thực tiễn cho thấy, lao động di cư (viết tắt là LĐDC) đã và đang đóng góp đáng kể vào tăng trưởng kinh tế, phát triển thị trường lao động, cũng như thúc đẩy chuyển giao kỹ năng, kinh nghiệm và tri thức giữa các quốc gia gửi đi và tiếp nhận lao động. Đồng thời, di cư lao động còn được xem là một chiến lược sinh kế quan trọng, giúp NLĐ mở rộng cơ hội việc làm, cải thiện thu nhập và nâng cao trình độ tay nghề trong những lĩnh vực nhất định</w:t>
      </w:r>
      <w:bookmarkEnd w:id="4"/>
      <w:r w:rsidRPr="0042567E">
        <w:rPr>
          <w:rFonts w:asciiTheme="majorHAnsi" w:hAnsiTheme="majorHAnsi" w:cstheme="majorHAnsi"/>
          <w:bCs/>
          <w:sz w:val="26"/>
          <w:szCs w:val="26"/>
          <w:lang w:val="en-US"/>
        </w:rPr>
        <w:t>.</w:t>
      </w:r>
    </w:p>
    <w:p w14:paraId="0D90E33C" w14:textId="7E3D36E9" w:rsidR="000042BD" w:rsidRPr="0042567E" w:rsidRDefault="000042BD" w:rsidP="000042BD">
      <w:pPr>
        <w:tabs>
          <w:tab w:val="left" w:pos="990"/>
        </w:tabs>
        <w:spacing w:after="0" w:line="360" w:lineRule="auto"/>
        <w:ind w:firstLine="720"/>
        <w:jc w:val="both"/>
        <w:rPr>
          <w:rFonts w:asciiTheme="majorHAnsi" w:hAnsiTheme="majorHAnsi" w:cstheme="majorHAnsi"/>
          <w:bCs/>
          <w:sz w:val="26"/>
          <w:szCs w:val="26"/>
          <w:lang w:val="en-US"/>
        </w:rPr>
      </w:pPr>
      <w:r w:rsidRPr="0042567E">
        <w:rPr>
          <w:rFonts w:asciiTheme="majorHAnsi" w:hAnsiTheme="majorHAnsi" w:cstheme="majorHAnsi"/>
          <w:bCs/>
          <w:sz w:val="26"/>
          <w:szCs w:val="26"/>
          <w:lang w:val="en-US"/>
        </w:rPr>
        <w:t>Theo dự báo của ILO, đến năm 2030, lực lượng lao động của ASEAN</w:t>
      </w:r>
      <w:r w:rsidR="00BD1367" w:rsidRPr="0042567E">
        <w:rPr>
          <w:rFonts w:asciiTheme="majorHAnsi" w:hAnsiTheme="majorHAnsi" w:cstheme="majorHAnsi"/>
          <w:bCs/>
          <w:sz w:val="26"/>
          <w:szCs w:val="26"/>
          <w:lang w:val="en-US"/>
        </w:rPr>
        <w:t xml:space="preserve"> sẽ tăng lên khoảng</w:t>
      </w:r>
      <w:r w:rsidR="000F71C7" w:rsidRPr="0042567E">
        <w:rPr>
          <w:rFonts w:asciiTheme="majorHAnsi" w:hAnsiTheme="majorHAnsi" w:cstheme="majorHAnsi"/>
          <w:bCs/>
          <w:sz w:val="26"/>
          <w:szCs w:val="26"/>
          <w:lang w:val="en-US"/>
        </w:rPr>
        <w:t xml:space="preserve"> </w:t>
      </w:r>
      <w:r w:rsidR="00BD1367" w:rsidRPr="0042567E">
        <w:rPr>
          <w:rFonts w:asciiTheme="majorHAnsi" w:hAnsiTheme="majorHAnsi" w:cstheme="majorHAnsi"/>
          <w:bCs/>
          <w:sz w:val="26"/>
          <w:szCs w:val="26"/>
          <w:lang w:val="en-US"/>
        </w:rPr>
        <w:t xml:space="preserve">59 triệu người </w:t>
      </w:r>
      <w:r w:rsidR="00F31733" w:rsidRPr="0042567E">
        <w:rPr>
          <w:rFonts w:asciiTheme="majorHAnsi" w:hAnsiTheme="majorHAnsi" w:cstheme="majorHAnsi"/>
          <w:bCs/>
          <w:sz w:val="26"/>
          <w:szCs w:val="26"/>
          <w:lang w:val="en-US"/>
        </w:rPr>
        <w:t>trở thành</w:t>
      </w:r>
      <w:r w:rsidRPr="0042567E">
        <w:rPr>
          <w:rFonts w:asciiTheme="majorHAnsi" w:hAnsiTheme="majorHAnsi" w:cstheme="majorHAnsi"/>
          <w:bCs/>
          <w:sz w:val="26"/>
          <w:szCs w:val="26"/>
          <w:lang w:val="en-US"/>
        </w:rPr>
        <w:t xml:space="preserve"> lớn thứ ba thế giới</w:t>
      </w:r>
      <w:r w:rsidR="00BD1367" w:rsidRPr="0042567E">
        <w:rPr>
          <w:rFonts w:asciiTheme="majorHAnsi" w:hAnsiTheme="majorHAnsi" w:cstheme="majorHAnsi"/>
          <w:bCs/>
          <w:sz w:val="26"/>
          <w:szCs w:val="26"/>
          <w:lang w:val="en-US"/>
        </w:rPr>
        <w:t xml:space="preserve"> và </w:t>
      </w:r>
      <w:r w:rsidRPr="0042567E">
        <w:rPr>
          <w:rFonts w:asciiTheme="majorHAnsi" w:hAnsiTheme="majorHAnsi" w:cstheme="majorHAnsi"/>
          <w:bCs/>
          <w:sz w:val="26"/>
          <w:szCs w:val="26"/>
          <w:lang w:val="en-US"/>
        </w:rPr>
        <w:t xml:space="preserve">chiếm 10% </w:t>
      </w:r>
      <w:r w:rsidR="00BD1367" w:rsidRPr="0042567E">
        <w:rPr>
          <w:rFonts w:asciiTheme="majorHAnsi" w:hAnsiTheme="majorHAnsi" w:cstheme="majorHAnsi"/>
          <w:bCs/>
          <w:sz w:val="26"/>
          <w:szCs w:val="26"/>
          <w:lang w:val="en-US"/>
        </w:rPr>
        <w:t xml:space="preserve">tổng </w:t>
      </w:r>
      <w:r w:rsidRPr="0042567E">
        <w:rPr>
          <w:rFonts w:asciiTheme="majorHAnsi" w:hAnsiTheme="majorHAnsi" w:cstheme="majorHAnsi"/>
          <w:bCs/>
          <w:sz w:val="26"/>
          <w:szCs w:val="26"/>
          <w:lang w:val="en-US"/>
        </w:rPr>
        <w:t xml:space="preserve">lực lượng lao động của toàn </w:t>
      </w:r>
      <w:r w:rsidR="00BD1367" w:rsidRPr="0042567E">
        <w:rPr>
          <w:rFonts w:asciiTheme="majorHAnsi" w:hAnsiTheme="majorHAnsi" w:cstheme="majorHAnsi"/>
          <w:bCs/>
          <w:sz w:val="26"/>
          <w:szCs w:val="26"/>
          <w:lang w:val="en-US"/>
        </w:rPr>
        <w:t>cầu</w:t>
      </w:r>
      <w:r w:rsidRPr="0042567E">
        <w:rPr>
          <w:rFonts w:asciiTheme="majorHAnsi" w:hAnsiTheme="majorHAnsi" w:cstheme="majorHAnsi"/>
          <w:bCs/>
          <w:sz w:val="26"/>
          <w:szCs w:val="26"/>
          <w:lang w:val="en-US"/>
        </w:rPr>
        <w:t>, chỉ sau Trung Quốc và Ấn Độ</w:t>
      </w:r>
      <w:r w:rsidRPr="0042567E">
        <w:rPr>
          <w:rStyle w:val="FootnoteReference"/>
          <w:rFonts w:asciiTheme="majorHAnsi" w:hAnsiTheme="majorHAnsi" w:cstheme="majorHAnsi"/>
          <w:bCs/>
          <w:sz w:val="26"/>
          <w:szCs w:val="26"/>
          <w:lang w:val="en-US"/>
        </w:rPr>
        <w:footnoteReference w:id="2"/>
      </w:r>
      <w:r w:rsidRPr="0042567E">
        <w:rPr>
          <w:rFonts w:asciiTheme="majorHAnsi" w:hAnsiTheme="majorHAnsi" w:cstheme="majorHAnsi"/>
          <w:bCs/>
          <w:sz w:val="26"/>
          <w:szCs w:val="26"/>
          <w:lang w:val="en-US"/>
        </w:rPr>
        <w:t xml:space="preserve">. Chính vì vậy, các nước ASEAN đã ký kết nhiều hiệp định, thỏa thuận, tuyên bố bước đầu tạo nên khung pháp lý tự do hóa lao động trong khu vực như: Tuyên bố ASEAN về bảo vệ và thúc đẩy quyền của người LĐDC 2007, kế hoạch hành động ASEAN về LĐDC…) bên cạnh các công ước và điều ước quốc tế (Công ước của Liên hợp quốc về các quyền của LĐDC và các thành viên gia đình họ năm 1990 (viết tắt là ICRMW) và các Công ước số 97 về Di trú vì việc làm năm 1949, Công ước số 143 về Người di cư trong môi trường bị lạm dụng về việc thúc đẩy sự bình đẳng về cơ hội và trong đối xử với người LĐDC năm 1975, Công ước số 181 về dịch vụ việc làm tư nhân năm 1997 của ILO. </w:t>
      </w:r>
    </w:p>
    <w:p w14:paraId="0A6A2055" w14:textId="77777777" w:rsidR="000042BD" w:rsidRPr="0042567E" w:rsidRDefault="000042BD" w:rsidP="000042BD">
      <w:pPr>
        <w:pStyle w:val="NormalWeb"/>
        <w:spacing w:before="0" w:beforeAutospacing="0" w:after="0" w:afterAutospacing="0" w:line="360" w:lineRule="auto"/>
        <w:ind w:firstLine="720"/>
        <w:jc w:val="both"/>
        <w:rPr>
          <w:sz w:val="26"/>
          <w:szCs w:val="26"/>
        </w:rPr>
      </w:pPr>
      <w:r w:rsidRPr="0042567E">
        <w:rPr>
          <w:rFonts w:asciiTheme="majorHAnsi" w:hAnsiTheme="majorHAnsi" w:cstheme="majorHAnsi"/>
          <w:bCs/>
          <w:sz w:val="26"/>
          <w:szCs w:val="26"/>
        </w:rPr>
        <w:t xml:space="preserve">Đối với Việt Nam, trong nhiều năm gần đây làn sóng LĐDC từ Việt Nam ra nước ngoài và từ nước ngoài vào Việt Nam tăng cao. Theo thống kê, với khoảng 102,3 triệu người tính đến hết năm 2025, số người trong độ tuổi lao động chiếm tỷ lệ </w:t>
      </w:r>
      <w:r w:rsidRPr="0042567E">
        <w:rPr>
          <w:rFonts w:asciiTheme="majorHAnsi" w:hAnsiTheme="majorHAnsi" w:cstheme="majorHAnsi"/>
          <w:bCs/>
          <w:sz w:val="26"/>
          <w:szCs w:val="26"/>
        </w:rPr>
        <w:lastRenderedPageBreak/>
        <w:t>63% nằm trong tỷ lệ cơ cấu dân số vàng. Việt Nam là quốc gia có quy mô dân số đứng thứ 16 trên thế giới, thứ 8 châu Á và thứ 3 cộng đồng ASEAN</w:t>
      </w:r>
      <w:r w:rsidRPr="0042567E">
        <w:rPr>
          <w:rStyle w:val="FootnoteReference"/>
          <w:rFonts w:asciiTheme="majorHAnsi" w:hAnsiTheme="majorHAnsi" w:cstheme="majorHAnsi"/>
          <w:bCs/>
          <w:sz w:val="26"/>
          <w:szCs w:val="26"/>
        </w:rPr>
        <w:footnoteReference w:id="3"/>
      </w:r>
      <w:r w:rsidRPr="0042567E">
        <w:rPr>
          <w:rFonts w:asciiTheme="majorHAnsi" w:hAnsiTheme="majorHAnsi" w:cstheme="majorHAnsi"/>
          <w:bCs/>
          <w:sz w:val="26"/>
          <w:szCs w:val="26"/>
        </w:rPr>
        <w:t>. Có thể thấy, Việt Nam có số lượng dân số trong độ tuổi lao động lớn mang đến nhiều lợi thế cho quá trình phát triển kinh tế - xã hội của đất nước nhưng cũng tác động đến dòng di cư. Cụ thể, theo Báo cáo của Bộ Nội vụ năm 2025, trong giai đoạn 2021-2025, Việt Nam đạt gần 636.000 người lao động (viết tắt là NLĐ) Việt Nam đi làm việc ở nước ngoài theo hợp đồng, trong đó tính đến tháng 10 năm 2025 con số này đạt 112.190 người, kiều hối gửi về ước tính đạt 6,5 -7 tỷ USD mỗi năm</w:t>
      </w:r>
      <w:r w:rsidRPr="0042567E">
        <w:rPr>
          <w:rStyle w:val="FootnoteReference"/>
          <w:rFonts w:asciiTheme="majorHAnsi" w:hAnsiTheme="majorHAnsi" w:cstheme="majorHAnsi"/>
          <w:bCs/>
          <w:sz w:val="26"/>
          <w:szCs w:val="26"/>
        </w:rPr>
        <w:footnoteReference w:id="4"/>
      </w:r>
      <w:r w:rsidRPr="0042567E">
        <w:rPr>
          <w:rFonts w:asciiTheme="majorHAnsi" w:hAnsiTheme="majorHAnsi" w:cstheme="majorHAnsi"/>
          <w:bCs/>
          <w:sz w:val="26"/>
          <w:szCs w:val="26"/>
        </w:rPr>
        <w:t xml:space="preserve">. </w:t>
      </w:r>
      <w:bookmarkStart w:id="5" w:name="_Hlk219717321"/>
      <w:r w:rsidRPr="0042567E">
        <w:rPr>
          <w:sz w:val="26"/>
          <w:szCs w:val="26"/>
        </w:rPr>
        <w:t xml:space="preserve">Tuy nhiên, bên cạnh những đóng góp tích cực, di cư lao động cũng đặt ra nhiều thách thức lớn về pháp lý và quản lý nhà nước. </w:t>
      </w:r>
      <w:bookmarkStart w:id="6" w:name="_Hlk219718771"/>
      <w:bookmarkEnd w:id="5"/>
      <w:r w:rsidRPr="0042567E">
        <w:rPr>
          <w:sz w:val="26"/>
          <w:szCs w:val="26"/>
        </w:rPr>
        <w:t xml:space="preserve">Các vấn đề nổi bật có thể kể đến như: bảo vệ quyền và lợi ích hợp pháp của người LĐDC; bảo đảm thu nhập, điều kiện làm việc an toàn, chăm sóc sức khỏe, tiếp cận an sinh xã hội (ASXH), bảo hiểm y tế và quyền lợi hưu trí; cũng như phòng ngừa, giảm thiểu tình trạng bóc lột sức lao động trong cả ba giai đoạn trước khi đi, trong quá trình làm việc ở nước ngoài và sau khi hồi hương. </w:t>
      </w:r>
      <w:bookmarkEnd w:id="6"/>
      <w:r w:rsidRPr="0042567E">
        <w:rPr>
          <w:sz w:val="26"/>
          <w:szCs w:val="26"/>
        </w:rPr>
        <w:t xml:space="preserve">Thực tiễn quản lý LĐDC tại Việt Nam cho thấy còn tồn tại nhiều hạn chế, như: thiếu thông tin đầy đủ, minh bạch về thị trường lao động nước ngoài; sự tồn tại của các hình thức môi giới lao động không chính thức làm gia tăng nguy cơ lừa đảo; nhiều NLĐ phải chấp nhận điều kiện lao động bất lợi, thiếu an toàn hoặc không rõ ràng. </w:t>
      </w:r>
      <w:bookmarkStart w:id="7" w:name="_Hlk219717339"/>
      <w:r w:rsidRPr="0042567E">
        <w:rPr>
          <w:sz w:val="26"/>
          <w:szCs w:val="26"/>
        </w:rPr>
        <w:t xml:space="preserve">Bên cạnh đó, các quy định pháp luật hiện hành còn phân tán ở nhiều văn bản, do nhiều cơ quan khác nhau quản lý, </w:t>
      </w:r>
      <w:bookmarkStart w:id="8" w:name="_Hlk219717370"/>
      <w:r w:rsidRPr="0042567E">
        <w:rPr>
          <w:sz w:val="26"/>
          <w:szCs w:val="26"/>
        </w:rPr>
        <w:t xml:space="preserve">dẫn đến nguy </w:t>
      </w:r>
      <w:bookmarkEnd w:id="7"/>
      <w:r w:rsidRPr="0042567E">
        <w:rPr>
          <w:sz w:val="26"/>
          <w:szCs w:val="26"/>
        </w:rPr>
        <w:t>cơ chồng chéo, thiếu thống nhất và làm giảm hiệu quả bảo hộ quyền lợi của người LĐDC</w:t>
      </w:r>
      <w:bookmarkEnd w:id="8"/>
      <w:r w:rsidRPr="0042567E">
        <w:rPr>
          <w:sz w:val="26"/>
          <w:szCs w:val="26"/>
        </w:rPr>
        <w:t>.</w:t>
      </w:r>
    </w:p>
    <w:p w14:paraId="246724D0" w14:textId="77777777" w:rsidR="000042BD" w:rsidRPr="0042567E" w:rsidRDefault="000042BD" w:rsidP="000042BD">
      <w:pPr>
        <w:spacing w:after="0" w:line="360" w:lineRule="auto"/>
        <w:ind w:firstLine="720"/>
        <w:jc w:val="both"/>
        <w:rPr>
          <w:rFonts w:ascii="Times New Roman" w:eastAsia="Times New Roman" w:hAnsi="Times New Roman" w:cs="Times New Roman"/>
          <w:kern w:val="0"/>
          <w:sz w:val="26"/>
          <w:szCs w:val="26"/>
          <w:lang w:val="en-US"/>
          <w14:ligatures w14:val="none"/>
        </w:rPr>
      </w:pPr>
      <w:bookmarkStart w:id="9" w:name="_Hlk219717380"/>
      <w:r w:rsidRPr="0042567E">
        <w:rPr>
          <w:rFonts w:ascii="Times New Roman" w:eastAsia="Times New Roman" w:hAnsi="Times New Roman" w:cs="Times New Roman"/>
          <w:kern w:val="0"/>
          <w:sz w:val="26"/>
          <w:szCs w:val="26"/>
          <w:lang w:val="en-US"/>
          <w14:ligatures w14:val="none"/>
        </w:rPr>
        <w:t>Thực trạng nêu trên đặt ra yêu cầu cấp thiết phải nghiên cứu một cách hệ thống nhằm đề xuất các giải pháp pháp lý đồng bộ, khả thi và phù hợp với bối cảnh hội nhập quốc tế, qua đó hoàn thiện khung pháp luật về LĐDC ở Việt Nam, bảo đảm mục tiêu phát triển bền vững, ổn định xã hội và thực hiện đầy đủ các cam kết quốc tế mà Việt Nam là thành viên.</w:t>
      </w:r>
    </w:p>
    <w:p w14:paraId="23FC016D" w14:textId="77777777" w:rsidR="000042BD" w:rsidRPr="0042567E" w:rsidRDefault="000042BD" w:rsidP="000042BD">
      <w:pPr>
        <w:spacing w:after="0" w:line="360" w:lineRule="auto"/>
        <w:ind w:firstLine="720"/>
        <w:jc w:val="both"/>
        <w:rPr>
          <w:rFonts w:ascii="Times New Roman" w:eastAsia="Times New Roman" w:hAnsi="Times New Roman" w:cs="Times New Roman"/>
          <w:kern w:val="0"/>
          <w:sz w:val="26"/>
          <w:szCs w:val="26"/>
          <w:lang w:val="en-US"/>
          <w14:ligatures w14:val="none"/>
        </w:rPr>
      </w:pPr>
      <w:bookmarkStart w:id="10" w:name="_Hlk219717401"/>
      <w:bookmarkEnd w:id="9"/>
      <w:r w:rsidRPr="0042567E">
        <w:rPr>
          <w:rFonts w:ascii="Times New Roman" w:eastAsia="Times New Roman" w:hAnsi="Times New Roman" w:cs="Times New Roman"/>
          <w:kern w:val="0"/>
          <w:sz w:val="26"/>
          <w:szCs w:val="26"/>
          <w:lang w:val="en-US"/>
          <w14:ligatures w14:val="none"/>
        </w:rPr>
        <w:lastRenderedPageBreak/>
        <w:t>Xét về phương diện khoa học pháp lý, LĐDC là một hiện tượng đa chiều, chịu sự điều chỉnh của nhiều ngành luật khác nhau, từ luật lao động, luật ASXH, luật di trú, đến luật quốc tế. Do đó, việc nghiên cứu pháp luật về LĐDC cần được đặt trên nền tảng tiếp cận liên ngành và so sánh, kết hợp giữa lý luận pháp luật quốc gia, các chuẩn mực pháp lý quốc tế và phân tích thực tiễn thi hành tại từng quốc gia. Chỉ trên cơ sở đó mới có thể nhận diện đầy đủ những ưu điểm, hạn chế và thách thức của hệ thống pháp luật hiện hành, từ đó đề xuất các giải pháp hoàn thiện có giá trị cả về lý luận và thực tiễn.</w:t>
      </w:r>
    </w:p>
    <w:p w14:paraId="15CF7F7A" w14:textId="1EB44637" w:rsidR="000042BD" w:rsidRPr="0042567E" w:rsidRDefault="000042BD" w:rsidP="000042BD">
      <w:pPr>
        <w:spacing w:after="0" w:line="360" w:lineRule="auto"/>
        <w:ind w:firstLine="720"/>
        <w:jc w:val="both"/>
        <w:rPr>
          <w:rFonts w:ascii="Times New Roman" w:eastAsia="Times New Roman" w:hAnsi="Times New Roman" w:cs="Times New Roman"/>
          <w:kern w:val="0"/>
          <w:sz w:val="26"/>
          <w:szCs w:val="26"/>
          <w:lang w:val="en-US"/>
          <w14:ligatures w14:val="none"/>
        </w:rPr>
      </w:pPr>
      <w:r w:rsidRPr="0042567E">
        <w:rPr>
          <w:rFonts w:ascii="Times New Roman" w:eastAsia="Times New Roman" w:hAnsi="Times New Roman" w:cs="Times New Roman"/>
          <w:kern w:val="0"/>
          <w:sz w:val="26"/>
          <w:szCs w:val="26"/>
          <w:lang w:val="en-US"/>
          <w14:ligatures w14:val="none"/>
        </w:rPr>
        <w:t xml:space="preserve">Tại Việt Nam, pháp luật về LĐDC hiện được quy định trong nhiều </w:t>
      </w:r>
      <w:r w:rsidR="00BD1367" w:rsidRPr="0042567E">
        <w:rPr>
          <w:rFonts w:ascii="Times New Roman" w:eastAsia="Times New Roman" w:hAnsi="Times New Roman" w:cs="Times New Roman"/>
          <w:kern w:val="0"/>
          <w:sz w:val="26"/>
          <w:szCs w:val="26"/>
          <w:lang w:val="en-US"/>
          <w14:ligatures w14:val="none"/>
        </w:rPr>
        <w:t>văn bản pháp</w:t>
      </w:r>
      <w:r w:rsidRPr="0042567E">
        <w:rPr>
          <w:rFonts w:ascii="Times New Roman" w:eastAsia="Times New Roman" w:hAnsi="Times New Roman" w:cs="Times New Roman"/>
          <w:kern w:val="0"/>
          <w:sz w:val="26"/>
          <w:szCs w:val="26"/>
          <w:lang w:val="en-US"/>
          <w14:ligatures w14:val="none"/>
        </w:rPr>
        <w:t xml:space="preserve"> luật quan trọng như Bộ luật Lao động năm 2019, Luật NLĐ Việt Nam đi làm việc ở nước ngoài theo hợp đồng năm 2020 và các văn bản pháp luật có liên quan. </w:t>
      </w:r>
      <w:r w:rsidR="00BD1367" w:rsidRPr="0042567E">
        <w:rPr>
          <w:rFonts w:ascii="Times New Roman" w:eastAsia="Times New Roman" w:hAnsi="Times New Roman" w:cs="Times New Roman"/>
          <w:kern w:val="0"/>
          <w:sz w:val="26"/>
          <w:szCs w:val="26"/>
          <w:lang w:val="en-US"/>
          <w14:ligatures w14:val="none"/>
        </w:rPr>
        <w:t>Hệ thống</w:t>
      </w:r>
      <w:r w:rsidRPr="0042567E">
        <w:rPr>
          <w:rFonts w:ascii="Times New Roman" w:eastAsia="Times New Roman" w:hAnsi="Times New Roman" w:cs="Times New Roman"/>
          <w:kern w:val="0"/>
          <w:sz w:val="26"/>
          <w:szCs w:val="26"/>
          <w:lang w:val="en-US"/>
          <w14:ligatures w14:val="none"/>
        </w:rPr>
        <w:t xml:space="preserve"> quy định này đã tạo dựng cơ sở pháp lý quan trọng nhằm điều chỉnh QHLĐ, bảo đảm điều kiện làm việc, thu nhập, bảo hiểm xã hội, hỗ trợ pháp lý và quản lý nhà nước đối với LĐDC.</w:t>
      </w:r>
      <w:bookmarkEnd w:id="10"/>
      <w:r w:rsidRPr="0042567E">
        <w:rPr>
          <w:rFonts w:ascii="Times New Roman" w:eastAsia="Times New Roman" w:hAnsi="Times New Roman" w:cs="Times New Roman"/>
          <w:kern w:val="0"/>
          <w:sz w:val="26"/>
          <w:szCs w:val="26"/>
          <w:lang w:val="en-US"/>
          <w14:ligatures w14:val="none"/>
        </w:rPr>
        <w:t xml:space="preserve"> Tuy nhiên, trước sự gia tăng nhanh chóng về quy mô và tính chất phức tạp của LĐDC, thực tiễn thi hành cho thấy hệ thống pháp luật hiện hành vẫn còn những khoảng trống nhất định, chưa thật sự thống nhất và chưa theo kịp các xu hướng mới của thị trường lao động khu vực ASEAN</w:t>
      </w:r>
      <w:r w:rsidR="00BD1367" w:rsidRPr="0042567E">
        <w:rPr>
          <w:rFonts w:ascii="Times New Roman" w:eastAsia="Times New Roman" w:hAnsi="Times New Roman" w:cs="Times New Roman"/>
          <w:kern w:val="0"/>
          <w:sz w:val="26"/>
          <w:szCs w:val="26"/>
          <w:lang w:val="en-US"/>
          <w14:ligatures w14:val="none"/>
        </w:rPr>
        <w:t>. Đặc biệt,</w:t>
      </w:r>
      <w:r w:rsidR="00FD4ED7" w:rsidRPr="0042567E">
        <w:t xml:space="preserve"> </w:t>
      </w:r>
      <w:r w:rsidR="00BD1367" w:rsidRPr="0042567E">
        <w:rPr>
          <w:rFonts w:ascii="Times New Roman" w:eastAsia="Times New Roman" w:hAnsi="Times New Roman" w:cs="Times New Roman"/>
          <w:kern w:val="0"/>
          <w:sz w:val="26"/>
          <w:szCs w:val="26"/>
          <w:lang w:val="en-US"/>
          <w14:ligatures w14:val="none"/>
        </w:rPr>
        <w:t>p</w:t>
      </w:r>
      <w:r w:rsidR="00FD4ED7" w:rsidRPr="0042567E">
        <w:rPr>
          <w:rFonts w:ascii="Times New Roman" w:eastAsia="Times New Roman" w:hAnsi="Times New Roman" w:cs="Times New Roman"/>
          <w:kern w:val="0"/>
          <w:sz w:val="26"/>
          <w:szCs w:val="26"/>
          <w14:ligatures w14:val="none"/>
        </w:rPr>
        <w:t xml:space="preserve">háp luật Việt Nam </w:t>
      </w:r>
      <w:r w:rsidR="00BD1367" w:rsidRPr="0042567E">
        <w:rPr>
          <w:rFonts w:ascii="Times New Roman" w:eastAsia="Times New Roman" w:hAnsi="Times New Roman" w:cs="Times New Roman"/>
          <w:kern w:val="0"/>
          <w:sz w:val="26"/>
          <w:szCs w:val="26"/>
          <w:lang w:val="en-US"/>
          <w14:ligatures w14:val="none"/>
        </w:rPr>
        <w:t>vẫn chưa thiết lập được cơ chế đầy đủ</w:t>
      </w:r>
      <w:r w:rsidR="00FD4ED7" w:rsidRPr="0042567E">
        <w:rPr>
          <w:rFonts w:ascii="Times New Roman" w:eastAsia="Times New Roman" w:hAnsi="Times New Roman" w:cs="Times New Roman"/>
          <w:kern w:val="0"/>
          <w:sz w:val="26"/>
          <w:szCs w:val="26"/>
          <w14:ligatures w14:val="none"/>
        </w:rPr>
        <w:t xml:space="preserve"> bảo đảm tính liên thông về bảo hiểm xã hội, hỗ trợ tái hòa nhập sau khi về nước cũng như cơ chế phối hợp hiệu quả giữa các cơ quan quản lý trong</w:t>
      </w:r>
      <w:r w:rsidR="00BD1367" w:rsidRPr="0042567E">
        <w:rPr>
          <w:rFonts w:ascii="Times New Roman" w:eastAsia="Times New Roman" w:hAnsi="Times New Roman" w:cs="Times New Roman"/>
          <w:kern w:val="0"/>
          <w:sz w:val="26"/>
          <w:szCs w:val="26"/>
          <w:lang w:val="en-US"/>
          <w14:ligatures w14:val="none"/>
        </w:rPr>
        <w:t xml:space="preserve"> nước và quốc tế</w:t>
      </w:r>
      <w:r w:rsidR="00FD4ED7" w:rsidRPr="0042567E">
        <w:rPr>
          <w:rFonts w:ascii="Times New Roman" w:eastAsia="Times New Roman" w:hAnsi="Times New Roman" w:cs="Times New Roman"/>
          <w:kern w:val="0"/>
          <w:sz w:val="26"/>
          <w:szCs w:val="26"/>
          <w14:ligatures w14:val="none"/>
        </w:rPr>
        <w:t xml:space="preserve">. </w:t>
      </w:r>
      <w:r w:rsidR="00BD1367" w:rsidRPr="0042567E">
        <w:rPr>
          <w:rFonts w:ascii="Times New Roman" w:eastAsia="Times New Roman" w:hAnsi="Times New Roman" w:cs="Times New Roman"/>
          <w:kern w:val="0"/>
          <w:sz w:val="26"/>
          <w:szCs w:val="26"/>
          <w:lang w:val="en-US"/>
          <w14:ligatures w14:val="none"/>
        </w:rPr>
        <w:t xml:space="preserve">Thực trạng này đặt ra yêu cầu </w:t>
      </w:r>
      <w:r w:rsidR="00FD4ED7" w:rsidRPr="0042567E">
        <w:rPr>
          <w:rFonts w:ascii="Times New Roman" w:eastAsia="Times New Roman" w:hAnsi="Times New Roman" w:cs="Times New Roman"/>
          <w:kern w:val="0"/>
          <w:sz w:val="26"/>
          <w:szCs w:val="26"/>
          <w14:ligatures w14:val="none"/>
        </w:rPr>
        <w:t>tiếp tục hoàn thiện khung pháp lý về lao động di cư theo hướng đồng bộ hơn với các chuẩn mực lao động quốc tế và các cam kết khu vực ASEAN</w:t>
      </w:r>
      <w:r w:rsidR="00FD4ED7" w:rsidRPr="0042567E">
        <w:rPr>
          <w:rFonts w:ascii="Times New Roman" w:eastAsia="Times New Roman" w:hAnsi="Times New Roman" w:cs="Times New Roman"/>
          <w:kern w:val="0"/>
          <w:sz w:val="26"/>
          <w:szCs w:val="26"/>
          <w:lang w:val="en-US"/>
          <w14:ligatures w14:val="none"/>
        </w:rPr>
        <w:t xml:space="preserve">. </w:t>
      </w:r>
    </w:p>
    <w:p w14:paraId="545A2CBB" w14:textId="3CF981F2" w:rsidR="000042BD" w:rsidRPr="0042567E" w:rsidRDefault="000042BD" w:rsidP="000042BD">
      <w:pPr>
        <w:spacing w:after="0" w:line="360" w:lineRule="auto"/>
        <w:ind w:firstLine="720"/>
        <w:jc w:val="both"/>
        <w:rPr>
          <w:rFonts w:ascii="Times New Roman" w:eastAsia="Times New Roman" w:hAnsi="Times New Roman" w:cs="Times New Roman"/>
          <w:kern w:val="0"/>
          <w:sz w:val="26"/>
          <w:szCs w:val="26"/>
          <w:lang w:val="en-US"/>
          <w14:ligatures w14:val="none"/>
        </w:rPr>
      </w:pPr>
      <w:bookmarkStart w:id="11" w:name="_Hlk219717420"/>
      <w:r w:rsidRPr="0042567E">
        <w:rPr>
          <w:rFonts w:ascii="Times New Roman" w:eastAsia="Times New Roman" w:hAnsi="Times New Roman" w:cs="Times New Roman"/>
          <w:kern w:val="0"/>
          <w:sz w:val="26"/>
          <w:szCs w:val="26"/>
          <w:lang w:val="en-US"/>
          <w14:ligatures w14:val="none"/>
        </w:rPr>
        <w:t xml:space="preserve">Mặc dù thời gian qua đã có một số công trình nghiên cứu về LĐDC tại Việt Nam dưới góc độ của nhiều ngành khoa học xã hội khác nhau, song vẫn còn thiếu những nghiên cứu chuyên sâu, toàn diện, đặc biệt là các nghiên cứu dựa trên phương pháp so sánh pháp luật giữa Việt Nam và các quốc gia </w:t>
      </w:r>
      <w:r w:rsidR="000F71C7" w:rsidRPr="0042567E">
        <w:rPr>
          <w:rFonts w:ascii="Times New Roman" w:eastAsia="Times New Roman" w:hAnsi="Times New Roman" w:cs="Times New Roman"/>
          <w:kern w:val="0"/>
          <w:sz w:val="26"/>
          <w:szCs w:val="26"/>
          <w:lang w:val="en-US"/>
          <w14:ligatures w14:val="none"/>
        </w:rPr>
        <w:t xml:space="preserve">khu vực </w:t>
      </w:r>
      <w:r w:rsidRPr="0042567E">
        <w:rPr>
          <w:rFonts w:ascii="Times New Roman" w:eastAsia="Times New Roman" w:hAnsi="Times New Roman" w:cs="Times New Roman"/>
          <w:kern w:val="0"/>
          <w:sz w:val="26"/>
          <w:szCs w:val="26"/>
          <w:lang w:val="en-US"/>
          <w14:ligatures w14:val="none"/>
        </w:rPr>
        <w:t xml:space="preserve">ASEAN. Xuất phát từ khoảng trống đó, nghiên cứu sinh lựa chọn đề tài: </w:t>
      </w:r>
      <w:r w:rsidRPr="0042567E">
        <w:rPr>
          <w:rFonts w:ascii="Times New Roman" w:eastAsia="Times New Roman" w:hAnsi="Times New Roman" w:cs="Times New Roman"/>
          <w:b/>
          <w:bCs/>
          <w:kern w:val="0"/>
          <w:sz w:val="26"/>
          <w:szCs w:val="26"/>
          <w:lang w:val="en-US"/>
          <w14:ligatures w14:val="none"/>
        </w:rPr>
        <w:t>“Hoàn thiện pháp luật Việt Nam về lao động di cư từ nghiên cứu pháp luật các quốc gia khu vực ASEAN”</w:t>
      </w:r>
      <w:r w:rsidRPr="0042567E">
        <w:rPr>
          <w:rFonts w:ascii="Times New Roman" w:eastAsia="Times New Roman" w:hAnsi="Times New Roman" w:cs="Times New Roman"/>
          <w:kern w:val="0"/>
          <w:sz w:val="26"/>
          <w:szCs w:val="26"/>
          <w:lang w:val="en-US"/>
          <w14:ligatures w14:val="none"/>
        </w:rPr>
        <w:t xml:space="preserve"> để thực hiện luận án tiến sĩ của mình, với mục tiêu góp phần hoàn thiện hệ thống pháp </w:t>
      </w:r>
      <w:r w:rsidRPr="0042567E">
        <w:rPr>
          <w:rFonts w:ascii="Times New Roman" w:eastAsia="Times New Roman" w:hAnsi="Times New Roman" w:cs="Times New Roman"/>
          <w:kern w:val="0"/>
          <w:sz w:val="26"/>
          <w:szCs w:val="26"/>
          <w:lang w:val="en-US"/>
          <w14:ligatures w14:val="none"/>
        </w:rPr>
        <w:lastRenderedPageBreak/>
        <w:t xml:space="preserve">luật Việt Nam về LĐDC. Thông qua việc khảo sát, phân tích chính sách và pháp luật của các quốc gia </w:t>
      </w:r>
      <w:r w:rsidR="000F71C7" w:rsidRPr="0042567E">
        <w:rPr>
          <w:rFonts w:ascii="Times New Roman" w:eastAsia="Times New Roman" w:hAnsi="Times New Roman" w:cs="Times New Roman"/>
          <w:kern w:val="0"/>
          <w:sz w:val="26"/>
          <w:szCs w:val="26"/>
          <w:lang w:val="en-US"/>
          <w14:ligatures w14:val="none"/>
        </w:rPr>
        <w:t xml:space="preserve">khu vực </w:t>
      </w:r>
      <w:r w:rsidRPr="0042567E">
        <w:rPr>
          <w:rFonts w:ascii="Times New Roman" w:eastAsia="Times New Roman" w:hAnsi="Times New Roman" w:cs="Times New Roman"/>
          <w:kern w:val="0"/>
          <w:sz w:val="26"/>
          <w:szCs w:val="26"/>
          <w:lang w:val="en-US"/>
          <w14:ligatures w14:val="none"/>
        </w:rPr>
        <w:t>ASEAN từ mô hình quản lý tập trung tại các nước gửi lao động đến mô hình điều tiết thị trường tại các nước tiếp nhận</w:t>
      </w:r>
      <w:r w:rsidR="004565FF">
        <w:rPr>
          <w:rFonts w:ascii="Times New Roman" w:eastAsia="Times New Roman" w:hAnsi="Times New Roman" w:cs="Times New Roman"/>
          <w:kern w:val="0"/>
          <w:sz w:val="26"/>
          <w:szCs w:val="26"/>
          <w:lang w:val="en-US"/>
          <w14:ligatures w14:val="none"/>
        </w:rPr>
        <w:t xml:space="preserve">, </w:t>
      </w:r>
      <w:r w:rsidRPr="0042567E">
        <w:rPr>
          <w:rFonts w:ascii="Times New Roman" w:eastAsia="Times New Roman" w:hAnsi="Times New Roman" w:cs="Times New Roman"/>
          <w:kern w:val="0"/>
          <w:sz w:val="26"/>
          <w:szCs w:val="26"/>
          <w:lang w:val="en-US"/>
          <w14:ligatures w14:val="none"/>
        </w:rPr>
        <w:t>luận án hướng tới việc rút ra những bài học kinh nghiệm phù hợp, làm cơ sở đề xuất các giải pháp pháp lý và cơ chế hợp tác khu vực, như trao đổi thông tin và bảo trợ lao động xuyên biên giới, nhằm giảm thiểu rủi ro và nâng cao mức độ bảo vệ đối với người LĐDC Việt Nam trong bối cảnh hội nhập quốc tế</w:t>
      </w:r>
      <w:bookmarkEnd w:id="11"/>
      <w:r w:rsidRPr="0042567E">
        <w:rPr>
          <w:rFonts w:ascii="Times New Roman" w:eastAsia="Times New Roman" w:hAnsi="Times New Roman" w:cs="Times New Roman"/>
          <w:kern w:val="0"/>
          <w:sz w:val="26"/>
          <w:szCs w:val="26"/>
          <w:lang w:val="en-US"/>
          <w14:ligatures w14:val="none"/>
        </w:rPr>
        <w:t>.</w:t>
      </w:r>
    </w:p>
    <w:p w14:paraId="2272F1BB" w14:textId="77777777" w:rsidR="000042BD" w:rsidRPr="0042567E" w:rsidRDefault="000042BD" w:rsidP="000042BD">
      <w:pPr>
        <w:pStyle w:val="h1"/>
        <w:rPr>
          <w:rFonts w:eastAsia="TimesNewRomanPSMT"/>
        </w:rPr>
      </w:pPr>
      <w:bookmarkStart w:id="12" w:name="_Toc219156102"/>
      <w:bookmarkStart w:id="13" w:name="_Toc223587401"/>
      <w:r w:rsidRPr="0042567E">
        <w:rPr>
          <w:rFonts w:eastAsia="TimesNewRomanPSMT"/>
        </w:rPr>
        <w:t>2. Mục đích và nhiệm vụ nghiên cứu</w:t>
      </w:r>
      <w:bookmarkEnd w:id="12"/>
      <w:bookmarkEnd w:id="13"/>
      <w:r w:rsidRPr="0042567E">
        <w:rPr>
          <w:rFonts w:eastAsia="TimesNewRomanPSMT"/>
        </w:rPr>
        <w:t xml:space="preserve"> </w:t>
      </w:r>
    </w:p>
    <w:p w14:paraId="2EB046B6" w14:textId="77777777" w:rsidR="000042BD" w:rsidRPr="0042567E" w:rsidRDefault="000042BD" w:rsidP="000042BD">
      <w:pPr>
        <w:pStyle w:val="h1"/>
        <w:rPr>
          <w:rFonts w:eastAsia="TimesNewRomanPSMT" w:cstheme="majorHAnsi"/>
          <w:iCs/>
        </w:rPr>
      </w:pPr>
      <w:bookmarkStart w:id="14" w:name="_Toc219156103"/>
      <w:bookmarkStart w:id="15" w:name="_Toc223587402"/>
      <w:r w:rsidRPr="0042567E">
        <w:rPr>
          <w:rFonts w:eastAsia="TimesNewRomanPSMT" w:cstheme="majorHAnsi"/>
          <w:iCs/>
        </w:rPr>
        <w:t>2.1. Mục đích nghiên cứu</w:t>
      </w:r>
      <w:bookmarkEnd w:id="14"/>
      <w:bookmarkEnd w:id="15"/>
    </w:p>
    <w:p w14:paraId="3B957B4D" w14:textId="77777777" w:rsidR="000042BD" w:rsidRPr="0042567E" w:rsidRDefault="000042BD" w:rsidP="000042BD">
      <w:pPr>
        <w:autoSpaceDE w:val="0"/>
        <w:autoSpaceDN w:val="0"/>
        <w:adjustRightInd w:val="0"/>
        <w:spacing w:after="0" w:line="360" w:lineRule="auto"/>
        <w:ind w:firstLine="720"/>
        <w:jc w:val="both"/>
        <w:rPr>
          <w:rFonts w:asciiTheme="majorHAnsi" w:eastAsia="TimesNewRomanPSMT" w:hAnsiTheme="majorHAnsi" w:cstheme="majorHAnsi"/>
          <w:spacing w:val="-2"/>
          <w:sz w:val="26"/>
          <w:szCs w:val="26"/>
          <w:lang w:val="en-US"/>
        </w:rPr>
      </w:pPr>
      <w:r w:rsidRPr="0042567E">
        <w:rPr>
          <w:rFonts w:asciiTheme="majorHAnsi" w:eastAsia="TimesNewRomanPSMT" w:hAnsiTheme="majorHAnsi" w:cstheme="majorHAnsi"/>
          <w:spacing w:val="-2"/>
          <w:sz w:val="26"/>
          <w:szCs w:val="26"/>
          <w:lang w:val="en-US"/>
        </w:rPr>
        <w:t>Luận án</w:t>
      </w:r>
      <w:r w:rsidRPr="0042567E">
        <w:rPr>
          <w:rFonts w:asciiTheme="majorHAnsi" w:eastAsia="TimesNewRomanPSMT" w:hAnsiTheme="majorHAnsi" w:cstheme="majorHAnsi"/>
          <w:spacing w:val="-2"/>
          <w:sz w:val="26"/>
          <w:szCs w:val="26"/>
        </w:rPr>
        <w:t xml:space="preserve"> </w:t>
      </w:r>
      <w:r w:rsidRPr="0042567E">
        <w:rPr>
          <w:rFonts w:asciiTheme="majorHAnsi" w:eastAsia="TimesNewRomanPSMT" w:hAnsiTheme="majorHAnsi" w:cstheme="majorHAnsi"/>
          <w:spacing w:val="-2"/>
          <w:sz w:val="26"/>
          <w:szCs w:val="26"/>
          <w:lang w:val="en-US"/>
        </w:rPr>
        <w:t>nghiên cứu một cách có hệ thống, toàn diện, sâu sắc cơ sở lý luận về lao động di cư và pháp luật về lao động di cư; Thực trạng pháp luật Việt Nam về lao động di cư từ nghiên cứu pháp luật các quốc gia khu vự ASEAN và thực tiễn thực hiện. Từ đó,</w:t>
      </w:r>
      <w:r w:rsidRPr="0042567E">
        <w:rPr>
          <w:rFonts w:asciiTheme="majorHAnsi" w:eastAsia="TimesNewRomanPSMT" w:hAnsiTheme="majorHAnsi" w:cstheme="majorHAnsi"/>
          <w:spacing w:val="-2"/>
          <w:sz w:val="26"/>
          <w:szCs w:val="26"/>
        </w:rPr>
        <w:t xml:space="preserve"> đề xuất các kiến nghị khoa học </w:t>
      </w:r>
      <w:bookmarkStart w:id="16" w:name="_Hlk219719367"/>
      <w:r w:rsidRPr="0042567E">
        <w:rPr>
          <w:rFonts w:asciiTheme="majorHAnsi" w:eastAsia="TimesNewRomanPSMT" w:hAnsiTheme="majorHAnsi" w:cstheme="majorHAnsi"/>
          <w:spacing w:val="-2"/>
          <w:sz w:val="26"/>
          <w:szCs w:val="26"/>
        </w:rPr>
        <w:t>nhằm hoàn thiện pháp luật Việt Nam về LĐDC và nâng cao hiệu quả tổ chức thực hiện pháp luật, đáp ứng yêu cầu phát triển thị trường lao động và hội nhập khu vực.</w:t>
      </w:r>
    </w:p>
    <w:p w14:paraId="70A801E0" w14:textId="77777777" w:rsidR="000042BD" w:rsidRPr="0042567E" w:rsidRDefault="000042BD" w:rsidP="000042BD">
      <w:pPr>
        <w:pStyle w:val="h1"/>
        <w:rPr>
          <w:rFonts w:eastAsia="TimesNewRomanPSMT" w:cstheme="majorHAnsi"/>
          <w:iCs/>
        </w:rPr>
      </w:pPr>
      <w:bookmarkStart w:id="17" w:name="_Toc219156104"/>
      <w:bookmarkStart w:id="18" w:name="_Toc223587403"/>
      <w:bookmarkEnd w:id="16"/>
      <w:r w:rsidRPr="0042567E">
        <w:rPr>
          <w:rFonts w:eastAsia="TimesNewRomanPSMT" w:cstheme="majorHAnsi"/>
          <w:iCs/>
        </w:rPr>
        <w:t>2.2. Nhiệm vụ nghiên cứu</w:t>
      </w:r>
      <w:bookmarkEnd w:id="17"/>
      <w:bookmarkEnd w:id="18"/>
    </w:p>
    <w:p w14:paraId="785CE475" w14:textId="77777777" w:rsidR="000042BD" w:rsidRPr="0042567E" w:rsidRDefault="000042BD" w:rsidP="000042BD">
      <w:pPr>
        <w:autoSpaceDE w:val="0"/>
        <w:autoSpaceDN w:val="0"/>
        <w:adjustRightInd w:val="0"/>
        <w:spacing w:after="0" w:line="360" w:lineRule="auto"/>
        <w:ind w:firstLine="720"/>
        <w:jc w:val="both"/>
        <w:rPr>
          <w:rFonts w:asciiTheme="majorHAnsi" w:hAnsiTheme="majorHAnsi" w:cstheme="majorHAnsi"/>
          <w:spacing w:val="4"/>
          <w:sz w:val="26"/>
          <w:szCs w:val="26"/>
        </w:rPr>
      </w:pPr>
      <w:r w:rsidRPr="0042567E">
        <w:rPr>
          <w:rFonts w:asciiTheme="majorHAnsi" w:hAnsiTheme="majorHAnsi" w:cstheme="majorHAnsi"/>
          <w:spacing w:val="4"/>
          <w:sz w:val="26"/>
          <w:szCs w:val="26"/>
        </w:rPr>
        <w:t xml:space="preserve">Để đạt được mục đích đặt ra, </w:t>
      </w:r>
      <w:r w:rsidRPr="0042567E">
        <w:rPr>
          <w:rFonts w:asciiTheme="majorHAnsi" w:eastAsia="TimesNewRomanPSMT" w:hAnsiTheme="majorHAnsi" w:cstheme="majorHAnsi"/>
          <w:spacing w:val="4"/>
          <w:sz w:val="26"/>
          <w:szCs w:val="26"/>
        </w:rPr>
        <w:t>nhiệm vụ nghiên cứu của luận án là:</w:t>
      </w:r>
    </w:p>
    <w:p w14:paraId="1EB566E6" w14:textId="77777777" w:rsidR="000042BD" w:rsidRPr="0042567E" w:rsidRDefault="000042BD" w:rsidP="000042BD">
      <w:pPr>
        <w:autoSpaceDE w:val="0"/>
        <w:autoSpaceDN w:val="0"/>
        <w:adjustRightInd w:val="0"/>
        <w:spacing w:after="0" w:line="360" w:lineRule="auto"/>
        <w:ind w:firstLine="720"/>
        <w:jc w:val="both"/>
        <w:rPr>
          <w:rFonts w:asciiTheme="majorHAnsi" w:eastAsia="TimesNewRomanPSMT" w:hAnsiTheme="majorHAnsi" w:cstheme="majorHAnsi"/>
          <w:spacing w:val="4"/>
          <w:sz w:val="26"/>
          <w:szCs w:val="26"/>
        </w:rPr>
      </w:pPr>
      <w:r w:rsidRPr="0042567E">
        <w:rPr>
          <w:rFonts w:asciiTheme="majorHAnsi" w:eastAsia="TimesNewRomanPSMT" w:hAnsiTheme="majorHAnsi" w:cstheme="majorHAnsi"/>
          <w:bCs/>
          <w:i/>
          <w:spacing w:val="4"/>
          <w:sz w:val="26"/>
          <w:szCs w:val="26"/>
        </w:rPr>
        <w:t>Thứ nhất</w:t>
      </w:r>
      <w:r w:rsidRPr="0042567E">
        <w:rPr>
          <w:rFonts w:asciiTheme="majorHAnsi" w:eastAsia="TimesNewRomanPSMT" w:hAnsiTheme="majorHAnsi" w:cstheme="majorHAnsi"/>
          <w:spacing w:val="4"/>
          <w:sz w:val="26"/>
          <w:szCs w:val="26"/>
        </w:rPr>
        <w:t xml:space="preserve">, </w:t>
      </w:r>
      <w:bookmarkStart w:id="19" w:name="_Hlk219719867"/>
      <w:r w:rsidRPr="0042567E">
        <w:rPr>
          <w:rFonts w:asciiTheme="majorHAnsi" w:eastAsia="TimesNewRomanPSMT" w:hAnsiTheme="majorHAnsi" w:cstheme="majorHAnsi"/>
          <w:spacing w:val="4"/>
          <w:sz w:val="26"/>
          <w:szCs w:val="26"/>
        </w:rPr>
        <w:t>tổng quan và đánh giá tình hình nghiên cứu</w:t>
      </w:r>
      <w:r w:rsidRPr="0042567E">
        <w:rPr>
          <w:rFonts w:asciiTheme="majorHAnsi" w:eastAsia="TimesNewRomanPSMT" w:hAnsiTheme="majorHAnsi" w:cstheme="majorHAnsi"/>
          <w:spacing w:val="4"/>
          <w:sz w:val="26"/>
          <w:szCs w:val="26"/>
          <w:lang w:val="en-US"/>
        </w:rPr>
        <w:t xml:space="preserve"> trong và ngoài nước</w:t>
      </w:r>
      <w:r w:rsidRPr="0042567E">
        <w:rPr>
          <w:rFonts w:asciiTheme="majorHAnsi" w:eastAsia="TimesNewRomanPSMT" w:hAnsiTheme="majorHAnsi" w:cstheme="majorHAnsi"/>
          <w:spacing w:val="4"/>
          <w:sz w:val="26"/>
          <w:szCs w:val="26"/>
        </w:rPr>
        <w:t xml:space="preserve"> liên quan đến pháp luật về LĐDC</w:t>
      </w:r>
      <w:bookmarkEnd w:id="19"/>
      <w:r w:rsidRPr="0042567E">
        <w:rPr>
          <w:rFonts w:asciiTheme="majorHAnsi" w:eastAsia="TimesNewRomanPSMT" w:hAnsiTheme="majorHAnsi" w:cstheme="majorHAnsi"/>
          <w:spacing w:val="4"/>
          <w:sz w:val="26"/>
          <w:szCs w:val="26"/>
        </w:rPr>
        <w:t xml:space="preserve">; làm rõ các kết quả nghiên cứu đã đạt được, chỉ ra những vấn đề còn chưa được nghiên cứu hoặc chưa được làm rõ đầy đủ, </w:t>
      </w:r>
      <w:bookmarkStart w:id="20" w:name="_Hlk219719876"/>
      <w:r w:rsidRPr="0042567E">
        <w:rPr>
          <w:rFonts w:asciiTheme="majorHAnsi" w:eastAsia="TimesNewRomanPSMT" w:hAnsiTheme="majorHAnsi" w:cstheme="majorHAnsi"/>
          <w:spacing w:val="4"/>
          <w:sz w:val="26"/>
          <w:szCs w:val="26"/>
        </w:rPr>
        <w:t>qua đó xác định khoảng trống nghiên cứu, xây dựng khung lý thuyết, câu hỏi nghiên cứu và giả thuyết nghiên cứu của luận án.</w:t>
      </w:r>
    </w:p>
    <w:bookmarkEnd w:id="20"/>
    <w:p w14:paraId="30394BEA" w14:textId="77777777" w:rsidR="000042BD" w:rsidRPr="0042567E" w:rsidRDefault="000042BD" w:rsidP="000042BD">
      <w:pPr>
        <w:autoSpaceDE w:val="0"/>
        <w:autoSpaceDN w:val="0"/>
        <w:adjustRightInd w:val="0"/>
        <w:spacing w:after="0" w:line="360" w:lineRule="auto"/>
        <w:ind w:firstLine="720"/>
        <w:jc w:val="both"/>
        <w:rPr>
          <w:rFonts w:asciiTheme="majorHAnsi" w:eastAsia="TimesNewRomanPSMT" w:hAnsiTheme="majorHAnsi" w:cstheme="majorHAnsi"/>
          <w:spacing w:val="4"/>
          <w:sz w:val="26"/>
          <w:szCs w:val="26"/>
        </w:rPr>
      </w:pPr>
      <w:r w:rsidRPr="0042567E">
        <w:rPr>
          <w:rFonts w:asciiTheme="majorHAnsi" w:eastAsia="TimesNewRomanPSMT" w:hAnsiTheme="majorHAnsi" w:cstheme="majorHAnsi"/>
          <w:bCs/>
          <w:i/>
          <w:spacing w:val="4"/>
          <w:sz w:val="26"/>
          <w:szCs w:val="26"/>
        </w:rPr>
        <w:t>Thứ hai</w:t>
      </w:r>
      <w:r w:rsidRPr="0042567E">
        <w:rPr>
          <w:rFonts w:asciiTheme="majorHAnsi" w:eastAsia="TimesNewRomanPSMT" w:hAnsiTheme="majorHAnsi" w:cstheme="majorHAnsi"/>
          <w:spacing w:val="4"/>
          <w:sz w:val="26"/>
          <w:szCs w:val="26"/>
        </w:rPr>
        <w:t xml:space="preserve">, </w:t>
      </w:r>
      <w:bookmarkStart w:id="21" w:name="_Hlk219719931"/>
      <w:r w:rsidRPr="0042567E">
        <w:rPr>
          <w:rFonts w:asciiTheme="majorHAnsi" w:eastAsia="TimesNewRomanPSMT" w:hAnsiTheme="majorHAnsi" w:cstheme="majorHAnsi"/>
          <w:spacing w:val="4"/>
          <w:sz w:val="26"/>
          <w:szCs w:val="26"/>
        </w:rPr>
        <w:t>làm sáng tỏ các vấn đề lý luận cơ bản về pháp luật về LĐDC</w:t>
      </w:r>
      <w:bookmarkEnd w:id="21"/>
      <w:r w:rsidRPr="0042567E">
        <w:rPr>
          <w:rFonts w:asciiTheme="majorHAnsi" w:eastAsia="TimesNewRomanPSMT" w:hAnsiTheme="majorHAnsi" w:cstheme="majorHAnsi"/>
          <w:spacing w:val="4"/>
          <w:sz w:val="26"/>
          <w:szCs w:val="26"/>
        </w:rPr>
        <w:t xml:space="preserve">. Cụ thể, luận án tập trung phân tích khái niệm, đặc điểm, phân loại và vai trò của LĐDC; làm rõ khái niệm pháp luật về LĐDC, các nguyên tắc cơ bản điều chỉnh pháp luật về LĐDC và nội dung pháp luật về LĐDC trong các giai đoạn trước khi LĐDC </w:t>
      </w:r>
      <w:r w:rsidRPr="0042567E">
        <w:rPr>
          <w:rFonts w:asciiTheme="majorHAnsi" w:eastAsia="TimesNewRomanPSMT" w:hAnsiTheme="majorHAnsi" w:cstheme="majorHAnsi"/>
          <w:spacing w:val="4"/>
          <w:sz w:val="26"/>
          <w:szCs w:val="26"/>
          <w:lang w:val="en-US"/>
        </w:rPr>
        <w:t>đi làm việc nước ngoài</w:t>
      </w:r>
      <w:r w:rsidRPr="0042567E">
        <w:rPr>
          <w:rFonts w:asciiTheme="majorHAnsi" w:eastAsia="TimesNewRomanPSMT" w:hAnsiTheme="majorHAnsi" w:cstheme="majorHAnsi"/>
          <w:spacing w:val="4"/>
          <w:sz w:val="26"/>
          <w:szCs w:val="26"/>
        </w:rPr>
        <w:t xml:space="preserve">, </w:t>
      </w:r>
      <w:r w:rsidRPr="0042567E">
        <w:rPr>
          <w:rFonts w:asciiTheme="majorHAnsi" w:eastAsia="TimesNewRomanPSMT" w:hAnsiTheme="majorHAnsi" w:cstheme="majorHAnsi"/>
          <w:spacing w:val="4"/>
          <w:sz w:val="26"/>
          <w:szCs w:val="26"/>
          <w:lang w:val="en-US"/>
        </w:rPr>
        <w:t>khi làm việc nước ngoài</w:t>
      </w:r>
      <w:r w:rsidRPr="0042567E">
        <w:rPr>
          <w:rFonts w:asciiTheme="majorHAnsi" w:eastAsia="TimesNewRomanPSMT" w:hAnsiTheme="majorHAnsi" w:cstheme="majorHAnsi"/>
          <w:spacing w:val="4"/>
          <w:sz w:val="26"/>
          <w:szCs w:val="26"/>
        </w:rPr>
        <w:t xml:space="preserve"> và sau khi LĐDC </w:t>
      </w:r>
      <w:r w:rsidRPr="0042567E">
        <w:rPr>
          <w:rFonts w:asciiTheme="majorHAnsi" w:eastAsia="TimesNewRomanPSMT" w:hAnsiTheme="majorHAnsi" w:cstheme="majorHAnsi"/>
          <w:spacing w:val="4"/>
          <w:sz w:val="26"/>
          <w:szCs w:val="26"/>
          <w:lang w:val="en-US"/>
        </w:rPr>
        <w:t>làm việc tại nước ngoài</w:t>
      </w:r>
      <w:r w:rsidRPr="0042567E">
        <w:rPr>
          <w:rFonts w:asciiTheme="majorHAnsi" w:eastAsia="TimesNewRomanPSMT" w:hAnsiTheme="majorHAnsi" w:cstheme="majorHAnsi"/>
          <w:spacing w:val="4"/>
          <w:sz w:val="26"/>
          <w:szCs w:val="26"/>
        </w:rPr>
        <w:t>.</w:t>
      </w:r>
    </w:p>
    <w:p w14:paraId="212218FD" w14:textId="77777777" w:rsidR="000042BD" w:rsidRPr="0042567E" w:rsidRDefault="000042BD" w:rsidP="000042BD">
      <w:pPr>
        <w:autoSpaceDE w:val="0"/>
        <w:autoSpaceDN w:val="0"/>
        <w:adjustRightInd w:val="0"/>
        <w:spacing w:after="0" w:line="360" w:lineRule="auto"/>
        <w:ind w:firstLine="720"/>
        <w:jc w:val="both"/>
        <w:rPr>
          <w:rFonts w:asciiTheme="majorHAnsi" w:eastAsia="TimesNewRomanPSMT" w:hAnsiTheme="majorHAnsi" w:cstheme="majorHAnsi"/>
          <w:spacing w:val="4"/>
          <w:sz w:val="26"/>
          <w:szCs w:val="26"/>
        </w:rPr>
      </w:pPr>
      <w:bookmarkStart w:id="22" w:name="_Hlk219719942"/>
      <w:r w:rsidRPr="0042567E">
        <w:rPr>
          <w:rFonts w:asciiTheme="majorHAnsi" w:eastAsia="TimesNewRomanPSMT" w:hAnsiTheme="majorHAnsi" w:cstheme="majorHAnsi"/>
          <w:bCs/>
          <w:i/>
          <w:spacing w:val="4"/>
          <w:sz w:val="26"/>
          <w:szCs w:val="26"/>
        </w:rPr>
        <w:t>Thứ ba</w:t>
      </w:r>
      <w:r w:rsidRPr="0042567E">
        <w:rPr>
          <w:rFonts w:asciiTheme="majorHAnsi" w:eastAsia="TimesNewRomanPSMT" w:hAnsiTheme="majorHAnsi" w:cstheme="majorHAnsi"/>
          <w:spacing w:val="4"/>
          <w:sz w:val="26"/>
          <w:szCs w:val="26"/>
        </w:rPr>
        <w:t xml:space="preserve">, phân tích, đánh giá thực trạng pháp luật về LĐDC tại các quốc gia khu vực ASEAN và tại Việt Nam, cũng như thực tiễn tổ chức thực hiện các quy </w:t>
      </w:r>
      <w:r w:rsidRPr="0042567E">
        <w:rPr>
          <w:rFonts w:asciiTheme="majorHAnsi" w:eastAsia="TimesNewRomanPSMT" w:hAnsiTheme="majorHAnsi" w:cstheme="majorHAnsi"/>
          <w:spacing w:val="4"/>
          <w:sz w:val="26"/>
          <w:szCs w:val="26"/>
        </w:rPr>
        <w:lastRenderedPageBreak/>
        <w:t>định pháp luật này.</w:t>
      </w:r>
      <w:bookmarkEnd w:id="22"/>
      <w:r w:rsidRPr="0042567E">
        <w:rPr>
          <w:rFonts w:asciiTheme="majorHAnsi" w:eastAsia="TimesNewRomanPSMT" w:hAnsiTheme="majorHAnsi" w:cstheme="majorHAnsi"/>
          <w:spacing w:val="4"/>
          <w:sz w:val="26"/>
          <w:szCs w:val="26"/>
        </w:rPr>
        <w:t xml:space="preserve"> </w:t>
      </w:r>
      <w:bookmarkStart w:id="23" w:name="_Hlk219720423"/>
      <w:r w:rsidRPr="0042567E">
        <w:rPr>
          <w:rFonts w:asciiTheme="majorHAnsi" w:eastAsia="TimesNewRomanPSMT" w:hAnsiTheme="majorHAnsi" w:cstheme="majorHAnsi"/>
          <w:spacing w:val="4"/>
          <w:sz w:val="26"/>
          <w:szCs w:val="26"/>
        </w:rPr>
        <w:t xml:space="preserve">Trên cơ sở nghiên cứu so sánh và đối chiếu với các chuẩn mực pháp luật quốc tế, luận án chỉ ra những ưu điểm, hạn chế, bất cập và nguyên nhân của các quy định pháp luật và cơ chế thực thi về LĐDC ở một số quốc gia ASEAN; từ đó tập trung đánh giá thực trạng pháp luật Việt Nam về LĐDC, đặc biệt là các quy định trong Bộ luật Lao động, Luật </w:t>
      </w:r>
      <w:r w:rsidRPr="0042567E">
        <w:rPr>
          <w:rFonts w:asciiTheme="majorHAnsi" w:eastAsia="TimesNewRomanPSMT" w:hAnsiTheme="majorHAnsi" w:cstheme="majorHAnsi"/>
          <w:spacing w:val="4"/>
          <w:sz w:val="26"/>
          <w:szCs w:val="26"/>
          <w:lang w:val="en-US"/>
        </w:rPr>
        <w:t>người lao động</w:t>
      </w:r>
      <w:r w:rsidRPr="0042567E">
        <w:rPr>
          <w:rFonts w:asciiTheme="majorHAnsi" w:eastAsia="TimesNewRomanPSMT" w:hAnsiTheme="majorHAnsi" w:cstheme="majorHAnsi"/>
          <w:spacing w:val="4"/>
          <w:sz w:val="26"/>
          <w:szCs w:val="26"/>
        </w:rPr>
        <w:t xml:space="preserve"> Việt Nam đi làm việc ở nước ngoài theo hợp đồng, Luật Bảo hiểm xã hội, Luật Bảo hiểm y tế và các văn bản pháp luật có liên quan.</w:t>
      </w:r>
      <w:bookmarkEnd w:id="23"/>
    </w:p>
    <w:p w14:paraId="3425789A" w14:textId="77777777" w:rsidR="000042BD" w:rsidRPr="0042567E" w:rsidRDefault="000042BD" w:rsidP="000042BD">
      <w:pPr>
        <w:autoSpaceDE w:val="0"/>
        <w:autoSpaceDN w:val="0"/>
        <w:adjustRightInd w:val="0"/>
        <w:spacing w:after="0" w:line="360" w:lineRule="auto"/>
        <w:ind w:firstLine="720"/>
        <w:jc w:val="both"/>
      </w:pPr>
      <w:bookmarkStart w:id="24" w:name="_Hlk219720441"/>
      <w:r w:rsidRPr="0042567E">
        <w:rPr>
          <w:rFonts w:asciiTheme="majorHAnsi" w:eastAsia="TimesNewRomanPSMT" w:hAnsiTheme="majorHAnsi" w:cstheme="majorHAnsi"/>
          <w:bCs/>
          <w:i/>
          <w:spacing w:val="4"/>
          <w:sz w:val="26"/>
          <w:szCs w:val="26"/>
        </w:rPr>
        <w:t>Thứ tư</w:t>
      </w:r>
      <w:r w:rsidRPr="0042567E">
        <w:rPr>
          <w:rFonts w:asciiTheme="majorHAnsi" w:eastAsia="TimesNewRomanPSMT" w:hAnsiTheme="majorHAnsi" w:cstheme="majorHAnsi"/>
          <w:spacing w:val="4"/>
          <w:sz w:val="26"/>
          <w:szCs w:val="26"/>
        </w:rPr>
        <w:t xml:space="preserve">, trên cơ sở kết quả nghiên cứu lý luận và thực tiễn, luận án đề xuất định hướng và các kiến nghị khoa học nhằm hoàn thiện pháp luật Việt Nam về LĐDC và nâng cao hiệu quả tổ chức thực hiện pháp luật, </w:t>
      </w:r>
      <w:bookmarkEnd w:id="24"/>
      <w:r w:rsidRPr="0042567E">
        <w:rPr>
          <w:rFonts w:asciiTheme="majorHAnsi" w:eastAsia="TimesNewRomanPSMT" w:hAnsiTheme="majorHAnsi" w:cstheme="majorHAnsi"/>
          <w:spacing w:val="4"/>
          <w:sz w:val="26"/>
          <w:szCs w:val="26"/>
        </w:rPr>
        <w:t>có tham chiếu kinh nghiệm pháp luật của các quốc gia khu vực ASEAN, đáp ứng yêu cầu phát triển thị trường lao động và hội nhập khu vực</w:t>
      </w:r>
      <w:r w:rsidRPr="0042567E">
        <w:t>.</w:t>
      </w:r>
    </w:p>
    <w:p w14:paraId="1C908BDB" w14:textId="77777777" w:rsidR="000042BD" w:rsidRPr="0042567E" w:rsidRDefault="000042BD" w:rsidP="000042BD">
      <w:pPr>
        <w:pStyle w:val="h1"/>
        <w:rPr>
          <w:rFonts w:cstheme="majorHAnsi"/>
        </w:rPr>
      </w:pPr>
      <w:bookmarkStart w:id="25" w:name="_Toc219156105"/>
      <w:bookmarkStart w:id="26" w:name="_Toc223587404"/>
      <w:r w:rsidRPr="0042567E">
        <w:rPr>
          <w:rFonts w:cstheme="majorHAnsi"/>
        </w:rPr>
        <w:t>3. Đối tượng và phạm vi nghiên cứu</w:t>
      </w:r>
      <w:bookmarkEnd w:id="25"/>
      <w:bookmarkEnd w:id="26"/>
      <w:r w:rsidRPr="0042567E">
        <w:rPr>
          <w:rFonts w:cstheme="majorHAnsi"/>
        </w:rPr>
        <w:t xml:space="preserve"> </w:t>
      </w:r>
    </w:p>
    <w:p w14:paraId="70521737" w14:textId="77777777" w:rsidR="000042BD" w:rsidRPr="0042567E" w:rsidRDefault="000042BD" w:rsidP="000042BD">
      <w:pPr>
        <w:pStyle w:val="h1"/>
        <w:rPr>
          <w:rFonts w:cstheme="majorHAnsi"/>
          <w:iCs/>
        </w:rPr>
      </w:pPr>
      <w:bookmarkStart w:id="27" w:name="_Toc219156106"/>
      <w:bookmarkStart w:id="28" w:name="_Toc223587405"/>
      <w:r w:rsidRPr="0042567E">
        <w:rPr>
          <w:rFonts w:cstheme="majorHAnsi"/>
          <w:iCs/>
        </w:rPr>
        <w:t>3.1. Đối tượng nghiên cứu</w:t>
      </w:r>
      <w:bookmarkEnd w:id="27"/>
      <w:bookmarkEnd w:id="28"/>
      <w:r w:rsidRPr="0042567E">
        <w:rPr>
          <w:rFonts w:cstheme="majorHAnsi"/>
          <w:iCs/>
        </w:rPr>
        <w:t xml:space="preserve"> </w:t>
      </w:r>
    </w:p>
    <w:p w14:paraId="18517DD6" w14:textId="32A5017F" w:rsidR="000042BD" w:rsidRPr="0042567E" w:rsidRDefault="000042BD" w:rsidP="000042BD">
      <w:pPr>
        <w:pStyle w:val="ListParagraph4"/>
        <w:spacing w:after="0" w:line="360" w:lineRule="auto"/>
        <w:ind w:left="0" w:firstLine="720"/>
        <w:jc w:val="both"/>
        <w:rPr>
          <w:rFonts w:asciiTheme="majorHAnsi" w:hAnsiTheme="majorHAnsi" w:cstheme="majorHAnsi"/>
          <w:sz w:val="26"/>
          <w:szCs w:val="26"/>
        </w:rPr>
      </w:pPr>
      <w:r w:rsidRPr="0042567E">
        <w:rPr>
          <w:rFonts w:asciiTheme="majorHAnsi" w:hAnsiTheme="majorHAnsi" w:cstheme="majorHAnsi"/>
          <w:sz w:val="26"/>
          <w:szCs w:val="26"/>
        </w:rPr>
        <w:t xml:space="preserve"> Đối tượng nghiên cứu của luận án là pháp luật Việt Nam về LĐDC trên cơ sở nghiên cứu pháp luật các quốc gia khu vực ASEAN</w:t>
      </w:r>
      <w:r w:rsidR="00046798" w:rsidRPr="0042567E">
        <w:rPr>
          <w:rFonts w:asciiTheme="majorHAnsi" w:hAnsiTheme="majorHAnsi" w:cstheme="majorHAnsi"/>
          <w:sz w:val="26"/>
          <w:szCs w:val="26"/>
        </w:rPr>
        <w:t xml:space="preserve"> về</w:t>
      </w:r>
      <w:r w:rsidRPr="0042567E">
        <w:rPr>
          <w:rFonts w:asciiTheme="majorHAnsi" w:hAnsiTheme="majorHAnsi" w:cstheme="majorHAnsi"/>
          <w:sz w:val="26"/>
          <w:szCs w:val="26"/>
        </w:rPr>
        <w:t xml:space="preserve"> LĐDC để so sánh, tham chiếu, bao gồm hệ thống các quy phạm pháp luật điều chỉnh QHLĐ, bảo vệ quyền và lợi ích hợp pháp của người LĐDC và quản lý nhà nước về LĐDC. Luận án tiếp cận đối tượng nghiên cứu dưới góc độ luật học, trong phạm vi chuyên ngành Luật Kinh tế, với trọng tâm là các quy định pháp luật điều chỉnh LĐDC quốc tế hợp pháp.</w:t>
      </w:r>
    </w:p>
    <w:p w14:paraId="0955411B" w14:textId="77777777" w:rsidR="000042BD" w:rsidRPr="0042567E" w:rsidRDefault="000042BD" w:rsidP="000042BD">
      <w:pPr>
        <w:pStyle w:val="h1"/>
        <w:rPr>
          <w:rFonts w:cstheme="majorHAnsi"/>
          <w:iCs/>
        </w:rPr>
      </w:pPr>
      <w:bookmarkStart w:id="29" w:name="_Toc219156107"/>
      <w:bookmarkStart w:id="30" w:name="_Toc223587406"/>
      <w:r w:rsidRPr="0042567E">
        <w:rPr>
          <w:rFonts w:cstheme="majorHAnsi"/>
          <w:iCs/>
        </w:rPr>
        <w:t>3.2. Phạm vi nghiên cứu</w:t>
      </w:r>
      <w:bookmarkEnd w:id="29"/>
      <w:bookmarkEnd w:id="30"/>
      <w:r w:rsidRPr="0042567E">
        <w:rPr>
          <w:rFonts w:cstheme="majorHAnsi"/>
          <w:iCs/>
        </w:rPr>
        <w:t xml:space="preserve"> </w:t>
      </w:r>
    </w:p>
    <w:p w14:paraId="26AF4B6D" w14:textId="2A91CDE8" w:rsidR="000042BD" w:rsidRPr="0042567E" w:rsidRDefault="000042BD" w:rsidP="000042BD">
      <w:pPr>
        <w:autoSpaceDE w:val="0"/>
        <w:autoSpaceDN w:val="0"/>
        <w:adjustRightInd w:val="0"/>
        <w:spacing w:after="0" w:line="360" w:lineRule="auto"/>
        <w:ind w:firstLine="720"/>
        <w:jc w:val="both"/>
        <w:rPr>
          <w:rFonts w:asciiTheme="majorHAnsi" w:eastAsia="TimesNewRomanPSMT" w:hAnsiTheme="majorHAnsi" w:cstheme="majorHAnsi"/>
          <w:spacing w:val="4"/>
          <w:sz w:val="26"/>
          <w:szCs w:val="26"/>
        </w:rPr>
      </w:pPr>
      <w:r w:rsidRPr="0042567E">
        <w:rPr>
          <w:rFonts w:asciiTheme="majorHAnsi" w:eastAsia="TimesNewRomanPSMT" w:hAnsiTheme="majorHAnsi" w:cstheme="majorHAnsi"/>
          <w:b/>
          <w:bCs/>
          <w:i/>
          <w:spacing w:val="4"/>
          <w:sz w:val="26"/>
          <w:szCs w:val="26"/>
          <w:lang w:val="en-US"/>
        </w:rPr>
        <w:t>V</w:t>
      </w:r>
      <w:r w:rsidRPr="0042567E">
        <w:rPr>
          <w:rFonts w:asciiTheme="majorHAnsi" w:eastAsia="TimesNewRomanPSMT" w:hAnsiTheme="majorHAnsi" w:cstheme="majorHAnsi"/>
          <w:b/>
          <w:bCs/>
          <w:i/>
          <w:spacing w:val="4"/>
          <w:sz w:val="26"/>
          <w:szCs w:val="26"/>
        </w:rPr>
        <w:t>ề phạm vi nội dung</w:t>
      </w:r>
      <w:r w:rsidRPr="0042567E">
        <w:rPr>
          <w:rFonts w:asciiTheme="majorHAnsi" w:eastAsia="TimesNewRomanPSMT" w:hAnsiTheme="majorHAnsi" w:cstheme="majorHAnsi"/>
          <w:spacing w:val="4"/>
          <w:sz w:val="26"/>
          <w:szCs w:val="26"/>
        </w:rPr>
        <w:t xml:space="preserve">, luận án nghiên cứu đối với </w:t>
      </w:r>
      <w:r w:rsidRPr="0042567E">
        <w:rPr>
          <w:rFonts w:asciiTheme="majorHAnsi" w:eastAsia="TimesNewRomanPSMT" w:hAnsiTheme="majorHAnsi" w:cstheme="majorHAnsi"/>
          <w:bCs/>
          <w:spacing w:val="4"/>
          <w:sz w:val="26"/>
          <w:szCs w:val="26"/>
        </w:rPr>
        <w:t>LĐDC quốc tế hợp pháp</w:t>
      </w:r>
      <w:r w:rsidRPr="0042567E">
        <w:rPr>
          <w:rFonts w:asciiTheme="majorHAnsi" w:eastAsia="TimesNewRomanPSMT" w:hAnsiTheme="majorHAnsi" w:cstheme="majorHAnsi"/>
          <w:spacing w:val="4"/>
          <w:sz w:val="26"/>
          <w:szCs w:val="26"/>
        </w:rPr>
        <w:t xml:space="preserve">, tiếp cận theo </w:t>
      </w:r>
      <w:r w:rsidRPr="0042567E">
        <w:rPr>
          <w:rFonts w:asciiTheme="majorHAnsi" w:eastAsia="TimesNewRomanPSMT" w:hAnsiTheme="majorHAnsi" w:cstheme="majorHAnsi"/>
          <w:bCs/>
          <w:spacing w:val="4"/>
          <w:sz w:val="26"/>
          <w:szCs w:val="26"/>
        </w:rPr>
        <w:t>ba giai đoạn của quá trình LĐDC</w:t>
      </w:r>
      <w:r w:rsidRPr="0042567E">
        <w:rPr>
          <w:rFonts w:asciiTheme="majorHAnsi" w:eastAsia="TimesNewRomanPSMT" w:hAnsiTheme="majorHAnsi" w:cstheme="majorHAnsi"/>
          <w:spacing w:val="4"/>
          <w:sz w:val="26"/>
          <w:szCs w:val="26"/>
        </w:rPr>
        <w:t>, gồm:</w:t>
      </w:r>
      <w:r w:rsidRPr="0042567E">
        <w:rPr>
          <w:rFonts w:asciiTheme="majorHAnsi" w:eastAsia="TimesNewRomanPSMT" w:hAnsiTheme="majorHAnsi" w:cstheme="majorHAnsi"/>
          <w:spacing w:val="4"/>
          <w:sz w:val="26"/>
          <w:szCs w:val="26"/>
          <w:lang w:val="en-US"/>
        </w:rPr>
        <w:t xml:space="preserve"> </w:t>
      </w:r>
      <w:r w:rsidRPr="0042567E">
        <w:rPr>
          <w:rFonts w:asciiTheme="majorHAnsi" w:eastAsia="TimesNewRomanPSMT" w:hAnsiTheme="majorHAnsi" w:cstheme="majorHAnsi"/>
          <w:spacing w:val="4"/>
          <w:sz w:val="26"/>
          <w:szCs w:val="26"/>
        </w:rPr>
        <w:t xml:space="preserve">(i) giai đoạn trước khi NLĐ </w:t>
      </w:r>
      <w:r w:rsidR="00F55305" w:rsidRPr="0042567E">
        <w:rPr>
          <w:rFonts w:asciiTheme="majorHAnsi" w:hAnsiTheme="majorHAnsi" w:cstheme="majorHAnsi"/>
          <w:sz w:val="26"/>
          <w:szCs w:val="26"/>
          <w:lang w:val="en-US"/>
        </w:rPr>
        <w:t>di cư</w:t>
      </w:r>
      <w:r w:rsidRPr="0042567E">
        <w:rPr>
          <w:rFonts w:asciiTheme="majorHAnsi" w:eastAsia="TimesNewRomanPSMT" w:hAnsiTheme="majorHAnsi" w:cstheme="majorHAnsi"/>
          <w:spacing w:val="4"/>
          <w:sz w:val="26"/>
          <w:szCs w:val="26"/>
        </w:rPr>
        <w:t xml:space="preserve"> đi làm việc ở nước ngoài;</w:t>
      </w:r>
      <w:r w:rsidRPr="0042567E">
        <w:rPr>
          <w:rFonts w:asciiTheme="majorHAnsi" w:eastAsia="TimesNewRomanPSMT" w:hAnsiTheme="majorHAnsi" w:cstheme="majorHAnsi"/>
          <w:spacing w:val="4"/>
          <w:sz w:val="26"/>
          <w:szCs w:val="26"/>
          <w:lang w:val="en-US"/>
        </w:rPr>
        <w:t xml:space="preserve"> </w:t>
      </w:r>
      <w:r w:rsidRPr="0042567E">
        <w:rPr>
          <w:rFonts w:asciiTheme="majorHAnsi" w:eastAsia="TimesNewRomanPSMT" w:hAnsiTheme="majorHAnsi" w:cstheme="majorHAnsi"/>
          <w:spacing w:val="4"/>
          <w:sz w:val="26"/>
          <w:szCs w:val="26"/>
        </w:rPr>
        <w:t xml:space="preserve">(ii) giai đoạn </w:t>
      </w:r>
      <w:r w:rsidRPr="0042567E">
        <w:rPr>
          <w:rFonts w:asciiTheme="majorHAnsi" w:hAnsiTheme="majorHAnsi" w:cstheme="majorHAnsi"/>
          <w:sz w:val="26"/>
          <w:szCs w:val="26"/>
        </w:rPr>
        <w:t>LĐDC</w:t>
      </w:r>
      <w:r w:rsidRPr="0042567E">
        <w:rPr>
          <w:rFonts w:asciiTheme="majorHAnsi" w:eastAsia="TimesNewRomanPSMT" w:hAnsiTheme="majorHAnsi" w:cstheme="majorHAnsi"/>
          <w:spacing w:val="4"/>
          <w:sz w:val="26"/>
          <w:szCs w:val="26"/>
          <w:lang w:val="en-US"/>
        </w:rPr>
        <w:t xml:space="preserve"> </w:t>
      </w:r>
      <w:r w:rsidR="00F55305" w:rsidRPr="0042567E">
        <w:rPr>
          <w:rFonts w:asciiTheme="majorHAnsi" w:eastAsia="TimesNewRomanPSMT" w:hAnsiTheme="majorHAnsi" w:cstheme="majorHAnsi"/>
          <w:spacing w:val="4"/>
          <w:sz w:val="26"/>
          <w:szCs w:val="26"/>
          <w:lang w:val="en-US"/>
        </w:rPr>
        <w:t xml:space="preserve">khi </w:t>
      </w:r>
      <w:r w:rsidRPr="0042567E">
        <w:rPr>
          <w:rFonts w:asciiTheme="majorHAnsi" w:eastAsia="TimesNewRomanPSMT" w:hAnsiTheme="majorHAnsi" w:cstheme="majorHAnsi"/>
          <w:spacing w:val="4"/>
          <w:sz w:val="26"/>
          <w:szCs w:val="26"/>
        </w:rPr>
        <w:t xml:space="preserve">làm việc </w:t>
      </w:r>
      <w:r w:rsidR="00F55305" w:rsidRPr="0042567E">
        <w:rPr>
          <w:rFonts w:asciiTheme="majorHAnsi" w:eastAsia="TimesNewRomanPSMT" w:hAnsiTheme="majorHAnsi" w:cstheme="majorHAnsi"/>
          <w:spacing w:val="4"/>
          <w:sz w:val="26"/>
          <w:szCs w:val="26"/>
          <w:lang w:val="en-US"/>
        </w:rPr>
        <w:t xml:space="preserve">ở </w:t>
      </w:r>
      <w:r w:rsidRPr="0042567E">
        <w:rPr>
          <w:rFonts w:asciiTheme="majorHAnsi" w:eastAsia="TimesNewRomanPSMT" w:hAnsiTheme="majorHAnsi" w:cstheme="majorHAnsi"/>
          <w:spacing w:val="4"/>
          <w:sz w:val="26"/>
          <w:szCs w:val="26"/>
        </w:rPr>
        <w:t>nước ngoài;</w:t>
      </w:r>
      <w:r w:rsidRPr="0042567E">
        <w:rPr>
          <w:rFonts w:asciiTheme="majorHAnsi" w:eastAsia="TimesNewRomanPSMT" w:hAnsiTheme="majorHAnsi" w:cstheme="majorHAnsi"/>
          <w:spacing w:val="4"/>
          <w:sz w:val="26"/>
          <w:szCs w:val="26"/>
          <w:lang w:val="en-US"/>
        </w:rPr>
        <w:t xml:space="preserve"> </w:t>
      </w:r>
      <w:r w:rsidRPr="0042567E">
        <w:rPr>
          <w:rFonts w:asciiTheme="majorHAnsi" w:eastAsia="TimesNewRomanPSMT" w:hAnsiTheme="majorHAnsi" w:cstheme="majorHAnsi"/>
          <w:spacing w:val="4"/>
          <w:sz w:val="26"/>
          <w:szCs w:val="26"/>
        </w:rPr>
        <w:t xml:space="preserve">(iii) giai đoạn sau khi </w:t>
      </w:r>
      <w:r w:rsidRPr="0042567E">
        <w:rPr>
          <w:rFonts w:asciiTheme="majorHAnsi" w:hAnsiTheme="majorHAnsi" w:cstheme="majorHAnsi"/>
          <w:sz w:val="26"/>
          <w:szCs w:val="26"/>
        </w:rPr>
        <w:t>LĐDC</w:t>
      </w:r>
      <w:r w:rsidRPr="0042567E">
        <w:rPr>
          <w:rFonts w:asciiTheme="majorHAnsi" w:eastAsia="TimesNewRomanPSMT" w:hAnsiTheme="majorHAnsi" w:cstheme="majorHAnsi"/>
          <w:spacing w:val="4"/>
          <w:sz w:val="26"/>
          <w:szCs w:val="26"/>
        </w:rPr>
        <w:t xml:space="preserve"> </w:t>
      </w:r>
      <w:r w:rsidRPr="0042567E">
        <w:rPr>
          <w:rFonts w:asciiTheme="majorHAnsi" w:eastAsia="TimesNewRomanPSMT" w:hAnsiTheme="majorHAnsi" w:cstheme="majorHAnsi"/>
          <w:spacing w:val="4"/>
          <w:sz w:val="26"/>
          <w:szCs w:val="26"/>
          <w:lang w:val="en-US"/>
        </w:rPr>
        <w:t>làm việc ở nước ngoài</w:t>
      </w:r>
      <w:r w:rsidRPr="0042567E">
        <w:rPr>
          <w:rFonts w:asciiTheme="majorHAnsi" w:eastAsia="TimesNewRomanPSMT" w:hAnsiTheme="majorHAnsi" w:cstheme="majorHAnsi"/>
          <w:spacing w:val="4"/>
          <w:sz w:val="26"/>
          <w:szCs w:val="26"/>
        </w:rPr>
        <w:t>.</w:t>
      </w:r>
    </w:p>
    <w:p w14:paraId="2DED6B4B" w14:textId="7EDEF785" w:rsidR="000042BD" w:rsidRPr="0042567E" w:rsidRDefault="000042BD" w:rsidP="000042BD">
      <w:pPr>
        <w:autoSpaceDE w:val="0"/>
        <w:autoSpaceDN w:val="0"/>
        <w:adjustRightInd w:val="0"/>
        <w:spacing w:after="0" w:line="360" w:lineRule="auto"/>
        <w:ind w:firstLine="720"/>
        <w:jc w:val="both"/>
        <w:rPr>
          <w:rFonts w:asciiTheme="majorHAnsi" w:eastAsia="TimesNewRomanPSMT" w:hAnsiTheme="majorHAnsi" w:cstheme="majorHAnsi"/>
          <w:spacing w:val="4"/>
          <w:sz w:val="26"/>
          <w:szCs w:val="26"/>
        </w:rPr>
      </w:pPr>
      <w:r w:rsidRPr="0042567E">
        <w:rPr>
          <w:rFonts w:asciiTheme="majorHAnsi" w:eastAsia="TimesNewRomanPSMT" w:hAnsiTheme="majorHAnsi" w:cstheme="majorHAnsi"/>
          <w:spacing w:val="4"/>
          <w:sz w:val="26"/>
          <w:szCs w:val="26"/>
        </w:rPr>
        <w:t xml:space="preserve">Trong các giai đoạn này, luận án tập trung nghiên cứu các nội dung pháp luật </w:t>
      </w:r>
      <w:r w:rsidR="009B1B95" w:rsidRPr="0042567E">
        <w:rPr>
          <w:rFonts w:asciiTheme="majorHAnsi" w:eastAsia="TimesNewRomanPSMT" w:hAnsiTheme="majorHAnsi" w:cstheme="majorHAnsi"/>
          <w:spacing w:val="4"/>
          <w:sz w:val="26"/>
          <w:szCs w:val="26"/>
          <w:lang w:val="en-US"/>
        </w:rPr>
        <w:t xml:space="preserve">lao động </w:t>
      </w:r>
      <w:r w:rsidRPr="0042567E">
        <w:rPr>
          <w:rFonts w:asciiTheme="majorHAnsi" w:eastAsia="TimesNewRomanPSMT" w:hAnsiTheme="majorHAnsi" w:cstheme="majorHAnsi"/>
          <w:spacing w:val="4"/>
          <w:sz w:val="26"/>
          <w:szCs w:val="26"/>
        </w:rPr>
        <w:t xml:space="preserve">cốt lõi, bao gồm: </w:t>
      </w:r>
      <w:r w:rsidRPr="0042567E">
        <w:rPr>
          <w:rFonts w:asciiTheme="majorHAnsi" w:eastAsia="TimesNewRomanPSMT" w:hAnsiTheme="majorHAnsi" w:cstheme="majorHAnsi"/>
          <w:bCs/>
          <w:spacing w:val="4"/>
          <w:sz w:val="26"/>
          <w:szCs w:val="26"/>
        </w:rPr>
        <w:t>QHLĐ</w:t>
      </w:r>
      <w:r w:rsidRPr="0042567E">
        <w:rPr>
          <w:rFonts w:asciiTheme="majorHAnsi" w:eastAsia="TimesNewRomanPSMT" w:hAnsiTheme="majorHAnsi" w:cstheme="majorHAnsi"/>
          <w:spacing w:val="4"/>
          <w:sz w:val="26"/>
          <w:szCs w:val="26"/>
        </w:rPr>
        <w:t xml:space="preserve">, </w:t>
      </w:r>
      <w:r w:rsidRPr="0042567E">
        <w:rPr>
          <w:rFonts w:asciiTheme="majorHAnsi" w:eastAsia="TimesNewRomanPSMT" w:hAnsiTheme="majorHAnsi" w:cstheme="majorHAnsi"/>
          <w:bCs/>
          <w:spacing w:val="4"/>
          <w:sz w:val="26"/>
          <w:szCs w:val="26"/>
        </w:rPr>
        <w:t>bảo vệ thu nhập và sức khỏe của NLĐ</w:t>
      </w:r>
      <w:r w:rsidRPr="0042567E">
        <w:rPr>
          <w:rFonts w:asciiTheme="majorHAnsi" w:eastAsia="TimesNewRomanPSMT" w:hAnsiTheme="majorHAnsi" w:cstheme="majorHAnsi"/>
          <w:spacing w:val="4"/>
          <w:sz w:val="26"/>
          <w:szCs w:val="26"/>
        </w:rPr>
        <w:t xml:space="preserve">, </w:t>
      </w:r>
      <w:r w:rsidRPr="0042567E">
        <w:rPr>
          <w:rFonts w:asciiTheme="majorHAnsi" w:eastAsia="TimesNewRomanPSMT" w:hAnsiTheme="majorHAnsi" w:cstheme="majorHAnsi"/>
          <w:bCs/>
          <w:spacing w:val="4"/>
          <w:sz w:val="26"/>
          <w:szCs w:val="26"/>
        </w:rPr>
        <w:t>quản lý nhà nước về LĐDC</w:t>
      </w:r>
      <w:r w:rsidRPr="0042567E">
        <w:rPr>
          <w:rFonts w:asciiTheme="majorHAnsi" w:eastAsia="TimesNewRomanPSMT" w:hAnsiTheme="majorHAnsi" w:cstheme="majorHAnsi"/>
          <w:spacing w:val="4"/>
          <w:sz w:val="26"/>
          <w:szCs w:val="26"/>
        </w:rPr>
        <w:t xml:space="preserve"> và các cơ chế hỗ trợ pháp lý liên quan</w:t>
      </w:r>
      <w:r w:rsidR="009B1B95" w:rsidRPr="0042567E">
        <w:rPr>
          <w:rFonts w:asciiTheme="majorHAnsi" w:eastAsia="TimesNewRomanPSMT" w:hAnsiTheme="majorHAnsi" w:cstheme="majorHAnsi"/>
          <w:spacing w:val="4"/>
          <w:sz w:val="26"/>
          <w:szCs w:val="26"/>
          <w:lang w:val="en-US"/>
        </w:rPr>
        <w:t xml:space="preserve">. </w:t>
      </w:r>
      <w:r w:rsidRPr="0042567E">
        <w:rPr>
          <w:rFonts w:asciiTheme="majorHAnsi" w:eastAsia="TimesNewRomanPSMT" w:hAnsiTheme="majorHAnsi" w:cstheme="majorHAnsi"/>
          <w:spacing w:val="4"/>
          <w:sz w:val="26"/>
          <w:szCs w:val="26"/>
        </w:rPr>
        <w:t xml:space="preserve">Các vấn đề pháp lý khác như xuất nhập cảnh, điều kiện di cư, bảo đảm điều kiện sống của </w:t>
      </w:r>
      <w:r w:rsidRPr="0042567E">
        <w:rPr>
          <w:rFonts w:asciiTheme="majorHAnsi" w:eastAsia="TimesNewRomanPSMT" w:hAnsiTheme="majorHAnsi" w:cstheme="majorHAnsi"/>
          <w:spacing w:val="4"/>
          <w:sz w:val="26"/>
          <w:szCs w:val="26"/>
        </w:rPr>
        <w:lastRenderedPageBreak/>
        <w:t>người LĐDC chỉ được xem xét trong phạm vi cần thiết, nhằm phục vụ trực tiếp cho việc hoàn thiện pháp luật về LĐDC.</w:t>
      </w:r>
    </w:p>
    <w:p w14:paraId="0839D5CB" w14:textId="77777777" w:rsidR="000042BD" w:rsidRPr="0042567E" w:rsidRDefault="000042BD" w:rsidP="000042BD">
      <w:pPr>
        <w:autoSpaceDE w:val="0"/>
        <w:autoSpaceDN w:val="0"/>
        <w:adjustRightInd w:val="0"/>
        <w:spacing w:after="0" w:line="360" w:lineRule="auto"/>
        <w:ind w:firstLine="720"/>
        <w:jc w:val="both"/>
        <w:rPr>
          <w:rFonts w:asciiTheme="majorHAnsi" w:eastAsia="TimesNewRomanPSMT" w:hAnsiTheme="majorHAnsi" w:cstheme="majorHAnsi"/>
          <w:spacing w:val="4"/>
          <w:sz w:val="26"/>
          <w:szCs w:val="26"/>
        </w:rPr>
      </w:pPr>
      <w:r w:rsidRPr="0042567E">
        <w:rPr>
          <w:rFonts w:asciiTheme="majorHAnsi" w:eastAsia="TimesNewRomanPSMT" w:hAnsiTheme="majorHAnsi" w:cstheme="majorHAnsi"/>
          <w:spacing w:val="4"/>
          <w:sz w:val="26"/>
          <w:szCs w:val="26"/>
        </w:rPr>
        <w:t xml:space="preserve">Do giới hạn về dung lượng và nhằm bảo đảm tính chuyên sâu của công trình nghiên cứu, luận án </w:t>
      </w:r>
      <w:r w:rsidRPr="0042567E">
        <w:rPr>
          <w:rFonts w:asciiTheme="majorHAnsi" w:eastAsia="TimesNewRomanPSMT" w:hAnsiTheme="majorHAnsi" w:cstheme="majorHAnsi"/>
          <w:bCs/>
          <w:spacing w:val="4"/>
          <w:sz w:val="26"/>
          <w:szCs w:val="26"/>
        </w:rPr>
        <w:t>không nghiên cứu LĐDC bất hợp pháp</w:t>
      </w:r>
      <w:r w:rsidRPr="0042567E">
        <w:rPr>
          <w:rFonts w:asciiTheme="majorHAnsi" w:eastAsia="TimesNewRomanPSMT" w:hAnsiTheme="majorHAnsi" w:cstheme="majorHAnsi"/>
          <w:spacing w:val="4"/>
          <w:sz w:val="26"/>
          <w:szCs w:val="26"/>
        </w:rPr>
        <w:t xml:space="preserve">, đồng thời </w:t>
      </w:r>
      <w:r w:rsidRPr="0042567E">
        <w:rPr>
          <w:rFonts w:asciiTheme="majorHAnsi" w:eastAsia="TimesNewRomanPSMT" w:hAnsiTheme="majorHAnsi" w:cstheme="majorHAnsi"/>
          <w:bCs/>
          <w:spacing w:val="4"/>
          <w:sz w:val="26"/>
          <w:szCs w:val="26"/>
        </w:rPr>
        <w:t>không đi sâu phân tích các quy định pháp luật về xử lý vi phạm và giải quyết tranh chấp LĐDC</w:t>
      </w:r>
      <w:r w:rsidRPr="0042567E">
        <w:rPr>
          <w:rFonts w:asciiTheme="majorHAnsi" w:eastAsia="TimesNewRomanPSMT" w:hAnsiTheme="majorHAnsi" w:cstheme="majorHAnsi"/>
          <w:spacing w:val="4"/>
          <w:sz w:val="26"/>
          <w:szCs w:val="26"/>
        </w:rPr>
        <w:t xml:space="preserve"> tại các quốc gia.</w:t>
      </w:r>
    </w:p>
    <w:p w14:paraId="7799ADB9" w14:textId="0D81F1DB" w:rsidR="00EE3663" w:rsidRPr="0042567E" w:rsidRDefault="000042BD" w:rsidP="00EE3663">
      <w:pPr>
        <w:autoSpaceDE w:val="0"/>
        <w:autoSpaceDN w:val="0"/>
        <w:adjustRightInd w:val="0"/>
        <w:spacing w:after="0" w:line="360" w:lineRule="auto"/>
        <w:ind w:firstLine="720"/>
        <w:jc w:val="both"/>
        <w:rPr>
          <w:rFonts w:asciiTheme="majorHAnsi" w:eastAsia="TimesNewRomanPSMT" w:hAnsiTheme="majorHAnsi" w:cstheme="majorHAnsi"/>
          <w:spacing w:val="4"/>
          <w:sz w:val="26"/>
          <w:szCs w:val="26"/>
          <w:lang w:val="en-US"/>
        </w:rPr>
      </w:pPr>
      <w:r w:rsidRPr="0042567E">
        <w:rPr>
          <w:rFonts w:asciiTheme="majorHAnsi" w:eastAsia="TimesNewRomanPSMT" w:hAnsiTheme="majorHAnsi" w:cstheme="majorHAnsi"/>
          <w:b/>
          <w:bCs/>
          <w:i/>
          <w:spacing w:val="4"/>
          <w:sz w:val="26"/>
          <w:szCs w:val="26"/>
          <w:lang w:val="en-US"/>
        </w:rPr>
        <w:t>Về</w:t>
      </w:r>
      <w:r w:rsidRPr="0042567E">
        <w:rPr>
          <w:rFonts w:asciiTheme="majorHAnsi" w:eastAsia="TimesNewRomanPSMT" w:hAnsiTheme="majorHAnsi" w:cstheme="majorHAnsi"/>
          <w:b/>
          <w:bCs/>
          <w:i/>
          <w:spacing w:val="4"/>
          <w:sz w:val="26"/>
          <w:szCs w:val="26"/>
        </w:rPr>
        <w:t xml:space="preserve"> phạm vi thời gian</w:t>
      </w:r>
      <w:r w:rsidRPr="0042567E">
        <w:rPr>
          <w:rFonts w:asciiTheme="majorHAnsi" w:eastAsia="TimesNewRomanPSMT" w:hAnsiTheme="majorHAnsi" w:cstheme="majorHAnsi"/>
          <w:spacing w:val="4"/>
          <w:sz w:val="26"/>
          <w:szCs w:val="26"/>
        </w:rPr>
        <w:t xml:space="preserve">, luận án tập trung nghiên cứu các quy định pháp luật và thực tiễn thi hành pháp luật về LĐDC </w:t>
      </w:r>
      <w:r w:rsidRPr="0042567E">
        <w:rPr>
          <w:rFonts w:asciiTheme="majorHAnsi" w:eastAsia="TimesNewRomanPSMT" w:hAnsiTheme="majorHAnsi" w:cstheme="majorHAnsi"/>
          <w:bCs/>
          <w:spacing w:val="4"/>
          <w:sz w:val="26"/>
          <w:szCs w:val="26"/>
        </w:rPr>
        <w:t>tại Việt Nam</w:t>
      </w:r>
      <w:r w:rsidRPr="0042567E">
        <w:rPr>
          <w:rFonts w:asciiTheme="majorHAnsi" w:eastAsia="TimesNewRomanPSMT" w:hAnsiTheme="majorHAnsi" w:cstheme="majorHAnsi"/>
          <w:spacing w:val="4"/>
          <w:sz w:val="26"/>
          <w:szCs w:val="26"/>
        </w:rPr>
        <w:t xml:space="preserve">, kể từ thời điểm </w:t>
      </w:r>
      <w:r w:rsidRPr="0042567E">
        <w:rPr>
          <w:rFonts w:asciiTheme="majorHAnsi" w:eastAsia="TimesNewRomanPSMT" w:hAnsiTheme="majorHAnsi" w:cstheme="majorHAnsi"/>
          <w:bCs/>
          <w:spacing w:val="4"/>
          <w:sz w:val="26"/>
          <w:szCs w:val="26"/>
        </w:rPr>
        <w:t xml:space="preserve">Luật </w:t>
      </w:r>
      <w:r w:rsidRPr="0042567E">
        <w:rPr>
          <w:rFonts w:asciiTheme="majorHAnsi" w:eastAsia="TimesNewRomanPSMT" w:hAnsiTheme="majorHAnsi" w:cstheme="majorHAnsi"/>
          <w:bCs/>
          <w:spacing w:val="4"/>
          <w:sz w:val="26"/>
          <w:szCs w:val="26"/>
          <w:lang w:val="en-US"/>
        </w:rPr>
        <w:t xml:space="preserve">người lao động </w:t>
      </w:r>
      <w:r w:rsidRPr="0042567E">
        <w:rPr>
          <w:rFonts w:asciiTheme="majorHAnsi" w:eastAsia="TimesNewRomanPSMT" w:hAnsiTheme="majorHAnsi" w:cstheme="majorHAnsi"/>
          <w:bCs/>
          <w:spacing w:val="4"/>
          <w:sz w:val="26"/>
          <w:szCs w:val="26"/>
        </w:rPr>
        <w:t>Việt Nam đi làm việc ở nước ngoài theo hợp đồng năm 2020</w:t>
      </w:r>
      <w:r w:rsidRPr="0042567E">
        <w:rPr>
          <w:rFonts w:asciiTheme="majorHAnsi" w:eastAsia="TimesNewRomanPSMT" w:hAnsiTheme="majorHAnsi" w:cstheme="majorHAnsi"/>
          <w:spacing w:val="4"/>
          <w:sz w:val="26"/>
          <w:szCs w:val="26"/>
        </w:rPr>
        <w:t xml:space="preserve"> </w:t>
      </w:r>
      <w:r w:rsidR="009B1B95" w:rsidRPr="0042567E">
        <w:rPr>
          <w:rFonts w:asciiTheme="majorHAnsi" w:eastAsia="TimesNewRomanPSMT" w:hAnsiTheme="majorHAnsi" w:cstheme="majorHAnsi"/>
          <w:spacing w:val="4"/>
          <w:sz w:val="26"/>
          <w:szCs w:val="26"/>
          <w:lang w:val="en-US"/>
        </w:rPr>
        <w:t>có hiệu lực</w:t>
      </w:r>
      <w:r w:rsidRPr="0042567E">
        <w:rPr>
          <w:rFonts w:asciiTheme="majorHAnsi" w:eastAsia="TimesNewRomanPSMT" w:hAnsiTheme="majorHAnsi" w:cstheme="majorHAnsi"/>
          <w:spacing w:val="4"/>
          <w:sz w:val="26"/>
          <w:szCs w:val="26"/>
        </w:rPr>
        <w:t xml:space="preserve">. Trong những nội dung cần thiết, luận án có sự so sánh, đối chiếu với các quy định pháp luật trước đây, đặc biệt là Luật </w:t>
      </w:r>
      <w:r w:rsidRPr="0042567E">
        <w:rPr>
          <w:rFonts w:asciiTheme="majorHAnsi" w:eastAsia="TimesNewRomanPSMT" w:hAnsiTheme="majorHAnsi" w:cstheme="majorHAnsi"/>
          <w:spacing w:val="4"/>
          <w:sz w:val="26"/>
          <w:szCs w:val="26"/>
          <w:lang w:val="en-US"/>
        </w:rPr>
        <w:t>người lao động</w:t>
      </w:r>
      <w:r w:rsidRPr="0042567E">
        <w:rPr>
          <w:rFonts w:asciiTheme="majorHAnsi" w:eastAsia="TimesNewRomanPSMT" w:hAnsiTheme="majorHAnsi" w:cstheme="majorHAnsi"/>
          <w:spacing w:val="4"/>
          <w:sz w:val="26"/>
          <w:szCs w:val="26"/>
        </w:rPr>
        <w:t xml:space="preserve"> Việt Nam đi làm việc ở nước ngoài theo hợp đồng năm 2006 và các văn bản pháp luật liên quan, nhằm làm rõ sự kế thừa và phát triển của pháp luật.</w:t>
      </w:r>
    </w:p>
    <w:p w14:paraId="75E2BB45" w14:textId="44F8B3F7" w:rsidR="000042BD" w:rsidRPr="0042567E" w:rsidRDefault="000042BD" w:rsidP="00EE3663">
      <w:pPr>
        <w:autoSpaceDE w:val="0"/>
        <w:autoSpaceDN w:val="0"/>
        <w:adjustRightInd w:val="0"/>
        <w:spacing w:after="0" w:line="360" w:lineRule="auto"/>
        <w:ind w:firstLine="720"/>
        <w:jc w:val="both"/>
        <w:rPr>
          <w:rFonts w:asciiTheme="majorHAnsi" w:eastAsia="TimesNewRomanPSMT" w:hAnsiTheme="majorHAnsi" w:cstheme="majorHAnsi"/>
          <w:spacing w:val="4"/>
          <w:sz w:val="26"/>
          <w:szCs w:val="26"/>
        </w:rPr>
      </w:pPr>
      <w:r w:rsidRPr="0042567E">
        <w:rPr>
          <w:rFonts w:asciiTheme="majorHAnsi" w:eastAsia="TimesNewRomanPSMT" w:hAnsiTheme="majorHAnsi" w:cstheme="majorHAnsi"/>
          <w:b/>
          <w:bCs/>
          <w:i/>
          <w:spacing w:val="4"/>
          <w:sz w:val="26"/>
          <w:szCs w:val="26"/>
          <w:lang w:val="en-US"/>
        </w:rPr>
        <w:t>V</w:t>
      </w:r>
      <w:r w:rsidRPr="0042567E">
        <w:rPr>
          <w:rFonts w:asciiTheme="majorHAnsi" w:eastAsia="TimesNewRomanPSMT" w:hAnsiTheme="majorHAnsi" w:cstheme="majorHAnsi"/>
          <w:b/>
          <w:bCs/>
          <w:i/>
          <w:spacing w:val="4"/>
          <w:sz w:val="26"/>
          <w:szCs w:val="26"/>
        </w:rPr>
        <w:t>ề phạm vi không gian</w:t>
      </w:r>
      <w:r w:rsidRPr="0042567E">
        <w:rPr>
          <w:rFonts w:asciiTheme="majorHAnsi" w:eastAsia="TimesNewRomanPSMT" w:hAnsiTheme="majorHAnsi" w:cstheme="majorHAnsi"/>
          <w:spacing w:val="4"/>
          <w:sz w:val="26"/>
          <w:szCs w:val="26"/>
        </w:rPr>
        <w:t xml:space="preserve">, luận án nghiên cứu pháp luật và thực tiễn thi hành pháp luật về LĐDC </w:t>
      </w:r>
      <w:r w:rsidRPr="0042567E">
        <w:rPr>
          <w:rFonts w:asciiTheme="majorHAnsi" w:eastAsia="TimesNewRomanPSMT" w:hAnsiTheme="majorHAnsi" w:cstheme="majorHAnsi"/>
          <w:bCs/>
          <w:spacing w:val="4"/>
          <w:sz w:val="26"/>
          <w:szCs w:val="26"/>
        </w:rPr>
        <w:t>trên lãnh thổ Việt Nam</w:t>
      </w:r>
      <w:r w:rsidRPr="0042567E">
        <w:rPr>
          <w:rFonts w:asciiTheme="majorHAnsi" w:eastAsia="TimesNewRomanPSMT" w:hAnsiTheme="majorHAnsi" w:cstheme="majorHAnsi"/>
          <w:spacing w:val="4"/>
          <w:sz w:val="26"/>
          <w:szCs w:val="26"/>
        </w:rPr>
        <w:t xml:space="preserve">, đồng thời tiến hành </w:t>
      </w:r>
      <w:r w:rsidRPr="0042567E">
        <w:rPr>
          <w:rFonts w:asciiTheme="majorHAnsi" w:eastAsia="TimesNewRomanPSMT" w:hAnsiTheme="majorHAnsi" w:cstheme="majorHAnsi"/>
          <w:bCs/>
          <w:spacing w:val="4"/>
          <w:sz w:val="26"/>
          <w:szCs w:val="26"/>
        </w:rPr>
        <w:t>nghiên cứu so sánh có chọn lọc</w:t>
      </w:r>
      <w:r w:rsidR="008F6268" w:rsidRPr="0042567E">
        <w:rPr>
          <w:rFonts w:asciiTheme="majorHAnsi" w:eastAsia="TimesNewRomanPSMT" w:hAnsiTheme="majorHAnsi" w:cstheme="majorHAnsi"/>
          <w:spacing w:val="4"/>
          <w:sz w:val="26"/>
          <w:szCs w:val="26"/>
          <w:lang w:val="en-US"/>
        </w:rPr>
        <w:t xml:space="preserve"> </w:t>
      </w:r>
      <w:r w:rsidR="003D045B" w:rsidRPr="0042567E">
        <w:rPr>
          <w:rFonts w:asciiTheme="majorHAnsi" w:eastAsia="TimesNewRomanPSMT" w:hAnsiTheme="majorHAnsi" w:cstheme="majorHAnsi"/>
          <w:spacing w:val="4"/>
          <w:sz w:val="26"/>
          <w:szCs w:val="26"/>
          <w:lang w:val="en-US"/>
        </w:rPr>
        <w:t>các</w:t>
      </w:r>
      <w:r w:rsidRPr="0042567E">
        <w:rPr>
          <w:rFonts w:asciiTheme="majorHAnsi" w:eastAsia="TimesNewRomanPSMT" w:hAnsiTheme="majorHAnsi" w:cstheme="majorHAnsi"/>
          <w:spacing w:val="4"/>
          <w:sz w:val="26"/>
          <w:szCs w:val="26"/>
        </w:rPr>
        <w:t xml:space="preserve"> quốc gia khu vực ASEAN</w:t>
      </w:r>
      <w:r w:rsidR="008F6268" w:rsidRPr="0042567E">
        <w:rPr>
          <w:rFonts w:asciiTheme="majorHAnsi" w:eastAsia="TimesNewRomanPSMT" w:hAnsiTheme="majorHAnsi" w:cstheme="majorHAnsi"/>
          <w:spacing w:val="4"/>
          <w:sz w:val="26"/>
          <w:szCs w:val="26"/>
          <w:lang w:val="en-US"/>
        </w:rPr>
        <w:t xml:space="preserve">, ngoại trừ </w:t>
      </w:r>
      <w:r w:rsidR="00FD4ED7" w:rsidRPr="0042567E">
        <w:rPr>
          <w:rFonts w:asciiTheme="majorHAnsi" w:hAnsiTheme="majorHAnsi" w:cstheme="majorHAnsi"/>
          <w:sz w:val="26"/>
          <w:szCs w:val="26"/>
          <w:lang w:val="en-US"/>
        </w:rPr>
        <w:t>Timor – Leste. V</w:t>
      </w:r>
      <w:r w:rsidR="008F6268" w:rsidRPr="0042567E">
        <w:rPr>
          <w:rFonts w:asciiTheme="majorHAnsi" w:hAnsiTheme="majorHAnsi" w:cstheme="majorHAnsi"/>
          <w:sz w:val="26"/>
          <w:szCs w:val="26"/>
          <w:lang w:val="en-US"/>
        </w:rPr>
        <w:t>iệc không lựa chọn</w:t>
      </w:r>
      <w:r w:rsidR="00FD4ED7" w:rsidRPr="0042567E">
        <w:rPr>
          <w:rFonts w:asciiTheme="majorHAnsi" w:hAnsiTheme="majorHAnsi" w:cstheme="majorHAnsi"/>
          <w:sz w:val="26"/>
          <w:szCs w:val="26"/>
          <w:lang w:val="en-US"/>
        </w:rPr>
        <w:t xml:space="preserve"> quốc gia này</w:t>
      </w:r>
      <w:r w:rsidR="008F6268" w:rsidRPr="0042567E">
        <w:rPr>
          <w:rFonts w:asciiTheme="majorHAnsi" w:hAnsiTheme="majorHAnsi" w:cstheme="majorHAnsi"/>
          <w:sz w:val="26"/>
          <w:szCs w:val="26"/>
          <w:lang w:val="en-US"/>
        </w:rPr>
        <w:t xml:space="preserve"> xuất phát từ thực tế Timor – Leste là quốc gia </w:t>
      </w:r>
      <w:r w:rsidR="00FD4ED7" w:rsidRPr="0042567E">
        <w:rPr>
          <w:rFonts w:asciiTheme="majorHAnsi" w:hAnsiTheme="majorHAnsi" w:cstheme="majorHAnsi"/>
          <w:sz w:val="26"/>
          <w:szCs w:val="26"/>
          <w:lang w:val="en-US"/>
        </w:rPr>
        <w:t>mới thành lập</w:t>
      </w:r>
      <w:r w:rsidR="008F6268" w:rsidRPr="0042567E">
        <w:rPr>
          <w:rFonts w:asciiTheme="majorHAnsi" w:hAnsiTheme="majorHAnsi" w:cstheme="majorHAnsi"/>
          <w:sz w:val="26"/>
          <w:szCs w:val="26"/>
          <w:lang w:val="en-US"/>
        </w:rPr>
        <w:t xml:space="preserve">, </w:t>
      </w:r>
      <w:r w:rsidR="00FD4ED7" w:rsidRPr="0042567E">
        <w:rPr>
          <w:rFonts w:asciiTheme="majorHAnsi" w:hAnsiTheme="majorHAnsi" w:cstheme="majorHAnsi"/>
          <w:sz w:val="26"/>
          <w:szCs w:val="26"/>
          <w:lang w:val="en-US"/>
        </w:rPr>
        <w:t>mới có Bộ luật Lao động</w:t>
      </w:r>
      <w:r w:rsidR="008F6268" w:rsidRPr="0042567E">
        <w:rPr>
          <w:rFonts w:asciiTheme="majorHAnsi" w:hAnsiTheme="majorHAnsi" w:cstheme="majorHAnsi"/>
          <w:sz w:val="26"/>
          <w:szCs w:val="26"/>
          <w:lang w:val="en-US"/>
        </w:rPr>
        <w:t xml:space="preserve"> hệ thống pháp luật chưa hoàn thiện và</w:t>
      </w:r>
      <w:r w:rsidR="00FD4ED7" w:rsidRPr="0042567E">
        <w:rPr>
          <w:rFonts w:asciiTheme="majorHAnsi" w:hAnsiTheme="majorHAnsi" w:cstheme="majorHAnsi"/>
          <w:sz w:val="26"/>
          <w:szCs w:val="26"/>
          <w:lang w:val="en-US"/>
        </w:rPr>
        <w:t xml:space="preserve"> không có nhiều quy định về lao động di cư</w:t>
      </w:r>
      <w:r w:rsidR="00EE3663" w:rsidRPr="0042567E">
        <w:rPr>
          <w:rFonts w:asciiTheme="majorHAnsi" w:eastAsia="TimesNewRomanPSMT" w:hAnsiTheme="majorHAnsi" w:cstheme="majorHAnsi"/>
          <w:spacing w:val="4"/>
          <w:sz w:val="26"/>
          <w:szCs w:val="26"/>
          <w:lang w:val="en-US"/>
        </w:rPr>
        <w:t xml:space="preserve">. </w:t>
      </w:r>
      <w:r w:rsidRPr="0042567E">
        <w:rPr>
          <w:rFonts w:asciiTheme="majorHAnsi" w:eastAsia="TimesNewRomanPSMT" w:hAnsiTheme="majorHAnsi" w:cstheme="majorHAnsi"/>
          <w:spacing w:val="4"/>
          <w:sz w:val="26"/>
          <w:szCs w:val="26"/>
        </w:rPr>
        <w:t>Bên cạnh đó, l</w:t>
      </w:r>
      <w:r w:rsidR="00AF5691" w:rsidRPr="0042567E">
        <w:rPr>
          <w:rFonts w:asciiTheme="majorHAnsi" w:eastAsia="TimesNewRomanPSMT" w:hAnsiTheme="majorHAnsi" w:cstheme="majorHAnsi"/>
          <w:spacing w:val="4"/>
          <w:sz w:val="26"/>
          <w:szCs w:val="26"/>
          <w:lang w:val="en-US"/>
        </w:rPr>
        <w:t>uậ</w:t>
      </w:r>
      <w:r w:rsidRPr="0042567E">
        <w:rPr>
          <w:rFonts w:asciiTheme="majorHAnsi" w:eastAsia="TimesNewRomanPSMT" w:hAnsiTheme="majorHAnsi" w:cstheme="majorHAnsi"/>
          <w:spacing w:val="4"/>
          <w:sz w:val="26"/>
          <w:szCs w:val="26"/>
        </w:rPr>
        <w:t xml:space="preserve">n án tham chiếu </w:t>
      </w:r>
      <w:r w:rsidR="008F6268" w:rsidRPr="0042567E">
        <w:rPr>
          <w:rFonts w:asciiTheme="majorHAnsi" w:eastAsia="TimesNewRomanPSMT" w:hAnsiTheme="majorHAnsi" w:cstheme="majorHAnsi"/>
          <w:spacing w:val="4"/>
          <w:sz w:val="26"/>
          <w:szCs w:val="26"/>
          <w:lang w:val="en-US"/>
        </w:rPr>
        <w:t>một số</w:t>
      </w:r>
      <w:r w:rsidRPr="0042567E">
        <w:rPr>
          <w:rFonts w:asciiTheme="majorHAnsi" w:eastAsia="TimesNewRomanPSMT" w:hAnsiTheme="majorHAnsi" w:cstheme="majorHAnsi"/>
          <w:spacing w:val="4"/>
          <w:sz w:val="26"/>
          <w:szCs w:val="26"/>
        </w:rPr>
        <w:t xml:space="preserve"> </w:t>
      </w:r>
      <w:r w:rsidRPr="0042567E">
        <w:rPr>
          <w:rFonts w:asciiTheme="majorHAnsi" w:eastAsia="TimesNewRomanPSMT" w:hAnsiTheme="majorHAnsi" w:cstheme="majorHAnsi"/>
          <w:bCs/>
          <w:spacing w:val="4"/>
          <w:sz w:val="26"/>
          <w:szCs w:val="26"/>
        </w:rPr>
        <w:t>công ước quốc tế có liên quan</w:t>
      </w:r>
      <w:r w:rsidRPr="0042567E">
        <w:rPr>
          <w:rFonts w:asciiTheme="majorHAnsi" w:eastAsia="TimesNewRomanPSMT" w:hAnsiTheme="majorHAnsi" w:cstheme="majorHAnsi"/>
          <w:spacing w:val="4"/>
          <w:sz w:val="26"/>
          <w:szCs w:val="26"/>
        </w:rPr>
        <w:t xml:space="preserve"> và một số kinh nghiệm lập pháp tiêu biểu ngoài khu vực ASEAN ở mức độ cần thiết</w:t>
      </w:r>
      <w:r w:rsidR="008F6268" w:rsidRPr="0042567E">
        <w:rPr>
          <w:rFonts w:asciiTheme="majorHAnsi" w:eastAsia="TimesNewRomanPSMT" w:hAnsiTheme="majorHAnsi" w:cstheme="majorHAnsi"/>
          <w:spacing w:val="4"/>
          <w:sz w:val="26"/>
          <w:szCs w:val="26"/>
          <w:lang w:val="en-US"/>
        </w:rPr>
        <w:t xml:space="preserve"> nhằm</w:t>
      </w:r>
      <w:r w:rsidRPr="0042567E">
        <w:rPr>
          <w:rFonts w:asciiTheme="majorHAnsi" w:eastAsia="TimesNewRomanPSMT" w:hAnsiTheme="majorHAnsi" w:cstheme="majorHAnsi"/>
          <w:spacing w:val="4"/>
          <w:sz w:val="26"/>
          <w:szCs w:val="26"/>
        </w:rPr>
        <w:t xml:space="preserve"> hoàn thiện pháp luật Việt Nam.</w:t>
      </w:r>
    </w:p>
    <w:p w14:paraId="163732A4" w14:textId="77777777" w:rsidR="000042BD" w:rsidRPr="0042567E" w:rsidRDefault="000042BD" w:rsidP="000042BD">
      <w:pPr>
        <w:pStyle w:val="h1"/>
        <w:rPr>
          <w:rFonts w:cstheme="majorHAnsi"/>
        </w:rPr>
      </w:pPr>
      <w:bookmarkStart w:id="31" w:name="_Toc219156108"/>
      <w:bookmarkStart w:id="32" w:name="_Toc223587407"/>
      <w:r w:rsidRPr="0042567E">
        <w:rPr>
          <w:rFonts w:cstheme="majorHAnsi"/>
        </w:rPr>
        <w:t xml:space="preserve">4. Phương pháp </w:t>
      </w:r>
      <w:r w:rsidRPr="0042567E">
        <w:rPr>
          <w:rFonts w:cstheme="majorHAnsi"/>
          <w:lang w:val="en-US"/>
        </w:rPr>
        <w:t xml:space="preserve">luận và phương pháp </w:t>
      </w:r>
      <w:r w:rsidRPr="0042567E">
        <w:rPr>
          <w:rFonts w:cstheme="majorHAnsi"/>
        </w:rPr>
        <w:t>nghiên cứu</w:t>
      </w:r>
      <w:bookmarkEnd w:id="31"/>
      <w:bookmarkEnd w:id="32"/>
      <w:r w:rsidRPr="0042567E">
        <w:rPr>
          <w:rFonts w:cstheme="majorHAnsi"/>
        </w:rPr>
        <w:t xml:space="preserve"> </w:t>
      </w:r>
    </w:p>
    <w:p w14:paraId="5E9E78B2" w14:textId="77777777" w:rsidR="000042BD" w:rsidRPr="0042567E" w:rsidRDefault="000042BD" w:rsidP="000042BD">
      <w:pPr>
        <w:pStyle w:val="CommentText"/>
        <w:spacing w:after="0" w:line="360" w:lineRule="auto"/>
        <w:ind w:firstLine="720"/>
        <w:jc w:val="both"/>
        <w:rPr>
          <w:rFonts w:asciiTheme="majorHAnsi" w:hAnsiTheme="majorHAnsi" w:cstheme="majorHAnsi"/>
          <w:sz w:val="26"/>
          <w:szCs w:val="26"/>
        </w:rPr>
      </w:pPr>
      <w:bookmarkStart w:id="33" w:name="_Hlk219722334"/>
      <w:r w:rsidRPr="0042567E">
        <w:rPr>
          <w:rFonts w:asciiTheme="majorHAnsi" w:hAnsiTheme="majorHAnsi" w:cstheme="majorHAnsi"/>
          <w:sz w:val="26"/>
          <w:szCs w:val="26"/>
        </w:rPr>
        <w:t>Để thực hiện mục tiêu và hoàn thành các nhiệm vụ nghiên cứu đã đặt ra, luận án được thực hiện trên cơ sở phương pháp luận duy vật biện chứng và duy vật lịch sử của chủ nghĩa Mác – Lênin, tư tưởng Hồ Chí Minh, cùng các quan điểm, đường lối của Đảng và Nhà nước về phát triển thị trường lao động, bảo vệ quyền và lợi ích hợp pháp của NLĐ, trong đó có LĐDC. Trên nền tảng phương pháp luận đó, nghiên cứu sinh sử dụng tổng hợp và linh hoạt các phương pháp nghiên cứu cụ thể sau đây</w:t>
      </w:r>
      <w:bookmarkEnd w:id="33"/>
      <w:r w:rsidRPr="0042567E">
        <w:rPr>
          <w:rFonts w:asciiTheme="majorHAnsi" w:hAnsiTheme="majorHAnsi" w:cstheme="majorHAnsi"/>
          <w:sz w:val="26"/>
          <w:szCs w:val="26"/>
        </w:rPr>
        <w:t>:</w:t>
      </w:r>
    </w:p>
    <w:p w14:paraId="00892A92" w14:textId="77777777" w:rsidR="000042BD" w:rsidRPr="0042567E" w:rsidRDefault="000042BD" w:rsidP="000042BD">
      <w:pPr>
        <w:pStyle w:val="CommentText"/>
        <w:spacing w:after="0" w:line="360" w:lineRule="auto"/>
        <w:ind w:firstLine="720"/>
        <w:jc w:val="both"/>
        <w:rPr>
          <w:rFonts w:asciiTheme="majorHAnsi" w:hAnsiTheme="majorHAnsi" w:cstheme="majorHAnsi"/>
          <w:sz w:val="26"/>
          <w:szCs w:val="26"/>
        </w:rPr>
      </w:pPr>
      <w:bookmarkStart w:id="34" w:name="_Hlk219722363"/>
      <w:r w:rsidRPr="0042567E">
        <w:rPr>
          <w:rFonts w:asciiTheme="majorHAnsi" w:hAnsiTheme="majorHAnsi" w:cstheme="majorHAnsi"/>
          <w:bCs/>
          <w:sz w:val="26"/>
          <w:szCs w:val="26"/>
        </w:rPr>
        <w:lastRenderedPageBreak/>
        <w:t>Phương pháp hồi cứu tài liệu</w:t>
      </w:r>
      <w:r w:rsidRPr="0042567E">
        <w:rPr>
          <w:rFonts w:asciiTheme="majorHAnsi" w:hAnsiTheme="majorHAnsi" w:cstheme="majorHAnsi"/>
          <w:sz w:val="26"/>
          <w:szCs w:val="26"/>
        </w:rPr>
        <w:t xml:space="preserve"> được sử dụng chủ yếu trong </w:t>
      </w:r>
      <w:r w:rsidRPr="0042567E">
        <w:rPr>
          <w:rFonts w:asciiTheme="majorHAnsi" w:hAnsiTheme="majorHAnsi" w:cstheme="majorHAnsi"/>
          <w:iCs/>
          <w:sz w:val="26"/>
          <w:szCs w:val="26"/>
        </w:rPr>
        <w:t>Chương 1</w:t>
      </w:r>
      <w:r w:rsidRPr="0042567E">
        <w:rPr>
          <w:rFonts w:asciiTheme="majorHAnsi" w:hAnsiTheme="majorHAnsi" w:cstheme="majorHAnsi"/>
          <w:sz w:val="26"/>
          <w:szCs w:val="26"/>
        </w:rPr>
        <w:t xml:space="preserve"> của luận án </w:t>
      </w:r>
      <w:bookmarkEnd w:id="34"/>
      <w:r w:rsidRPr="0042567E">
        <w:rPr>
          <w:rFonts w:asciiTheme="majorHAnsi" w:hAnsiTheme="majorHAnsi" w:cstheme="majorHAnsi"/>
          <w:sz w:val="26"/>
          <w:szCs w:val="26"/>
        </w:rPr>
        <w:t>nhằm thu thập, hệ thống hóa và phân tích các công trình nghiên cứu trong nước và nước ngoài có liên quan đến LĐDC và pháp luật về LĐDC. Trên cơ sở hồi cứu theo tiến trình thời gian và theo nhóm vấn đề nghiên cứu, luận án đánh giá kết quả nghiên cứu đã đạt được, chỉ ra những nội dung còn chưa được làm rõ hoặc chưa được nghiên cứu đầy đủ, từ đó xác định khoảng trống nghiên cứu, hình thành cơ sở khoa học cho việc xây dựng câu hỏi nghiên cứu, giả thuyết nghiên cứu và định hướng tiếp cận của luận án.</w:t>
      </w:r>
    </w:p>
    <w:p w14:paraId="2932D7B7" w14:textId="77777777" w:rsidR="000042BD" w:rsidRPr="0042567E" w:rsidRDefault="000042BD" w:rsidP="000042BD">
      <w:pPr>
        <w:pStyle w:val="CommentText"/>
        <w:spacing w:after="0" w:line="360" w:lineRule="auto"/>
        <w:ind w:firstLine="720"/>
        <w:jc w:val="both"/>
        <w:rPr>
          <w:rFonts w:asciiTheme="majorHAnsi" w:hAnsiTheme="majorHAnsi" w:cstheme="majorHAnsi"/>
          <w:sz w:val="26"/>
          <w:szCs w:val="26"/>
        </w:rPr>
      </w:pPr>
      <w:bookmarkStart w:id="35" w:name="_Hlk219722372"/>
      <w:r w:rsidRPr="0042567E">
        <w:rPr>
          <w:rFonts w:asciiTheme="majorHAnsi" w:hAnsiTheme="majorHAnsi" w:cstheme="majorHAnsi"/>
          <w:sz w:val="26"/>
          <w:szCs w:val="26"/>
        </w:rPr>
        <w:t>Phư</w:t>
      </w:r>
      <w:r w:rsidRPr="0042567E">
        <w:rPr>
          <w:rFonts w:asciiTheme="majorHAnsi" w:hAnsiTheme="majorHAnsi" w:cstheme="majorHAnsi"/>
          <w:bCs/>
          <w:sz w:val="26"/>
          <w:szCs w:val="26"/>
        </w:rPr>
        <w:t>ơng pháp phân tích</w:t>
      </w:r>
      <w:r w:rsidRPr="0042567E">
        <w:rPr>
          <w:rFonts w:asciiTheme="majorHAnsi" w:hAnsiTheme="majorHAnsi" w:cstheme="majorHAnsi"/>
          <w:sz w:val="26"/>
          <w:szCs w:val="26"/>
        </w:rPr>
        <w:t xml:space="preserve"> được sử dụng xuyên suốt cả ba chương của luận án. </w:t>
      </w:r>
      <w:bookmarkEnd w:id="35"/>
      <w:r w:rsidRPr="0042567E">
        <w:rPr>
          <w:rFonts w:asciiTheme="majorHAnsi" w:hAnsiTheme="majorHAnsi" w:cstheme="majorHAnsi"/>
          <w:sz w:val="26"/>
          <w:szCs w:val="26"/>
        </w:rPr>
        <w:t xml:space="preserve">Trong </w:t>
      </w:r>
      <w:r w:rsidRPr="0042567E">
        <w:rPr>
          <w:rFonts w:asciiTheme="majorHAnsi" w:hAnsiTheme="majorHAnsi" w:cstheme="majorHAnsi"/>
          <w:iCs/>
          <w:sz w:val="26"/>
          <w:szCs w:val="26"/>
        </w:rPr>
        <w:t>Chương 1</w:t>
      </w:r>
      <w:r w:rsidRPr="0042567E">
        <w:rPr>
          <w:rFonts w:asciiTheme="majorHAnsi" w:hAnsiTheme="majorHAnsi" w:cstheme="majorHAnsi"/>
          <w:sz w:val="26"/>
          <w:szCs w:val="26"/>
        </w:rPr>
        <w:t xml:space="preserve">, phương pháp này được sử dụng để làm rõ các vấn đề lý luận về LĐDC và pháp luật về LĐDC, bao gồm khái niệm, đặc điểm, vai trò của LĐDC và cấu trúc điều chỉnh của pháp luật về LĐDC. Trong </w:t>
      </w:r>
      <w:r w:rsidRPr="0042567E">
        <w:rPr>
          <w:rFonts w:asciiTheme="majorHAnsi" w:hAnsiTheme="majorHAnsi" w:cstheme="majorHAnsi"/>
          <w:iCs/>
          <w:sz w:val="26"/>
          <w:szCs w:val="26"/>
        </w:rPr>
        <w:t>Chương 2</w:t>
      </w:r>
      <w:r w:rsidRPr="0042567E">
        <w:rPr>
          <w:rFonts w:asciiTheme="majorHAnsi" w:hAnsiTheme="majorHAnsi" w:cstheme="majorHAnsi"/>
          <w:sz w:val="26"/>
          <w:szCs w:val="26"/>
        </w:rPr>
        <w:t xml:space="preserve">, phương pháp phân tích được sử dụng để phân tích nội dung các quy định pháp luật về LĐDC của các quốc gia khu vực ASEAN và của Việt Nam, cũng như đánh giá thực tiễn tổ chức thực hiện các quy định này. Trong </w:t>
      </w:r>
      <w:r w:rsidRPr="0042567E">
        <w:rPr>
          <w:rFonts w:asciiTheme="majorHAnsi" w:hAnsiTheme="majorHAnsi" w:cstheme="majorHAnsi"/>
          <w:iCs/>
          <w:sz w:val="26"/>
          <w:szCs w:val="26"/>
        </w:rPr>
        <w:t>Chương 3</w:t>
      </w:r>
      <w:r w:rsidRPr="0042567E">
        <w:rPr>
          <w:rFonts w:asciiTheme="majorHAnsi" w:hAnsiTheme="majorHAnsi" w:cstheme="majorHAnsi"/>
          <w:sz w:val="26"/>
          <w:szCs w:val="26"/>
        </w:rPr>
        <w:t>, phương pháp phân tích được sử dụng để luận giải cơ sở khoa học và tính khả thi của các kiến nghị hoàn thiện pháp luật Việt Nam về LĐDC.</w:t>
      </w:r>
    </w:p>
    <w:p w14:paraId="1E8A558F" w14:textId="77777777" w:rsidR="000042BD" w:rsidRPr="0042567E" w:rsidRDefault="000042BD" w:rsidP="000042BD">
      <w:pPr>
        <w:pStyle w:val="CommentText"/>
        <w:spacing w:after="0" w:line="360" w:lineRule="auto"/>
        <w:ind w:firstLine="720"/>
        <w:jc w:val="both"/>
        <w:rPr>
          <w:rFonts w:asciiTheme="majorHAnsi" w:hAnsiTheme="majorHAnsi" w:cstheme="majorHAnsi"/>
          <w:sz w:val="26"/>
          <w:szCs w:val="26"/>
        </w:rPr>
      </w:pPr>
      <w:bookmarkStart w:id="36" w:name="_Hlk219723710"/>
      <w:r w:rsidRPr="0042567E">
        <w:rPr>
          <w:rFonts w:asciiTheme="majorHAnsi" w:hAnsiTheme="majorHAnsi" w:cstheme="majorHAnsi"/>
          <w:sz w:val="26"/>
          <w:szCs w:val="26"/>
        </w:rPr>
        <w:t>Phương</w:t>
      </w:r>
      <w:r w:rsidRPr="0042567E">
        <w:rPr>
          <w:rFonts w:asciiTheme="majorHAnsi" w:hAnsiTheme="majorHAnsi" w:cstheme="majorHAnsi"/>
          <w:bCs/>
          <w:sz w:val="26"/>
          <w:szCs w:val="26"/>
        </w:rPr>
        <w:t xml:space="preserve"> pháp luật so sánh</w:t>
      </w:r>
      <w:r w:rsidRPr="0042567E">
        <w:rPr>
          <w:rFonts w:asciiTheme="majorHAnsi" w:hAnsiTheme="majorHAnsi" w:cstheme="majorHAnsi"/>
          <w:sz w:val="26"/>
          <w:szCs w:val="26"/>
        </w:rPr>
        <w:t xml:space="preserve"> là phương pháp nghiên cứu </w:t>
      </w:r>
      <w:r w:rsidRPr="0042567E">
        <w:rPr>
          <w:rFonts w:asciiTheme="majorHAnsi" w:hAnsiTheme="majorHAnsi" w:cstheme="majorHAnsi"/>
          <w:bCs/>
          <w:sz w:val="26"/>
          <w:szCs w:val="26"/>
        </w:rPr>
        <w:t>chủ đạo</w:t>
      </w:r>
      <w:r w:rsidRPr="0042567E">
        <w:rPr>
          <w:rFonts w:asciiTheme="majorHAnsi" w:hAnsiTheme="majorHAnsi" w:cstheme="majorHAnsi"/>
          <w:sz w:val="26"/>
          <w:szCs w:val="26"/>
        </w:rPr>
        <w:t xml:space="preserve"> của luận án và được sử dụng tập trung tại </w:t>
      </w:r>
      <w:r w:rsidRPr="0042567E">
        <w:rPr>
          <w:rFonts w:asciiTheme="majorHAnsi" w:hAnsiTheme="majorHAnsi" w:cstheme="majorHAnsi"/>
          <w:iCs/>
          <w:sz w:val="26"/>
          <w:szCs w:val="26"/>
        </w:rPr>
        <w:t>Chương 2 và Chương 3</w:t>
      </w:r>
      <w:bookmarkEnd w:id="36"/>
      <w:r w:rsidRPr="0042567E">
        <w:rPr>
          <w:rFonts w:asciiTheme="majorHAnsi" w:hAnsiTheme="majorHAnsi" w:cstheme="majorHAnsi"/>
          <w:sz w:val="26"/>
          <w:szCs w:val="26"/>
        </w:rPr>
        <w:t xml:space="preserve">. Phương pháp này được vận dụng nhằm so sánh, đối chiếu các quy định pháp luật về LĐDC giữa Việt Nam với pháp luật của các quốc gia khu vực ASEAN. Thông qua việc so sánh, luận án làm rõ những điểm tương đồng và khác biệt trong cách tiếp cận, phạm vi điều chỉnh và cơ chế bảo vệ LĐDC; chỉ ra những ưu điểm, hạn chế và bất cập của pháp luật Việt Nam trong tương quan với pháp luật các quốc gia trong khu vực. Trên cơ sở đó, luận án </w:t>
      </w:r>
      <w:r w:rsidRPr="0042567E">
        <w:rPr>
          <w:rFonts w:asciiTheme="majorHAnsi" w:hAnsiTheme="majorHAnsi" w:cstheme="majorHAnsi"/>
          <w:bCs/>
          <w:sz w:val="26"/>
          <w:szCs w:val="26"/>
        </w:rPr>
        <w:t>lựa chọn và tiếp thu có chọn lọc các quy định pháp luật tiến bộ, phù hợp với điều kiện kinh tế – xã hội của Việt Nam, yêu cầu quản lý nhà nước và đường lối, chủ trương của Đảng</w:t>
      </w:r>
      <w:r w:rsidRPr="0042567E">
        <w:rPr>
          <w:rFonts w:asciiTheme="majorHAnsi" w:hAnsiTheme="majorHAnsi" w:cstheme="majorHAnsi"/>
          <w:sz w:val="26"/>
          <w:szCs w:val="26"/>
        </w:rPr>
        <w:t>, làm cơ sở khoa học cho việc đề xuất các kiến nghị hoàn thiện pháp luật Việt Nam về LĐDC, tránh việc sao chép máy móc các mô hình pháp luật nước ngoài.</w:t>
      </w:r>
    </w:p>
    <w:p w14:paraId="3C011844" w14:textId="77777777" w:rsidR="000042BD" w:rsidRPr="0042567E" w:rsidRDefault="000042BD" w:rsidP="000042BD">
      <w:pPr>
        <w:pStyle w:val="CommentText"/>
        <w:spacing w:after="0" w:line="360" w:lineRule="auto"/>
        <w:ind w:firstLine="720"/>
        <w:jc w:val="both"/>
        <w:rPr>
          <w:rFonts w:asciiTheme="majorHAnsi" w:hAnsiTheme="majorHAnsi" w:cstheme="majorHAnsi"/>
          <w:sz w:val="26"/>
          <w:szCs w:val="26"/>
        </w:rPr>
      </w:pPr>
      <w:bookmarkStart w:id="37" w:name="_Hlk219723751"/>
      <w:r w:rsidRPr="0042567E">
        <w:rPr>
          <w:rFonts w:asciiTheme="majorHAnsi" w:hAnsiTheme="majorHAnsi" w:cstheme="majorHAnsi"/>
          <w:bCs/>
          <w:sz w:val="26"/>
          <w:szCs w:val="26"/>
        </w:rPr>
        <w:lastRenderedPageBreak/>
        <w:t>Phương pháp tổng hợp</w:t>
      </w:r>
      <w:r w:rsidRPr="0042567E">
        <w:rPr>
          <w:rFonts w:asciiTheme="majorHAnsi" w:hAnsiTheme="majorHAnsi" w:cstheme="majorHAnsi"/>
          <w:sz w:val="26"/>
          <w:szCs w:val="26"/>
        </w:rPr>
        <w:t xml:space="preserve"> được sử dụng chủ yếu ở phần cuối mỗi chương và trong kết luận chung của luận án </w:t>
      </w:r>
      <w:bookmarkEnd w:id="37"/>
      <w:r w:rsidRPr="0042567E">
        <w:rPr>
          <w:rFonts w:asciiTheme="majorHAnsi" w:hAnsiTheme="majorHAnsi" w:cstheme="majorHAnsi"/>
          <w:sz w:val="26"/>
          <w:szCs w:val="26"/>
        </w:rPr>
        <w:t>nhằm khái quát hóa các kết quả phân tích, so sánh; rút ra các nhận định tổng quát về thực trạng pháp luật và thực tiễn thực hiện pháp luật về LĐDC, làm cơ sở cho việc xây dựng các định hướng và kiến nghị hoàn thiện pháp luật Việt Nam.</w:t>
      </w:r>
    </w:p>
    <w:p w14:paraId="110CCB93" w14:textId="77777777" w:rsidR="000042BD" w:rsidRPr="0042567E" w:rsidRDefault="000042BD" w:rsidP="000042BD">
      <w:pPr>
        <w:pStyle w:val="CommentText"/>
        <w:spacing w:after="0" w:line="360" w:lineRule="auto"/>
        <w:ind w:firstLine="720"/>
        <w:jc w:val="both"/>
        <w:rPr>
          <w:rFonts w:asciiTheme="majorHAnsi" w:hAnsiTheme="majorHAnsi" w:cstheme="majorHAnsi"/>
          <w:sz w:val="26"/>
          <w:szCs w:val="26"/>
        </w:rPr>
      </w:pPr>
      <w:bookmarkStart w:id="38" w:name="_Hlk219723774"/>
      <w:r w:rsidRPr="0042567E">
        <w:rPr>
          <w:rFonts w:asciiTheme="majorHAnsi" w:hAnsiTheme="majorHAnsi" w:cstheme="majorHAnsi"/>
          <w:sz w:val="26"/>
          <w:szCs w:val="26"/>
        </w:rPr>
        <w:t>Phương</w:t>
      </w:r>
      <w:r w:rsidRPr="0042567E">
        <w:rPr>
          <w:rFonts w:asciiTheme="majorHAnsi" w:hAnsiTheme="majorHAnsi" w:cstheme="majorHAnsi"/>
          <w:bCs/>
          <w:sz w:val="26"/>
          <w:szCs w:val="26"/>
        </w:rPr>
        <w:t xml:space="preserve"> pháp chứng minh</w:t>
      </w:r>
      <w:r w:rsidRPr="0042567E">
        <w:rPr>
          <w:rFonts w:asciiTheme="majorHAnsi" w:hAnsiTheme="majorHAnsi" w:cstheme="majorHAnsi"/>
          <w:sz w:val="26"/>
          <w:szCs w:val="26"/>
        </w:rPr>
        <w:t xml:space="preserve"> được sử dụng trong cả ba chương của luận án </w:t>
      </w:r>
      <w:bookmarkEnd w:id="38"/>
      <w:r w:rsidRPr="0042567E">
        <w:rPr>
          <w:rFonts w:asciiTheme="majorHAnsi" w:hAnsiTheme="majorHAnsi" w:cstheme="majorHAnsi"/>
          <w:sz w:val="26"/>
          <w:szCs w:val="26"/>
        </w:rPr>
        <w:t>nhằm làm rõ và củng cố các luận điểm khoa học thông qua việc sử dụng các quy định pháp luật cụ thể, các số liệu thực tiễn, báo cáo chính thức của cơ quan nhà nước, tổ chức quốc tế và các ví dụ minh họa phù hợp.</w:t>
      </w:r>
    </w:p>
    <w:p w14:paraId="32EA808C" w14:textId="77777777" w:rsidR="000042BD" w:rsidRPr="0042567E" w:rsidRDefault="000042BD" w:rsidP="000042BD">
      <w:pPr>
        <w:pStyle w:val="CommentText"/>
        <w:spacing w:after="0" w:line="360" w:lineRule="auto"/>
        <w:ind w:firstLine="720"/>
        <w:jc w:val="both"/>
        <w:rPr>
          <w:rFonts w:asciiTheme="majorHAnsi" w:hAnsiTheme="majorHAnsi" w:cstheme="majorHAnsi"/>
          <w:sz w:val="26"/>
          <w:szCs w:val="26"/>
        </w:rPr>
      </w:pPr>
      <w:bookmarkStart w:id="39" w:name="_Hlk219723804"/>
      <w:r w:rsidRPr="0042567E">
        <w:rPr>
          <w:rFonts w:asciiTheme="majorHAnsi" w:hAnsiTheme="majorHAnsi" w:cstheme="majorHAnsi"/>
          <w:sz w:val="26"/>
          <w:szCs w:val="26"/>
        </w:rPr>
        <w:t>Phương</w:t>
      </w:r>
      <w:r w:rsidRPr="0042567E">
        <w:rPr>
          <w:rFonts w:asciiTheme="majorHAnsi" w:hAnsiTheme="majorHAnsi" w:cstheme="majorHAnsi"/>
          <w:bCs/>
          <w:sz w:val="26"/>
          <w:szCs w:val="26"/>
        </w:rPr>
        <w:t xml:space="preserve"> pháp thống kê</w:t>
      </w:r>
      <w:r w:rsidRPr="0042567E">
        <w:rPr>
          <w:rFonts w:asciiTheme="majorHAnsi" w:hAnsiTheme="majorHAnsi" w:cstheme="majorHAnsi"/>
          <w:sz w:val="26"/>
          <w:szCs w:val="26"/>
        </w:rPr>
        <w:t xml:space="preserve"> được sử dụng chủ yếu trong </w:t>
      </w:r>
      <w:r w:rsidRPr="0042567E">
        <w:rPr>
          <w:rFonts w:asciiTheme="majorHAnsi" w:hAnsiTheme="majorHAnsi" w:cstheme="majorHAnsi"/>
          <w:iCs/>
          <w:sz w:val="26"/>
          <w:szCs w:val="26"/>
        </w:rPr>
        <w:t>Chương 2</w:t>
      </w:r>
      <w:r w:rsidRPr="0042567E">
        <w:rPr>
          <w:rFonts w:asciiTheme="majorHAnsi" w:hAnsiTheme="majorHAnsi" w:cstheme="majorHAnsi"/>
          <w:sz w:val="26"/>
          <w:szCs w:val="26"/>
        </w:rPr>
        <w:t xml:space="preserve"> của luận án để phản ánh thực trạng LĐDC và thực tiễn thực hiện pháp luật về LĐDC thông qua các số liệu thứ cấp được công bố </w:t>
      </w:r>
      <w:bookmarkEnd w:id="39"/>
      <w:r w:rsidRPr="0042567E">
        <w:rPr>
          <w:rFonts w:asciiTheme="majorHAnsi" w:hAnsiTheme="majorHAnsi" w:cstheme="majorHAnsi"/>
          <w:sz w:val="26"/>
          <w:szCs w:val="26"/>
        </w:rPr>
        <w:t>bởi các cơ quan quản lý nhà nước và các tổ chức quốc tế, góp phần nâng cao tính khách quan và độ tin cậy của các nhận định, đánh giá.</w:t>
      </w:r>
    </w:p>
    <w:p w14:paraId="695252E6" w14:textId="77777777" w:rsidR="000042BD" w:rsidRPr="0042567E" w:rsidRDefault="000042BD" w:rsidP="000042BD">
      <w:pPr>
        <w:pStyle w:val="CommentText"/>
        <w:spacing w:after="0" w:line="360" w:lineRule="auto"/>
        <w:ind w:firstLine="720"/>
        <w:jc w:val="both"/>
        <w:rPr>
          <w:rFonts w:asciiTheme="majorHAnsi" w:hAnsiTheme="majorHAnsi" w:cstheme="majorHAnsi"/>
          <w:sz w:val="26"/>
          <w:szCs w:val="26"/>
        </w:rPr>
      </w:pPr>
      <w:bookmarkStart w:id="40" w:name="_Hlk219723821"/>
      <w:r w:rsidRPr="0042567E">
        <w:rPr>
          <w:rFonts w:asciiTheme="majorHAnsi" w:hAnsiTheme="majorHAnsi" w:cstheme="majorHAnsi"/>
          <w:sz w:val="26"/>
          <w:szCs w:val="26"/>
        </w:rPr>
        <w:t>Phương</w:t>
      </w:r>
      <w:r w:rsidRPr="0042567E">
        <w:rPr>
          <w:rFonts w:asciiTheme="majorHAnsi" w:hAnsiTheme="majorHAnsi" w:cstheme="majorHAnsi"/>
          <w:bCs/>
          <w:sz w:val="26"/>
          <w:szCs w:val="26"/>
        </w:rPr>
        <w:t xml:space="preserve"> pháp dự báo khoa học</w:t>
      </w:r>
      <w:r w:rsidRPr="0042567E">
        <w:rPr>
          <w:rFonts w:asciiTheme="majorHAnsi" w:hAnsiTheme="majorHAnsi" w:cstheme="majorHAnsi"/>
          <w:sz w:val="26"/>
          <w:szCs w:val="26"/>
        </w:rPr>
        <w:t xml:space="preserve"> được sử dụng trong </w:t>
      </w:r>
      <w:r w:rsidRPr="0042567E">
        <w:rPr>
          <w:rFonts w:asciiTheme="majorHAnsi" w:hAnsiTheme="majorHAnsi" w:cstheme="majorHAnsi"/>
          <w:iCs/>
          <w:sz w:val="26"/>
          <w:szCs w:val="26"/>
        </w:rPr>
        <w:t>Chương 3</w:t>
      </w:r>
      <w:r w:rsidRPr="0042567E">
        <w:rPr>
          <w:rFonts w:asciiTheme="majorHAnsi" w:hAnsiTheme="majorHAnsi" w:cstheme="majorHAnsi"/>
          <w:sz w:val="26"/>
          <w:szCs w:val="26"/>
        </w:rPr>
        <w:t xml:space="preserve"> </w:t>
      </w:r>
      <w:bookmarkEnd w:id="40"/>
      <w:r w:rsidRPr="0042567E">
        <w:rPr>
          <w:rFonts w:asciiTheme="majorHAnsi" w:hAnsiTheme="majorHAnsi" w:cstheme="majorHAnsi"/>
          <w:sz w:val="26"/>
          <w:szCs w:val="26"/>
        </w:rPr>
        <w:t>nhằm phân tích xu hướng phát triển của thị trường lao động và di cư lao động trong bối cảnh hội nhập khu vực ASEAN, từ đó đề xuất các kiến nghị hoàn thiện pháp luật Việt Nam về LĐDC và nâng cao hiệu quả tổ chức thực hiện pháp luật trong thời gian tới.</w:t>
      </w:r>
    </w:p>
    <w:p w14:paraId="16432BCE" w14:textId="77777777" w:rsidR="000042BD" w:rsidRPr="0042567E" w:rsidRDefault="000042BD" w:rsidP="000042BD">
      <w:pPr>
        <w:pStyle w:val="CommentText"/>
        <w:spacing w:after="0" w:line="360" w:lineRule="auto"/>
        <w:ind w:firstLine="720"/>
        <w:jc w:val="both"/>
        <w:rPr>
          <w:rFonts w:asciiTheme="majorHAnsi" w:hAnsiTheme="majorHAnsi" w:cstheme="majorHAnsi"/>
          <w:sz w:val="26"/>
          <w:szCs w:val="26"/>
        </w:rPr>
      </w:pPr>
      <w:r w:rsidRPr="0042567E">
        <w:rPr>
          <w:rFonts w:asciiTheme="majorHAnsi" w:hAnsiTheme="majorHAnsi" w:cstheme="majorHAnsi"/>
          <w:sz w:val="26"/>
          <w:szCs w:val="26"/>
          <w:lang w:val="vi-VN"/>
        </w:rPr>
        <w:t xml:space="preserve"> </w:t>
      </w:r>
      <w:bookmarkStart w:id="41" w:name="_Hlk219723832"/>
      <w:r w:rsidRPr="0042567E">
        <w:rPr>
          <w:rFonts w:asciiTheme="majorHAnsi" w:hAnsiTheme="majorHAnsi" w:cstheme="majorHAnsi"/>
          <w:sz w:val="26"/>
          <w:szCs w:val="26"/>
          <w:lang w:val="vi-VN"/>
        </w:rPr>
        <w:t xml:space="preserve">Trong quá trình thực hiện </w:t>
      </w:r>
      <w:r w:rsidRPr="0042567E">
        <w:rPr>
          <w:rFonts w:asciiTheme="majorHAnsi" w:hAnsiTheme="majorHAnsi" w:cstheme="majorHAnsi"/>
          <w:sz w:val="26"/>
          <w:szCs w:val="26"/>
        </w:rPr>
        <w:t>l</w:t>
      </w:r>
      <w:r w:rsidRPr="0042567E">
        <w:rPr>
          <w:rFonts w:asciiTheme="majorHAnsi" w:hAnsiTheme="majorHAnsi" w:cstheme="majorHAnsi"/>
          <w:sz w:val="26"/>
          <w:szCs w:val="26"/>
          <w:lang w:val="vi-VN"/>
        </w:rPr>
        <w:t xml:space="preserve">uận án, các phương pháp này có thể sử dụng độc lập hoặc đan xen tùy thuộc vào việc triển khai các nội dung và vấn đề phân tích để nhằm đạt được mục đích </w:t>
      </w:r>
      <w:r w:rsidRPr="0042567E">
        <w:rPr>
          <w:rFonts w:asciiTheme="majorHAnsi" w:hAnsiTheme="majorHAnsi" w:cstheme="majorHAnsi"/>
          <w:sz w:val="26"/>
          <w:szCs w:val="26"/>
        </w:rPr>
        <w:t xml:space="preserve">đặt ra </w:t>
      </w:r>
      <w:r w:rsidRPr="0042567E">
        <w:rPr>
          <w:rFonts w:asciiTheme="majorHAnsi" w:hAnsiTheme="majorHAnsi" w:cstheme="majorHAnsi"/>
          <w:sz w:val="26"/>
          <w:szCs w:val="26"/>
          <w:lang w:val="vi-VN"/>
        </w:rPr>
        <w:t xml:space="preserve">của </w:t>
      </w:r>
      <w:r w:rsidRPr="0042567E">
        <w:rPr>
          <w:rFonts w:asciiTheme="majorHAnsi" w:hAnsiTheme="majorHAnsi" w:cstheme="majorHAnsi"/>
          <w:sz w:val="26"/>
          <w:szCs w:val="26"/>
        </w:rPr>
        <w:t>l</w:t>
      </w:r>
      <w:r w:rsidRPr="0042567E">
        <w:rPr>
          <w:rFonts w:asciiTheme="majorHAnsi" w:hAnsiTheme="majorHAnsi" w:cstheme="majorHAnsi"/>
          <w:sz w:val="26"/>
          <w:szCs w:val="26"/>
          <w:lang w:val="vi-VN"/>
        </w:rPr>
        <w:t>uận án</w:t>
      </w:r>
      <w:bookmarkEnd w:id="41"/>
      <w:r w:rsidRPr="0042567E">
        <w:rPr>
          <w:rFonts w:asciiTheme="majorHAnsi" w:hAnsiTheme="majorHAnsi" w:cstheme="majorHAnsi"/>
          <w:sz w:val="26"/>
          <w:szCs w:val="26"/>
          <w:lang w:val="vi-VN"/>
        </w:rPr>
        <w:t>.</w:t>
      </w:r>
    </w:p>
    <w:p w14:paraId="29F4470B" w14:textId="77777777" w:rsidR="000042BD" w:rsidRPr="0042567E" w:rsidRDefault="000042BD" w:rsidP="000042BD">
      <w:pPr>
        <w:pStyle w:val="h1"/>
        <w:rPr>
          <w:bCs/>
        </w:rPr>
      </w:pPr>
      <w:bookmarkStart w:id="42" w:name="_Toc219156111"/>
      <w:bookmarkStart w:id="43" w:name="_Toc223587408"/>
      <w:r w:rsidRPr="0042567E">
        <w:rPr>
          <w:bCs/>
        </w:rPr>
        <w:t xml:space="preserve">5. </w:t>
      </w:r>
      <w:r w:rsidRPr="0042567E">
        <w:t>Những đóng góp mới của luận án</w:t>
      </w:r>
      <w:bookmarkEnd w:id="42"/>
      <w:bookmarkEnd w:id="43"/>
    </w:p>
    <w:p w14:paraId="1B56363B" w14:textId="77777777" w:rsidR="000042BD" w:rsidRPr="0042567E" w:rsidRDefault="000042BD" w:rsidP="000042BD">
      <w:pPr>
        <w:pStyle w:val="CommentText"/>
        <w:spacing w:after="0" w:line="360" w:lineRule="auto"/>
        <w:ind w:firstLine="720"/>
        <w:jc w:val="both"/>
        <w:rPr>
          <w:rFonts w:asciiTheme="majorHAnsi" w:hAnsiTheme="majorHAnsi" w:cstheme="majorHAnsi"/>
          <w:bCs/>
          <w:sz w:val="26"/>
          <w:szCs w:val="26"/>
        </w:rPr>
      </w:pPr>
      <w:bookmarkStart w:id="44" w:name="_Hlk219723901"/>
      <w:r w:rsidRPr="0042567E">
        <w:rPr>
          <w:rFonts w:asciiTheme="majorHAnsi" w:hAnsiTheme="majorHAnsi" w:cstheme="majorHAnsi"/>
          <w:bCs/>
          <w:sz w:val="26"/>
          <w:szCs w:val="26"/>
        </w:rPr>
        <w:t xml:space="preserve">Là công trình khoa học nghiên cứu chuyên sâu và có hệ thống ở cấp độ luận án tiến sĩ với đề tài </w:t>
      </w:r>
      <w:r w:rsidRPr="0042567E">
        <w:rPr>
          <w:rFonts w:asciiTheme="majorHAnsi" w:hAnsiTheme="majorHAnsi" w:cstheme="majorHAnsi"/>
          <w:bCs/>
          <w:i/>
          <w:iCs/>
          <w:sz w:val="26"/>
          <w:szCs w:val="26"/>
        </w:rPr>
        <w:t>“Hoàn thiện pháp luật Việt Nam về lao động di cư từ nghiên cứu pháp luật các quốc gia khu vực ASEAN”</w:t>
      </w:r>
      <w:r w:rsidRPr="0042567E">
        <w:rPr>
          <w:rFonts w:asciiTheme="majorHAnsi" w:hAnsiTheme="majorHAnsi" w:cstheme="majorHAnsi"/>
          <w:bCs/>
          <w:sz w:val="26"/>
          <w:szCs w:val="26"/>
        </w:rPr>
        <w:t>, luận án có những đóng góp mới về mặt khoa học như sau</w:t>
      </w:r>
      <w:bookmarkEnd w:id="44"/>
      <w:r w:rsidRPr="0042567E">
        <w:rPr>
          <w:rFonts w:asciiTheme="majorHAnsi" w:hAnsiTheme="majorHAnsi" w:cstheme="majorHAnsi"/>
          <w:bCs/>
          <w:sz w:val="26"/>
          <w:szCs w:val="26"/>
        </w:rPr>
        <w:t>:</w:t>
      </w:r>
    </w:p>
    <w:p w14:paraId="556B48FA" w14:textId="77777777" w:rsidR="000042BD" w:rsidRPr="0042567E" w:rsidRDefault="000042BD" w:rsidP="000042BD">
      <w:pPr>
        <w:pStyle w:val="CommentText"/>
        <w:spacing w:after="0" w:line="360" w:lineRule="auto"/>
        <w:ind w:firstLine="720"/>
        <w:jc w:val="both"/>
        <w:rPr>
          <w:rFonts w:asciiTheme="majorHAnsi" w:hAnsiTheme="majorHAnsi" w:cstheme="majorHAnsi"/>
          <w:bCs/>
          <w:sz w:val="26"/>
          <w:szCs w:val="26"/>
        </w:rPr>
      </w:pPr>
      <w:bookmarkStart w:id="45" w:name="_Hlk219723914"/>
      <w:r w:rsidRPr="00AB57BF">
        <w:rPr>
          <w:rFonts w:asciiTheme="majorHAnsi" w:hAnsiTheme="majorHAnsi" w:cstheme="majorHAnsi"/>
          <w:bCs/>
          <w:i/>
          <w:iCs/>
          <w:sz w:val="26"/>
          <w:szCs w:val="26"/>
        </w:rPr>
        <w:t>Thứ nhất</w:t>
      </w:r>
      <w:r w:rsidRPr="0042567E">
        <w:rPr>
          <w:rFonts w:asciiTheme="majorHAnsi" w:hAnsiTheme="majorHAnsi" w:cstheme="majorHAnsi"/>
          <w:bCs/>
          <w:sz w:val="26"/>
          <w:szCs w:val="26"/>
        </w:rPr>
        <w:t xml:space="preserve">, luận án góp phần </w:t>
      </w:r>
      <w:r w:rsidRPr="0042567E">
        <w:rPr>
          <w:rFonts w:asciiTheme="majorHAnsi" w:hAnsiTheme="majorHAnsi" w:cstheme="majorHAnsi"/>
          <w:sz w:val="26"/>
          <w:szCs w:val="26"/>
        </w:rPr>
        <w:t>làm rõ và phát triển cơ sở lý luận về LĐDC dưới góc độ luật học</w:t>
      </w:r>
      <w:r w:rsidRPr="0042567E">
        <w:rPr>
          <w:rFonts w:asciiTheme="majorHAnsi" w:hAnsiTheme="majorHAnsi" w:cstheme="majorHAnsi"/>
          <w:bCs/>
          <w:sz w:val="26"/>
          <w:szCs w:val="26"/>
        </w:rPr>
        <w:t>, trên nền tảng tiếp cận so sánh khu vực</w:t>
      </w:r>
      <w:bookmarkEnd w:id="45"/>
      <w:r w:rsidRPr="0042567E">
        <w:rPr>
          <w:rFonts w:asciiTheme="majorHAnsi" w:hAnsiTheme="majorHAnsi" w:cstheme="majorHAnsi"/>
          <w:bCs/>
          <w:sz w:val="26"/>
          <w:szCs w:val="26"/>
        </w:rPr>
        <w:t xml:space="preserve">. Thông qua việc phân tích các quan điểm lý luận và thực tiễn điều chỉnh pháp luật về LĐDC tại các quốc gia khu vực ASEAN, luận án làm rõ khái niệm, phân loại và vai trò của LĐDC, qua đó bổ </w:t>
      </w:r>
      <w:r w:rsidRPr="0042567E">
        <w:rPr>
          <w:rFonts w:asciiTheme="majorHAnsi" w:hAnsiTheme="majorHAnsi" w:cstheme="majorHAnsi"/>
          <w:bCs/>
          <w:sz w:val="26"/>
          <w:szCs w:val="26"/>
        </w:rPr>
        <w:lastRenderedPageBreak/>
        <w:t>sung và hoàn thiện nhận thức lý luận về LĐDC trong bối cảnh hội nhập kinh tế khu vực.</w:t>
      </w:r>
    </w:p>
    <w:p w14:paraId="0FDB8CF8" w14:textId="77777777" w:rsidR="000042BD" w:rsidRPr="0042567E" w:rsidRDefault="000042BD" w:rsidP="000042BD">
      <w:pPr>
        <w:pStyle w:val="CommentText"/>
        <w:spacing w:after="0" w:line="360" w:lineRule="auto"/>
        <w:ind w:firstLine="720"/>
        <w:jc w:val="both"/>
        <w:rPr>
          <w:rFonts w:asciiTheme="majorHAnsi" w:hAnsiTheme="majorHAnsi" w:cstheme="majorHAnsi"/>
          <w:bCs/>
          <w:sz w:val="26"/>
          <w:szCs w:val="26"/>
        </w:rPr>
      </w:pPr>
      <w:bookmarkStart w:id="46" w:name="_Hlk219724100"/>
      <w:r w:rsidRPr="00AB57BF">
        <w:rPr>
          <w:rFonts w:asciiTheme="majorHAnsi" w:hAnsiTheme="majorHAnsi" w:cstheme="majorHAnsi"/>
          <w:bCs/>
          <w:i/>
          <w:iCs/>
          <w:sz w:val="26"/>
          <w:szCs w:val="26"/>
        </w:rPr>
        <w:t>Thứ hai</w:t>
      </w:r>
      <w:r w:rsidRPr="0042567E">
        <w:rPr>
          <w:rFonts w:asciiTheme="majorHAnsi" w:hAnsiTheme="majorHAnsi" w:cstheme="majorHAnsi"/>
          <w:bCs/>
          <w:sz w:val="26"/>
          <w:szCs w:val="26"/>
        </w:rPr>
        <w:t xml:space="preserve">, luận án </w:t>
      </w:r>
      <w:r w:rsidRPr="0042567E">
        <w:rPr>
          <w:rFonts w:asciiTheme="majorHAnsi" w:hAnsiTheme="majorHAnsi" w:cstheme="majorHAnsi"/>
          <w:sz w:val="26"/>
          <w:szCs w:val="26"/>
        </w:rPr>
        <w:t>góp phần hoàn thiện lý luận pháp luật về LĐDC trên cơ sở tiếp cận so sánh pháp luật</w:t>
      </w:r>
      <w:bookmarkEnd w:id="46"/>
      <w:r w:rsidRPr="0042567E">
        <w:rPr>
          <w:rFonts w:asciiTheme="majorHAnsi" w:hAnsiTheme="majorHAnsi" w:cstheme="majorHAnsi"/>
          <w:bCs/>
          <w:sz w:val="26"/>
          <w:szCs w:val="26"/>
        </w:rPr>
        <w:t>. Bằng việc đối chiếu các mô hình và cách thức điều chỉnh pháp luật về LĐDC của các quốc gia ASEAN, luận án xây dựng và luận giải khái niệm pháp luật về LĐDC, xác định các nguyên tắc cơ bản và hệ thống hóa nội dung pháp luật về LĐDC theo các giai đoạn của quá trình di cư lao động. Cách tiếp cận này làm rõ cấu trúc điều chỉnh của pháp luật về LĐDC, tạo cơ sở lý luận cho việc hoàn thiện pháp luật Việt Nam.</w:t>
      </w:r>
    </w:p>
    <w:p w14:paraId="74BBBA04" w14:textId="77777777" w:rsidR="000042BD" w:rsidRPr="0042567E" w:rsidRDefault="000042BD" w:rsidP="000042BD">
      <w:pPr>
        <w:pStyle w:val="CommentText"/>
        <w:spacing w:after="0" w:line="360" w:lineRule="auto"/>
        <w:ind w:firstLine="720"/>
        <w:jc w:val="both"/>
        <w:rPr>
          <w:rFonts w:asciiTheme="majorHAnsi" w:hAnsiTheme="majorHAnsi" w:cstheme="majorHAnsi"/>
          <w:bCs/>
          <w:sz w:val="26"/>
          <w:szCs w:val="26"/>
        </w:rPr>
      </w:pPr>
      <w:bookmarkStart w:id="47" w:name="_Hlk219724125"/>
      <w:r w:rsidRPr="00AB57BF">
        <w:rPr>
          <w:rFonts w:asciiTheme="majorHAnsi" w:hAnsiTheme="majorHAnsi" w:cstheme="majorHAnsi"/>
          <w:bCs/>
          <w:i/>
          <w:iCs/>
          <w:sz w:val="26"/>
          <w:szCs w:val="26"/>
        </w:rPr>
        <w:t>Thứ ba</w:t>
      </w:r>
      <w:r w:rsidRPr="0042567E">
        <w:rPr>
          <w:rFonts w:asciiTheme="majorHAnsi" w:hAnsiTheme="majorHAnsi" w:cstheme="majorHAnsi"/>
          <w:bCs/>
          <w:sz w:val="26"/>
          <w:szCs w:val="26"/>
        </w:rPr>
        <w:t xml:space="preserve">, luận án là </w:t>
      </w:r>
      <w:r w:rsidRPr="0042567E">
        <w:rPr>
          <w:rFonts w:asciiTheme="majorHAnsi" w:hAnsiTheme="majorHAnsi" w:cstheme="majorHAnsi"/>
          <w:sz w:val="26"/>
          <w:szCs w:val="26"/>
        </w:rPr>
        <w:t>công trình nghiên cứu có hệ thống về so sánh pháp luật LĐDC giữa Việt Nam và các quốc gia khu vực ASEAN</w:t>
      </w:r>
      <w:r w:rsidRPr="0042567E">
        <w:rPr>
          <w:rFonts w:asciiTheme="majorHAnsi" w:hAnsiTheme="majorHAnsi" w:cstheme="majorHAnsi"/>
          <w:bCs/>
          <w:sz w:val="26"/>
          <w:szCs w:val="26"/>
        </w:rPr>
        <w:t>, trong đó phân tích, đánh giá toàn diện các quy định pháp luật và thực tiễn tổ chức thực hiện theo ba giai đoạn của quá trình LĐDC.</w:t>
      </w:r>
      <w:bookmarkEnd w:id="47"/>
      <w:r w:rsidRPr="0042567E">
        <w:rPr>
          <w:rFonts w:asciiTheme="majorHAnsi" w:hAnsiTheme="majorHAnsi" w:cstheme="majorHAnsi"/>
          <w:bCs/>
          <w:sz w:val="26"/>
          <w:szCs w:val="26"/>
        </w:rPr>
        <w:t xml:space="preserve"> </w:t>
      </w:r>
      <w:bookmarkStart w:id="48" w:name="_Hlk219724143"/>
      <w:r w:rsidRPr="0042567E">
        <w:rPr>
          <w:rFonts w:asciiTheme="majorHAnsi" w:hAnsiTheme="majorHAnsi" w:cstheme="majorHAnsi"/>
          <w:bCs/>
          <w:sz w:val="26"/>
          <w:szCs w:val="26"/>
        </w:rPr>
        <w:t>Trên cơ sở so sánh, luận án chỉ ra những điểm tương đồng, khác biệt, những ưu điểm, hạn chế và bất cập của pháp luật Việt Nam trong tương quan với pháp luật các quốc gia ASEAN, qua đó làm rõ vị trí và mức độ tương thích của pháp luật Việt Nam trong không gian pháp lý khu vực.</w:t>
      </w:r>
      <w:bookmarkEnd w:id="48"/>
    </w:p>
    <w:p w14:paraId="60DC26EF" w14:textId="77777777" w:rsidR="000042BD" w:rsidRPr="0042567E" w:rsidRDefault="000042BD" w:rsidP="000042BD">
      <w:pPr>
        <w:pStyle w:val="CommentText"/>
        <w:spacing w:after="0" w:line="360" w:lineRule="auto"/>
        <w:ind w:firstLine="720"/>
        <w:jc w:val="both"/>
        <w:rPr>
          <w:rFonts w:asciiTheme="majorHAnsi" w:hAnsiTheme="majorHAnsi" w:cstheme="majorHAnsi"/>
          <w:bCs/>
          <w:sz w:val="26"/>
          <w:szCs w:val="26"/>
        </w:rPr>
      </w:pPr>
      <w:bookmarkStart w:id="49" w:name="_Hlk219724164"/>
      <w:r w:rsidRPr="00AB57BF">
        <w:rPr>
          <w:rFonts w:asciiTheme="majorHAnsi" w:hAnsiTheme="majorHAnsi" w:cstheme="majorHAnsi"/>
          <w:bCs/>
          <w:i/>
          <w:iCs/>
          <w:sz w:val="26"/>
          <w:szCs w:val="26"/>
        </w:rPr>
        <w:t>Thứ tư</w:t>
      </w:r>
      <w:r w:rsidRPr="0042567E">
        <w:rPr>
          <w:rFonts w:asciiTheme="majorHAnsi" w:hAnsiTheme="majorHAnsi" w:cstheme="majorHAnsi"/>
          <w:bCs/>
          <w:sz w:val="26"/>
          <w:szCs w:val="26"/>
        </w:rPr>
        <w:t xml:space="preserve">, từ kết quả nghiên cứu so sánh pháp luật, luận án đã </w:t>
      </w:r>
      <w:r w:rsidRPr="0042567E">
        <w:rPr>
          <w:rFonts w:asciiTheme="majorHAnsi" w:hAnsiTheme="majorHAnsi" w:cstheme="majorHAnsi"/>
          <w:sz w:val="26"/>
          <w:szCs w:val="26"/>
        </w:rPr>
        <w:t>lựa chọn và luận giải các kinh nghiệm lập pháp và cơ chế thực thi pháp luật tiêu biểu của các quốc gia ASEAN</w:t>
      </w:r>
      <w:r w:rsidRPr="0042567E">
        <w:rPr>
          <w:rFonts w:asciiTheme="majorHAnsi" w:hAnsiTheme="majorHAnsi" w:cstheme="majorHAnsi"/>
          <w:bCs/>
          <w:sz w:val="26"/>
          <w:szCs w:val="26"/>
        </w:rPr>
        <w:t>, theo hướng tiếp thu có chọn lọc, phù hợp với điều kiện kinh tế – xã hội, yêu cầu quản lý nhà nước và đường lối, chủ trương của Đảng</w:t>
      </w:r>
      <w:bookmarkEnd w:id="49"/>
      <w:r w:rsidRPr="0042567E">
        <w:rPr>
          <w:rFonts w:asciiTheme="majorHAnsi" w:hAnsiTheme="majorHAnsi" w:cstheme="majorHAnsi"/>
          <w:bCs/>
          <w:sz w:val="26"/>
          <w:szCs w:val="26"/>
        </w:rPr>
        <w:t>. Đây là đóng góp quan trọng về phương diện phương pháp luận và nội dung, góp phần tránh cách tiếp cận sao chép máy móc các mô hình pháp luật nước ngoài khi hoàn thiện pháp luật Việt Nam về LĐDC.</w:t>
      </w:r>
    </w:p>
    <w:p w14:paraId="78CE85D9" w14:textId="77777777" w:rsidR="000042BD" w:rsidRPr="0042567E" w:rsidRDefault="000042BD" w:rsidP="000042BD">
      <w:pPr>
        <w:pStyle w:val="CommentText"/>
        <w:spacing w:after="0" w:line="360" w:lineRule="auto"/>
        <w:ind w:firstLine="720"/>
        <w:jc w:val="both"/>
        <w:rPr>
          <w:rFonts w:asciiTheme="majorHAnsi" w:hAnsiTheme="majorHAnsi" w:cstheme="majorHAnsi"/>
          <w:bCs/>
          <w:sz w:val="26"/>
          <w:szCs w:val="26"/>
        </w:rPr>
      </w:pPr>
      <w:bookmarkStart w:id="50" w:name="_Hlk219724175"/>
      <w:r w:rsidRPr="009B1BC9">
        <w:rPr>
          <w:rFonts w:asciiTheme="majorHAnsi" w:hAnsiTheme="majorHAnsi" w:cstheme="majorHAnsi"/>
          <w:bCs/>
          <w:i/>
          <w:iCs/>
          <w:sz w:val="26"/>
          <w:szCs w:val="26"/>
        </w:rPr>
        <w:t>Thứ năm</w:t>
      </w:r>
      <w:r w:rsidRPr="0042567E">
        <w:rPr>
          <w:rFonts w:asciiTheme="majorHAnsi" w:hAnsiTheme="majorHAnsi" w:cstheme="majorHAnsi"/>
          <w:bCs/>
          <w:sz w:val="26"/>
          <w:szCs w:val="26"/>
        </w:rPr>
        <w:t xml:space="preserve">, trên cơ sở kết hợp giữa phân tích lý luận, đánh giá thực tiễn và </w:t>
      </w:r>
      <w:r w:rsidRPr="0042567E">
        <w:rPr>
          <w:rFonts w:asciiTheme="majorHAnsi" w:hAnsiTheme="majorHAnsi" w:cstheme="majorHAnsi"/>
          <w:sz w:val="26"/>
          <w:szCs w:val="26"/>
        </w:rPr>
        <w:t>kết quả nghiên cứu so sánh pháp luật các quốc gia khu vực ASEAN</w:t>
      </w:r>
      <w:r w:rsidRPr="0042567E">
        <w:rPr>
          <w:rFonts w:asciiTheme="majorHAnsi" w:hAnsiTheme="majorHAnsi" w:cstheme="majorHAnsi"/>
          <w:bCs/>
          <w:sz w:val="26"/>
          <w:szCs w:val="26"/>
        </w:rPr>
        <w:t>, luận án đã đề xuất hệ thống kiến nghị khoa học nhằm hoàn thiện pháp luật Việt Nam về LĐDC và nâng cao hiệu quả tổ chức thực hiện pháp luật trong thời gian tới</w:t>
      </w:r>
      <w:bookmarkEnd w:id="50"/>
      <w:r w:rsidRPr="0042567E">
        <w:rPr>
          <w:rFonts w:asciiTheme="majorHAnsi" w:hAnsiTheme="majorHAnsi" w:cstheme="majorHAnsi"/>
          <w:bCs/>
          <w:sz w:val="26"/>
          <w:szCs w:val="26"/>
        </w:rPr>
        <w:t xml:space="preserve">. </w:t>
      </w:r>
    </w:p>
    <w:p w14:paraId="25F1CCAC" w14:textId="77777777" w:rsidR="000042BD" w:rsidRPr="0042567E" w:rsidRDefault="000042BD" w:rsidP="000042BD">
      <w:pPr>
        <w:pStyle w:val="h1"/>
        <w:rPr>
          <w:rFonts w:cstheme="majorHAnsi"/>
        </w:rPr>
      </w:pPr>
      <w:bookmarkStart w:id="51" w:name="_Toc219156112"/>
      <w:bookmarkStart w:id="52" w:name="_Toc223587409"/>
      <w:r w:rsidRPr="0042567E">
        <w:rPr>
          <w:rFonts w:cstheme="majorHAnsi"/>
        </w:rPr>
        <w:lastRenderedPageBreak/>
        <w:t>6. Ý nghĩa khoa học và thực tiễn của luận án</w:t>
      </w:r>
      <w:bookmarkEnd w:id="51"/>
      <w:bookmarkEnd w:id="52"/>
    </w:p>
    <w:p w14:paraId="48459942" w14:textId="77777777" w:rsidR="000042BD" w:rsidRPr="0042567E" w:rsidRDefault="000042BD" w:rsidP="000042BD">
      <w:pPr>
        <w:pStyle w:val="h1"/>
        <w:rPr>
          <w:rFonts w:cstheme="majorHAnsi"/>
          <w:iCs/>
        </w:rPr>
      </w:pPr>
      <w:bookmarkStart w:id="53" w:name="_Toc219156113"/>
      <w:bookmarkStart w:id="54" w:name="_Toc223587410"/>
      <w:r w:rsidRPr="0042567E">
        <w:rPr>
          <w:rFonts w:cstheme="majorHAnsi"/>
          <w:iCs/>
        </w:rPr>
        <w:t>6.1. Ý nghĩa khoa học</w:t>
      </w:r>
      <w:bookmarkEnd w:id="53"/>
      <w:bookmarkEnd w:id="54"/>
    </w:p>
    <w:p w14:paraId="31154A5A" w14:textId="77777777" w:rsidR="000042BD" w:rsidRPr="0042567E" w:rsidRDefault="000042BD" w:rsidP="000042BD">
      <w:pPr>
        <w:pStyle w:val="CommentText"/>
        <w:spacing w:after="0" w:line="360" w:lineRule="auto"/>
        <w:ind w:firstLine="720"/>
        <w:jc w:val="both"/>
        <w:rPr>
          <w:rFonts w:asciiTheme="majorHAnsi" w:hAnsiTheme="majorHAnsi" w:cstheme="majorHAnsi"/>
          <w:sz w:val="26"/>
          <w:szCs w:val="26"/>
        </w:rPr>
      </w:pPr>
      <w:r w:rsidRPr="001735C3">
        <w:rPr>
          <w:rFonts w:asciiTheme="majorHAnsi" w:hAnsiTheme="majorHAnsi" w:cstheme="majorHAnsi"/>
          <w:i/>
          <w:iCs/>
          <w:sz w:val="26"/>
          <w:szCs w:val="26"/>
        </w:rPr>
        <w:t>Thứ nhất</w:t>
      </w:r>
      <w:r w:rsidRPr="0042567E">
        <w:rPr>
          <w:rFonts w:asciiTheme="majorHAnsi" w:hAnsiTheme="majorHAnsi" w:cstheme="majorHAnsi"/>
          <w:sz w:val="26"/>
          <w:szCs w:val="26"/>
        </w:rPr>
        <w:t xml:space="preserve">, luận án góp phần </w:t>
      </w:r>
      <w:r w:rsidRPr="0042567E">
        <w:rPr>
          <w:rFonts w:asciiTheme="majorHAnsi" w:hAnsiTheme="majorHAnsi" w:cstheme="majorHAnsi"/>
          <w:bCs/>
          <w:sz w:val="26"/>
          <w:szCs w:val="26"/>
        </w:rPr>
        <w:t>làm sâu sắc và hệ thống hóa cơ sở lý luận về LĐDC và pháp luật về LĐDC</w:t>
      </w:r>
      <w:r w:rsidRPr="0042567E">
        <w:rPr>
          <w:rFonts w:asciiTheme="majorHAnsi" w:hAnsiTheme="majorHAnsi" w:cstheme="majorHAnsi"/>
          <w:sz w:val="26"/>
          <w:szCs w:val="26"/>
        </w:rPr>
        <w:t xml:space="preserve"> trong bối cảnh toàn cầu hóa và hội nhập khu vực. Thông qua việc tiếp cận LĐDC không chỉ như một hiện tượng kinh tế – xã hội mà còn như một đối tượng điều chỉnh pháp luật đặc thù, luận án làm rõ vai trò của pháp luật trong việc điều tiết các dòng di cư lao động, bảo vệ quyền và lợi ích hợp pháp của người LĐDC, đồng thời bảo đảm trật tự, ổn định của thị trường lao động.</w:t>
      </w:r>
    </w:p>
    <w:p w14:paraId="18D21C37" w14:textId="77777777" w:rsidR="000042BD" w:rsidRPr="0042567E" w:rsidRDefault="000042BD" w:rsidP="000042BD">
      <w:pPr>
        <w:pStyle w:val="CommentText"/>
        <w:spacing w:after="0" w:line="360" w:lineRule="auto"/>
        <w:ind w:firstLine="720"/>
        <w:jc w:val="both"/>
        <w:rPr>
          <w:rFonts w:asciiTheme="majorHAnsi" w:hAnsiTheme="majorHAnsi" w:cstheme="majorHAnsi"/>
          <w:sz w:val="26"/>
          <w:szCs w:val="26"/>
        </w:rPr>
      </w:pPr>
      <w:r w:rsidRPr="001735C3">
        <w:rPr>
          <w:rFonts w:asciiTheme="majorHAnsi" w:hAnsiTheme="majorHAnsi" w:cstheme="majorHAnsi"/>
          <w:i/>
          <w:iCs/>
          <w:sz w:val="26"/>
          <w:szCs w:val="26"/>
        </w:rPr>
        <w:t>Thứ hai</w:t>
      </w:r>
      <w:r w:rsidRPr="0042567E">
        <w:rPr>
          <w:rFonts w:asciiTheme="majorHAnsi" w:hAnsiTheme="majorHAnsi" w:cstheme="majorHAnsi"/>
          <w:sz w:val="26"/>
          <w:szCs w:val="26"/>
        </w:rPr>
        <w:t xml:space="preserve">, luận án góp phần </w:t>
      </w:r>
      <w:r w:rsidRPr="0042567E">
        <w:rPr>
          <w:rFonts w:asciiTheme="majorHAnsi" w:hAnsiTheme="majorHAnsi" w:cstheme="majorHAnsi"/>
          <w:bCs/>
          <w:sz w:val="26"/>
          <w:szCs w:val="26"/>
        </w:rPr>
        <w:t>phát triển lý luận về pháp luật LĐDC trên cơ sở tiếp cận so sánh pháp luật các quốc gia khu vực ASEAN</w:t>
      </w:r>
      <w:r w:rsidRPr="0042567E">
        <w:rPr>
          <w:rFonts w:asciiTheme="majorHAnsi" w:hAnsiTheme="majorHAnsi" w:cstheme="majorHAnsi"/>
          <w:sz w:val="26"/>
          <w:szCs w:val="26"/>
        </w:rPr>
        <w:t>. Việc phân tích và đối chiếu các mô hình điều chỉnh pháp luật về LĐDC của các quốc gia trong khu vực giúp làm rõ những cách tiếp cận lập pháp khác nhau, các nguyên tắc điều chỉnh và cơ chế thực thi pháp luật, từ đó bổ sung cơ sở khoa học cho việc nhận diện xu hướng phát triển chung của pháp luật LĐDC trong khu vực ASEAN và mối quan hệ của pháp luật Việt Nam với các xu hướng đó.</w:t>
      </w:r>
    </w:p>
    <w:p w14:paraId="4F912253" w14:textId="77777777" w:rsidR="000042BD" w:rsidRPr="0042567E" w:rsidRDefault="000042BD" w:rsidP="000042BD">
      <w:pPr>
        <w:pStyle w:val="CommentText"/>
        <w:spacing w:after="0" w:line="360" w:lineRule="auto"/>
        <w:ind w:firstLine="720"/>
        <w:jc w:val="both"/>
        <w:rPr>
          <w:rFonts w:asciiTheme="majorHAnsi" w:hAnsiTheme="majorHAnsi" w:cstheme="majorHAnsi"/>
          <w:sz w:val="26"/>
          <w:szCs w:val="26"/>
        </w:rPr>
      </w:pPr>
      <w:bookmarkStart w:id="55" w:name="_Hlk219730758"/>
      <w:r w:rsidRPr="001735C3">
        <w:rPr>
          <w:rFonts w:asciiTheme="majorHAnsi" w:hAnsiTheme="majorHAnsi" w:cstheme="majorHAnsi"/>
          <w:i/>
          <w:iCs/>
          <w:sz w:val="26"/>
          <w:szCs w:val="26"/>
        </w:rPr>
        <w:t>Thứ ba,</w:t>
      </w:r>
      <w:r w:rsidRPr="0042567E">
        <w:rPr>
          <w:rFonts w:asciiTheme="majorHAnsi" w:hAnsiTheme="majorHAnsi" w:cstheme="majorHAnsi"/>
          <w:sz w:val="26"/>
          <w:szCs w:val="26"/>
        </w:rPr>
        <w:t xml:space="preserve"> luận án góp phần </w:t>
      </w:r>
      <w:r w:rsidRPr="0042567E">
        <w:rPr>
          <w:rFonts w:asciiTheme="majorHAnsi" w:hAnsiTheme="majorHAnsi" w:cstheme="majorHAnsi"/>
          <w:bCs/>
          <w:sz w:val="26"/>
          <w:szCs w:val="26"/>
        </w:rPr>
        <w:t>làm rõ mối liên hệ giữa pháp luật về LĐDC với các lĩnh vực pháp luật và chính sách công có liên quan</w:t>
      </w:r>
      <w:r w:rsidRPr="0042567E">
        <w:rPr>
          <w:rFonts w:asciiTheme="majorHAnsi" w:hAnsiTheme="majorHAnsi" w:cstheme="majorHAnsi"/>
          <w:sz w:val="26"/>
          <w:szCs w:val="26"/>
        </w:rPr>
        <w:t xml:space="preserve">, như pháp luật về việc làm, ASXH, bảo hiểm xã hội, bảo hiểm y tế, xuất nhập cảnh, quản lý lao động và hợp tác quốc tế. </w:t>
      </w:r>
      <w:bookmarkEnd w:id="55"/>
      <w:r w:rsidRPr="0042567E">
        <w:rPr>
          <w:rFonts w:asciiTheme="majorHAnsi" w:hAnsiTheme="majorHAnsi" w:cstheme="majorHAnsi"/>
          <w:sz w:val="26"/>
          <w:szCs w:val="26"/>
        </w:rPr>
        <w:t>Cách tiếp cận này không chỉ mở rộng phạm vi nghiên cứu của khoa học pháp lý đối với LĐDC mà còn tạo tiền đề cho các nghiên cứu liên ngành trong tương lai về di cư, lao động và quản trị xã hội.</w:t>
      </w:r>
    </w:p>
    <w:p w14:paraId="0DDEBAC6" w14:textId="77777777" w:rsidR="000042BD" w:rsidRPr="0042567E" w:rsidRDefault="000042BD" w:rsidP="000042BD">
      <w:pPr>
        <w:pStyle w:val="CommentText"/>
        <w:spacing w:after="0" w:line="360" w:lineRule="auto"/>
        <w:ind w:firstLine="720"/>
        <w:jc w:val="both"/>
        <w:rPr>
          <w:rFonts w:asciiTheme="majorHAnsi" w:hAnsiTheme="majorHAnsi" w:cstheme="majorHAnsi"/>
          <w:sz w:val="26"/>
          <w:szCs w:val="26"/>
        </w:rPr>
      </w:pPr>
      <w:bookmarkStart w:id="56" w:name="_Hlk219730769"/>
      <w:r w:rsidRPr="001735C3">
        <w:rPr>
          <w:rFonts w:asciiTheme="majorHAnsi" w:hAnsiTheme="majorHAnsi" w:cstheme="majorHAnsi"/>
          <w:i/>
          <w:iCs/>
          <w:sz w:val="26"/>
          <w:szCs w:val="26"/>
        </w:rPr>
        <w:t>Thứ tư,</w:t>
      </w:r>
      <w:r w:rsidRPr="0042567E">
        <w:rPr>
          <w:rFonts w:asciiTheme="majorHAnsi" w:hAnsiTheme="majorHAnsi" w:cstheme="majorHAnsi"/>
          <w:sz w:val="26"/>
          <w:szCs w:val="26"/>
        </w:rPr>
        <w:t xml:space="preserve"> luận án xây dựng và vận dụng </w:t>
      </w:r>
      <w:r w:rsidRPr="0042567E">
        <w:rPr>
          <w:rFonts w:asciiTheme="majorHAnsi" w:hAnsiTheme="majorHAnsi" w:cstheme="majorHAnsi"/>
          <w:bCs/>
          <w:sz w:val="26"/>
          <w:szCs w:val="26"/>
        </w:rPr>
        <w:t>khung phân tích pháp luật về LĐDC theo các giai đoạn của quá trình di cư lao động</w:t>
      </w:r>
      <w:r w:rsidRPr="0042567E">
        <w:rPr>
          <w:rFonts w:asciiTheme="majorHAnsi" w:hAnsiTheme="majorHAnsi" w:cstheme="majorHAnsi"/>
          <w:sz w:val="26"/>
          <w:szCs w:val="26"/>
        </w:rPr>
        <w:t xml:space="preserve"> (trước khi, trong khi và sau khi làm việc ở nước ngoài)</w:t>
      </w:r>
      <w:bookmarkEnd w:id="56"/>
      <w:r w:rsidRPr="0042567E">
        <w:rPr>
          <w:rFonts w:asciiTheme="majorHAnsi" w:hAnsiTheme="majorHAnsi" w:cstheme="majorHAnsi"/>
          <w:sz w:val="26"/>
          <w:szCs w:val="26"/>
        </w:rPr>
        <w:t>. Khung phân tích này góp phần làm rõ tính liên thông, kế thừa và nhất quán trong điều chỉnh pháp luật đối với LĐDC, đồng thời cung cấp một cách tiếp cận có tính hệ thống, có thể được sử dụng như cơ sở tham chiếu trong các nghiên cứu khoa học tiếp theo về LĐDC và các nhóm lao động có tính chất tương đồng.</w:t>
      </w:r>
    </w:p>
    <w:p w14:paraId="34AFF1A2" w14:textId="77777777" w:rsidR="000042BD" w:rsidRPr="0042567E" w:rsidRDefault="000042BD" w:rsidP="000042BD">
      <w:pPr>
        <w:pStyle w:val="CommentText"/>
        <w:spacing w:after="0" w:line="360" w:lineRule="auto"/>
        <w:ind w:firstLine="720"/>
        <w:jc w:val="both"/>
      </w:pPr>
      <w:bookmarkStart w:id="57" w:name="_Hlk219730782"/>
      <w:r w:rsidRPr="001735C3">
        <w:rPr>
          <w:rFonts w:asciiTheme="majorHAnsi" w:hAnsiTheme="majorHAnsi" w:cstheme="majorHAnsi"/>
          <w:i/>
          <w:iCs/>
          <w:sz w:val="26"/>
          <w:szCs w:val="26"/>
        </w:rPr>
        <w:t>Thứ năm</w:t>
      </w:r>
      <w:r w:rsidRPr="0042567E">
        <w:rPr>
          <w:rFonts w:asciiTheme="majorHAnsi" w:hAnsiTheme="majorHAnsi" w:cstheme="majorHAnsi"/>
          <w:sz w:val="26"/>
          <w:szCs w:val="26"/>
        </w:rPr>
        <w:t xml:space="preserve">, luận án góp phần làm rõ cách vận dụng phương pháp nghiên cứu pháp luật so sánh trong lĩnh vực LĐDC theo hướng tiếp thu có chọn lọc các kinh </w:t>
      </w:r>
      <w:r w:rsidRPr="0042567E">
        <w:rPr>
          <w:rFonts w:asciiTheme="majorHAnsi" w:hAnsiTheme="majorHAnsi" w:cstheme="majorHAnsi"/>
          <w:sz w:val="26"/>
          <w:szCs w:val="26"/>
        </w:rPr>
        <w:lastRenderedPageBreak/>
        <w:t xml:space="preserve">nghiệm pháp luật nước ngoài. </w:t>
      </w:r>
      <w:bookmarkEnd w:id="57"/>
      <w:r w:rsidRPr="0042567E">
        <w:rPr>
          <w:rFonts w:asciiTheme="majorHAnsi" w:hAnsiTheme="majorHAnsi" w:cstheme="majorHAnsi"/>
          <w:sz w:val="26"/>
          <w:szCs w:val="26"/>
        </w:rPr>
        <w:t>Cụ thể, luận án không dừng lại ở việc đối chiếu, so sánh các quy định pháp luật của các quốc gia ASEAN với pháp luật Việt Nam, mà đặt các quy định này trong tương quan với điều kiện kinh tế – xã hội, thể chế chính trị, yêu cầu quản lý nhà nước và đường lối, chủ trương của Đảng ở Việt Nam. Trên cơ sở đó, luận án xác định và lựa chọn những quy định được coi là tiến bộ, phù hợp và có tính khả thi để tham khảo trong quá trình hoàn thiện pháp luật Việt Nam về LĐDC, đồng thời chỉ ra những giới hạn của việc tiếp thu kinh nghiệm pháp luật nước ngoài. Qua đó, luận án đóng góp về mặt phương pháp luận cho việc sử dụng phương pháp pháp luật so sánh trong nghiên cứu và xây dựng pháp luật về LĐDC</w:t>
      </w:r>
      <w:r w:rsidRPr="0042567E">
        <w:t>.</w:t>
      </w:r>
    </w:p>
    <w:p w14:paraId="5CD59410" w14:textId="77777777" w:rsidR="000042BD" w:rsidRPr="0042567E" w:rsidRDefault="000042BD" w:rsidP="000042BD">
      <w:pPr>
        <w:pStyle w:val="h1"/>
        <w:rPr>
          <w:rFonts w:cstheme="majorHAnsi"/>
          <w:iCs/>
        </w:rPr>
      </w:pPr>
      <w:bookmarkStart w:id="58" w:name="_Toc219156114"/>
      <w:bookmarkStart w:id="59" w:name="_Toc223587411"/>
      <w:r w:rsidRPr="0042567E">
        <w:rPr>
          <w:rFonts w:cstheme="majorHAnsi"/>
          <w:iCs/>
          <w:lang w:val="en-US"/>
        </w:rPr>
        <w:t xml:space="preserve">6.2. </w:t>
      </w:r>
      <w:r w:rsidRPr="0042567E">
        <w:rPr>
          <w:rFonts w:cstheme="majorHAnsi"/>
          <w:iCs/>
        </w:rPr>
        <w:t>Ý nghĩa thực tiễn</w:t>
      </w:r>
      <w:bookmarkEnd w:id="58"/>
      <w:bookmarkEnd w:id="59"/>
    </w:p>
    <w:p w14:paraId="089E1D35" w14:textId="77777777" w:rsidR="000042BD" w:rsidRPr="0042567E" w:rsidRDefault="000042BD" w:rsidP="000042BD">
      <w:pPr>
        <w:pStyle w:val="CommentText"/>
        <w:spacing w:after="0" w:line="360" w:lineRule="auto"/>
        <w:ind w:firstLine="720"/>
        <w:jc w:val="both"/>
        <w:rPr>
          <w:rFonts w:asciiTheme="majorHAnsi" w:hAnsiTheme="majorHAnsi" w:cstheme="majorHAnsi"/>
          <w:sz w:val="26"/>
          <w:szCs w:val="26"/>
        </w:rPr>
      </w:pPr>
      <w:bookmarkStart w:id="60" w:name="_Hlk219730876"/>
      <w:r w:rsidRPr="001735C3">
        <w:rPr>
          <w:rFonts w:asciiTheme="majorHAnsi" w:hAnsiTheme="majorHAnsi" w:cstheme="majorHAnsi"/>
          <w:i/>
          <w:iCs/>
          <w:sz w:val="26"/>
          <w:szCs w:val="26"/>
        </w:rPr>
        <w:t>Thứ nhất</w:t>
      </w:r>
      <w:r w:rsidRPr="0042567E">
        <w:rPr>
          <w:rFonts w:asciiTheme="majorHAnsi" w:hAnsiTheme="majorHAnsi" w:cstheme="majorHAnsi"/>
          <w:sz w:val="26"/>
          <w:szCs w:val="26"/>
        </w:rPr>
        <w:t xml:space="preserve">, các kết quả nghiên cứu của luận án góp phần </w:t>
      </w:r>
      <w:r w:rsidRPr="0042567E">
        <w:rPr>
          <w:rFonts w:asciiTheme="majorHAnsi" w:hAnsiTheme="majorHAnsi" w:cstheme="majorHAnsi"/>
          <w:bCs/>
          <w:sz w:val="26"/>
          <w:szCs w:val="26"/>
        </w:rPr>
        <w:t>cung cấp luận cứ khoa học phục vụ quá trình xây dựng, sửa đổi và hoàn thiện pháp luật về LĐDC ở Việt Nam</w:t>
      </w:r>
      <w:bookmarkEnd w:id="60"/>
      <w:r w:rsidRPr="0042567E">
        <w:rPr>
          <w:rFonts w:asciiTheme="majorHAnsi" w:hAnsiTheme="majorHAnsi" w:cstheme="majorHAnsi"/>
          <w:sz w:val="26"/>
          <w:szCs w:val="26"/>
        </w:rPr>
        <w:t>, đặc biệt trong bối cảnh Việt Nam tham gia sâu vào thị trường lao động khu vực ASEAN và thực hiện các cam kết quốc tế về lao động và di cư.</w:t>
      </w:r>
    </w:p>
    <w:p w14:paraId="34D3233E" w14:textId="77777777" w:rsidR="000042BD" w:rsidRPr="0042567E" w:rsidRDefault="000042BD" w:rsidP="000042BD">
      <w:pPr>
        <w:pStyle w:val="CommentText"/>
        <w:spacing w:after="0" w:line="360" w:lineRule="auto"/>
        <w:ind w:firstLine="720"/>
        <w:jc w:val="both"/>
        <w:rPr>
          <w:rFonts w:asciiTheme="majorHAnsi" w:hAnsiTheme="majorHAnsi" w:cstheme="majorHAnsi"/>
          <w:sz w:val="26"/>
          <w:szCs w:val="26"/>
        </w:rPr>
      </w:pPr>
      <w:bookmarkStart w:id="61" w:name="_Hlk219730892"/>
      <w:r w:rsidRPr="001735C3">
        <w:rPr>
          <w:rFonts w:asciiTheme="majorHAnsi" w:hAnsiTheme="majorHAnsi" w:cstheme="majorHAnsi"/>
          <w:i/>
          <w:iCs/>
          <w:sz w:val="26"/>
          <w:szCs w:val="26"/>
        </w:rPr>
        <w:t>Thứ hai</w:t>
      </w:r>
      <w:r w:rsidRPr="0042567E">
        <w:rPr>
          <w:rFonts w:asciiTheme="majorHAnsi" w:hAnsiTheme="majorHAnsi" w:cstheme="majorHAnsi"/>
          <w:sz w:val="26"/>
          <w:szCs w:val="26"/>
        </w:rPr>
        <w:t xml:space="preserve">, luận án góp phần </w:t>
      </w:r>
      <w:r w:rsidRPr="0042567E">
        <w:rPr>
          <w:rFonts w:asciiTheme="majorHAnsi" w:hAnsiTheme="majorHAnsi" w:cstheme="majorHAnsi"/>
          <w:bCs/>
          <w:sz w:val="26"/>
          <w:szCs w:val="26"/>
        </w:rPr>
        <w:t>nâng cao hiệu quả quản lý nhà nước đối với LĐDC</w:t>
      </w:r>
      <w:r w:rsidRPr="0042567E">
        <w:rPr>
          <w:rFonts w:asciiTheme="majorHAnsi" w:hAnsiTheme="majorHAnsi" w:cstheme="majorHAnsi"/>
          <w:sz w:val="26"/>
          <w:szCs w:val="26"/>
        </w:rPr>
        <w:t xml:space="preserve"> </w:t>
      </w:r>
      <w:bookmarkEnd w:id="61"/>
      <w:r w:rsidRPr="0042567E">
        <w:rPr>
          <w:rFonts w:asciiTheme="majorHAnsi" w:hAnsiTheme="majorHAnsi" w:cstheme="majorHAnsi"/>
          <w:sz w:val="26"/>
          <w:szCs w:val="26"/>
        </w:rPr>
        <w:t>thông qua việc chỉ ra những bất cập trong cơ chế phối hợp giữa các cơ quan quản lý, cũng như đề xuất các giải pháp hoàn thiện cơ chế thực thi pháp luật và tăng cường hợp tác khu vực trong quản lý LĐDC.</w:t>
      </w:r>
    </w:p>
    <w:p w14:paraId="22FBC2B7" w14:textId="77777777" w:rsidR="000042BD" w:rsidRPr="0042567E" w:rsidRDefault="000042BD" w:rsidP="000042BD">
      <w:pPr>
        <w:pStyle w:val="CommentText"/>
        <w:spacing w:after="0" w:line="360" w:lineRule="auto"/>
        <w:ind w:firstLine="720"/>
        <w:jc w:val="both"/>
        <w:rPr>
          <w:rFonts w:asciiTheme="majorHAnsi" w:hAnsiTheme="majorHAnsi" w:cstheme="majorHAnsi"/>
          <w:sz w:val="26"/>
          <w:szCs w:val="26"/>
        </w:rPr>
      </w:pPr>
      <w:bookmarkStart w:id="62" w:name="_Hlk219730902"/>
      <w:r w:rsidRPr="001735C3">
        <w:rPr>
          <w:rFonts w:asciiTheme="majorHAnsi" w:hAnsiTheme="majorHAnsi" w:cstheme="majorHAnsi"/>
          <w:i/>
          <w:iCs/>
          <w:sz w:val="26"/>
          <w:szCs w:val="26"/>
        </w:rPr>
        <w:t>Thứ ba,</w:t>
      </w:r>
      <w:r w:rsidRPr="0042567E">
        <w:rPr>
          <w:rFonts w:asciiTheme="majorHAnsi" w:hAnsiTheme="majorHAnsi" w:cstheme="majorHAnsi"/>
          <w:sz w:val="26"/>
          <w:szCs w:val="26"/>
        </w:rPr>
        <w:t xml:space="preserve"> các kiến nghị của luận án có giá trị tham khảo trong việc </w:t>
      </w:r>
      <w:r w:rsidRPr="0042567E">
        <w:rPr>
          <w:rFonts w:asciiTheme="majorHAnsi" w:hAnsiTheme="majorHAnsi" w:cstheme="majorHAnsi"/>
          <w:bCs/>
          <w:sz w:val="26"/>
          <w:szCs w:val="26"/>
        </w:rPr>
        <w:t>xây dựng và hoàn thiện các chính sách hỗ trợ LĐDC</w:t>
      </w:r>
      <w:bookmarkEnd w:id="62"/>
      <w:r w:rsidRPr="0042567E">
        <w:rPr>
          <w:rFonts w:asciiTheme="majorHAnsi" w:hAnsiTheme="majorHAnsi" w:cstheme="majorHAnsi"/>
          <w:sz w:val="26"/>
          <w:szCs w:val="26"/>
        </w:rPr>
        <w:t xml:space="preserve">, </w:t>
      </w:r>
      <w:bookmarkStart w:id="63" w:name="_Hlk219730908"/>
      <w:r w:rsidRPr="0042567E">
        <w:rPr>
          <w:rFonts w:asciiTheme="majorHAnsi" w:hAnsiTheme="majorHAnsi" w:cstheme="majorHAnsi"/>
          <w:sz w:val="26"/>
          <w:szCs w:val="26"/>
        </w:rPr>
        <w:t>bao gồm chính sách bảo vệ quyền lợi, bảo đảm ASXH, hỗ trợ tái hòa nhập đối với LĐDC hồi hương, qua đó góp phần thúc đẩy phát triển bền vững thị trường lao động.</w:t>
      </w:r>
      <w:bookmarkEnd w:id="63"/>
    </w:p>
    <w:p w14:paraId="2F699B02" w14:textId="0482474F" w:rsidR="000042BD" w:rsidRPr="0042567E" w:rsidRDefault="000042BD" w:rsidP="000042BD">
      <w:pPr>
        <w:pStyle w:val="CommentText"/>
        <w:spacing w:after="0" w:line="360" w:lineRule="auto"/>
        <w:ind w:firstLine="720"/>
        <w:jc w:val="both"/>
        <w:rPr>
          <w:rFonts w:asciiTheme="majorHAnsi" w:hAnsiTheme="majorHAnsi" w:cstheme="majorHAnsi"/>
          <w:sz w:val="26"/>
          <w:szCs w:val="26"/>
        </w:rPr>
      </w:pPr>
      <w:bookmarkStart w:id="64" w:name="_Hlk219730932"/>
      <w:r w:rsidRPr="001735C3">
        <w:rPr>
          <w:rFonts w:asciiTheme="majorHAnsi" w:hAnsiTheme="majorHAnsi" w:cstheme="majorHAnsi"/>
          <w:i/>
          <w:iCs/>
          <w:sz w:val="26"/>
          <w:szCs w:val="26"/>
        </w:rPr>
        <w:t>Thứ tư</w:t>
      </w:r>
      <w:r w:rsidRPr="0042567E">
        <w:rPr>
          <w:rFonts w:asciiTheme="majorHAnsi" w:hAnsiTheme="majorHAnsi" w:cstheme="majorHAnsi"/>
          <w:sz w:val="26"/>
          <w:szCs w:val="26"/>
        </w:rPr>
        <w:t xml:space="preserve">, luận án là </w:t>
      </w:r>
      <w:r w:rsidRPr="0042567E">
        <w:rPr>
          <w:rFonts w:asciiTheme="majorHAnsi" w:hAnsiTheme="majorHAnsi" w:cstheme="majorHAnsi"/>
          <w:bCs/>
          <w:sz w:val="26"/>
          <w:szCs w:val="26"/>
        </w:rPr>
        <w:t>nguồn tài liệu tham khảo hữu ích</w:t>
      </w:r>
      <w:r w:rsidRPr="0042567E">
        <w:rPr>
          <w:rFonts w:asciiTheme="majorHAnsi" w:hAnsiTheme="majorHAnsi" w:cstheme="majorHAnsi"/>
          <w:sz w:val="26"/>
          <w:szCs w:val="26"/>
        </w:rPr>
        <w:t xml:space="preserve"> cho các cơ quan quản lý nhà nước, tổ chức chính trị – xã hội</w:t>
      </w:r>
      <w:bookmarkEnd w:id="64"/>
      <w:r w:rsidRPr="0042567E">
        <w:rPr>
          <w:rFonts w:asciiTheme="majorHAnsi" w:hAnsiTheme="majorHAnsi" w:cstheme="majorHAnsi"/>
          <w:sz w:val="26"/>
          <w:szCs w:val="26"/>
        </w:rPr>
        <w:t xml:space="preserve">, tổ chức nghề nghiệp, các tổ chức đại diện NLĐ và </w:t>
      </w:r>
      <w:r w:rsidR="005177FD" w:rsidRPr="0042567E">
        <w:rPr>
          <w:rFonts w:asciiTheme="majorHAnsi" w:hAnsiTheme="majorHAnsi" w:cstheme="majorHAnsi"/>
          <w:sz w:val="26"/>
          <w:szCs w:val="26"/>
        </w:rPr>
        <w:t>người sử dụng lao động (</w:t>
      </w:r>
      <w:r w:rsidRPr="0042567E">
        <w:rPr>
          <w:rFonts w:asciiTheme="majorHAnsi" w:hAnsiTheme="majorHAnsi" w:cstheme="majorHAnsi"/>
          <w:sz w:val="26"/>
          <w:szCs w:val="26"/>
        </w:rPr>
        <w:t>NSDLĐ</w:t>
      </w:r>
      <w:r w:rsidR="005177FD" w:rsidRPr="0042567E">
        <w:rPr>
          <w:rFonts w:asciiTheme="majorHAnsi" w:hAnsiTheme="majorHAnsi" w:cstheme="majorHAnsi"/>
          <w:sz w:val="26"/>
          <w:szCs w:val="26"/>
        </w:rPr>
        <w:t>)</w:t>
      </w:r>
      <w:r w:rsidRPr="0042567E">
        <w:rPr>
          <w:rFonts w:asciiTheme="majorHAnsi" w:hAnsiTheme="majorHAnsi" w:cstheme="majorHAnsi"/>
          <w:sz w:val="26"/>
          <w:szCs w:val="26"/>
        </w:rPr>
        <w:t xml:space="preserve"> trong hoạt động nghiên cứu, phổ biến, tuyên truyền và tư vấn pháp luật về LĐDC.</w:t>
      </w:r>
    </w:p>
    <w:p w14:paraId="016C5BDF" w14:textId="77777777" w:rsidR="000042BD" w:rsidRPr="0042567E" w:rsidRDefault="000042BD" w:rsidP="000042BD">
      <w:pPr>
        <w:pStyle w:val="CommentText"/>
        <w:spacing w:after="0" w:line="360" w:lineRule="auto"/>
        <w:ind w:firstLine="720"/>
        <w:jc w:val="both"/>
      </w:pPr>
      <w:bookmarkStart w:id="65" w:name="_Hlk219730947"/>
      <w:r w:rsidRPr="001735C3">
        <w:rPr>
          <w:rFonts w:asciiTheme="majorHAnsi" w:hAnsiTheme="majorHAnsi" w:cstheme="majorHAnsi"/>
          <w:i/>
          <w:iCs/>
          <w:sz w:val="26"/>
          <w:szCs w:val="26"/>
        </w:rPr>
        <w:t>Thứ năm</w:t>
      </w:r>
      <w:r w:rsidRPr="0042567E">
        <w:rPr>
          <w:rFonts w:asciiTheme="majorHAnsi" w:hAnsiTheme="majorHAnsi" w:cstheme="majorHAnsi"/>
          <w:sz w:val="26"/>
          <w:szCs w:val="26"/>
        </w:rPr>
        <w:t xml:space="preserve">, luận án có thể được sử dụng làm </w:t>
      </w:r>
      <w:r w:rsidRPr="0042567E">
        <w:rPr>
          <w:rFonts w:asciiTheme="majorHAnsi" w:hAnsiTheme="majorHAnsi" w:cstheme="majorHAnsi"/>
          <w:bCs/>
          <w:sz w:val="26"/>
          <w:szCs w:val="26"/>
        </w:rPr>
        <w:t>tài liệu tham khảo phục vụ đào tạo, nghiên cứu và giảng dạy</w:t>
      </w:r>
      <w:r w:rsidRPr="0042567E">
        <w:rPr>
          <w:rFonts w:asciiTheme="majorHAnsi" w:hAnsiTheme="majorHAnsi" w:cstheme="majorHAnsi"/>
          <w:sz w:val="26"/>
          <w:szCs w:val="26"/>
        </w:rPr>
        <w:t xml:space="preserve"> tại các cơ sở giáo dục, đào tạo và bồi dưỡng cán bộ trong </w:t>
      </w:r>
      <w:r w:rsidRPr="0042567E">
        <w:rPr>
          <w:rFonts w:asciiTheme="majorHAnsi" w:hAnsiTheme="majorHAnsi" w:cstheme="majorHAnsi"/>
          <w:sz w:val="26"/>
          <w:szCs w:val="26"/>
        </w:rPr>
        <w:lastRenderedPageBreak/>
        <w:t>lĩnh vực lao động, việc làm và quản lý xã hội</w:t>
      </w:r>
      <w:bookmarkEnd w:id="65"/>
      <w:r w:rsidRPr="0042567E">
        <w:rPr>
          <w:rFonts w:asciiTheme="majorHAnsi" w:hAnsiTheme="majorHAnsi" w:cstheme="majorHAnsi"/>
          <w:sz w:val="26"/>
          <w:szCs w:val="26"/>
        </w:rPr>
        <w:t>, nâng cao nhận thức và năng lực chuyên môn của các chủ thể có liên quan đến LĐDC.</w:t>
      </w:r>
    </w:p>
    <w:p w14:paraId="350D19B5" w14:textId="77777777" w:rsidR="000042BD" w:rsidRPr="0042567E" w:rsidRDefault="000042BD" w:rsidP="000042BD">
      <w:pPr>
        <w:pStyle w:val="h1"/>
        <w:rPr>
          <w:rFonts w:cstheme="majorHAnsi"/>
        </w:rPr>
      </w:pPr>
      <w:bookmarkStart w:id="66" w:name="_Toc219156115"/>
      <w:bookmarkStart w:id="67" w:name="_Toc223587412"/>
      <w:r w:rsidRPr="0042567E">
        <w:rPr>
          <w:rFonts w:cstheme="majorHAnsi"/>
        </w:rPr>
        <w:t>7. Kết cấu của luận án</w:t>
      </w:r>
      <w:bookmarkEnd w:id="66"/>
      <w:bookmarkEnd w:id="67"/>
    </w:p>
    <w:p w14:paraId="52A00839" w14:textId="77777777" w:rsidR="000042BD" w:rsidRPr="0042567E" w:rsidRDefault="000042BD" w:rsidP="000042BD">
      <w:pPr>
        <w:tabs>
          <w:tab w:val="left" w:pos="540"/>
        </w:tabs>
        <w:spacing w:after="0" w:line="360" w:lineRule="auto"/>
        <w:ind w:firstLine="720"/>
        <w:jc w:val="both"/>
        <w:rPr>
          <w:rFonts w:asciiTheme="majorHAnsi" w:hAnsiTheme="majorHAnsi" w:cstheme="majorHAnsi"/>
          <w:sz w:val="26"/>
          <w:szCs w:val="26"/>
        </w:rPr>
      </w:pPr>
      <w:bookmarkStart w:id="68" w:name="_Hlk219730975"/>
      <w:r w:rsidRPr="0042567E">
        <w:rPr>
          <w:rFonts w:asciiTheme="majorHAnsi" w:hAnsiTheme="majorHAnsi" w:cstheme="majorHAnsi"/>
          <w:sz w:val="26"/>
          <w:szCs w:val="26"/>
        </w:rPr>
        <w:t>Ngoài phần mở đầu, kết luận, danh mục các chữ viết tắt, danh mục các công trình khoa học đã công bố có liên quan đến đề tài luận án, danh mục tài liệu tham khảo và phụ lục, nội dung của luận án gồm:</w:t>
      </w:r>
    </w:p>
    <w:p w14:paraId="60686562" w14:textId="77777777" w:rsidR="000042BD" w:rsidRPr="00D53C19" w:rsidRDefault="000042BD" w:rsidP="000042BD">
      <w:pPr>
        <w:tabs>
          <w:tab w:val="left" w:pos="540"/>
        </w:tabs>
        <w:spacing w:after="0" w:line="360" w:lineRule="auto"/>
        <w:ind w:firstLine="720"/>
        <w:jc w:val="both"/>
        <w:rPr>
          <w:rFonts w:asciiTheme="majorHAnsi" w:hAnsiTheme="majorHAnsi" w:cstheme="majorHAnsi"/>
          <w:i/>
          <w:iCs/>
          <w:sz w:val="26"/>
          <w:szCs w:val="26"/>
          <w:lang w:val="en-US"/>
        </w:rPr>
      </w:pPr>
      <w:r w:rsidRPr="0042567E">
        <w:rPr>
          <w:rFonts w:asciiTheme="majorHAnsi" w:hAnsiTheme="majorHAnsi" w:cstheme="majorHAnsi"/>
          <w:sz w:val="26"/>
          <w:szCs w:val="26"/>
        </w:rPr>
        <w:t xml:space="preserve">- </w:t>
      </w:r>
      <w:r w:rsidRPr="00D53C19">
        <w:rPr>
          <w:rFonts w:asciiTheme="majorHAnsi" w:hAnsiTheme="majorHAnsi" w:cstheme="majorHAnsi"/>
          <w:i/>
          <w:iCs/>
          <w:sz w:val="26"/>
          <w:szCs w:val="26"/>
        </w:rPr>
        <w:t>Tổng quan tình hình nghiên cứu liên quan đến đề tài luận án</w:t>
      </w:r>
      <w:r w:rsidRPr="00D53C19">
        <w:rPr>
          <w:rFonts w:asciiTheme="majorHAnsi" w:hAnsiTheme="majorHAnsi" w:cstheme="majorHAnsi"/>
          <w:i/>
          <w:iCs/>
          <w:sz w:val="26"/>
          <w:szCs w:val="26"/>
          <w:lang w:val="en-US"/>
        </w:rPr>
        <w:t>.</w:t>
      </w:r>
    </w:p>
    <w:p w14:paraId="20064DB3" w14:textId="2B27132B" w:rsidR="000042BD" w:rsidRPr="00D53C19" w:rsidRDefault="000042BD" w:rsidP="000042BD">
      <w:pPr>
        <w:tabs>
          <w:tab w:val="left" w:pos="540"/>
        </w:tabs>
        <w:spacing w:after="0" w:line="360" w:lineRule="auto"/>
        <w:ind w:firstLine="720"/>
        <w:jc w:val="both"/>
        <w:rPr>
          <w:rFonts w:asciiTheme="majorHAnsi" w:hAnsiTheme="majorHAnsi" w:cstheme="majorHAnsi"/>
          <w:i/>
          <w:iCs/>
          <w:sz w:val="26"/>
          <w:szCs w:val="26"/>
          <w:lang w:val="en-US"/>
        </w:rPr>
      </w:pPr>
      <w:r w:rsidRPr="00D53C19">
        <w:rPr>
          <w:rFonts w:asciiTheme="majorHAnsi" w:hAnsiTheme="majorHAnsi" w:cstheme="majorHAnsi"/>
          <w:i/>
          <w:iCs/>
          <w:sz w:val="26"/>
          <w:szCs w:val="26"/>
        </w:rPr>
        <w:t xml:space="preserve">- Chương 1: Những vấn đề lý luận về </w:t>
      </w:r>
      <w:r w:rsidRPr="00D53C19">
        <w:rPr>
          <w:rFonts w:asciiTheme="majorHAnsi" w:hAnsiTheme="majorHAnsi" w:cstheme="majorHAnsi"/>
          <w:i/>
          <w:iCs/>
          <w:sz w:val="26"/>
          <w:szCs w:val="26"/>
          <w:lang w:val="en-US"/>
        </w:rPr>
        <w:t>lao động di cư</w:t>
      </w:r>
      <w:r w:rsidR="003F11F4" w:rsidRPr="00D53C19">
        <w:rPr>
          <w:rFonts w:asciiTheme="majorHAnsi" w:hAnsiTheme="majorHAnsi" w:cstheme="majorHAnsi"/>
          <w:i/>
          <w:iCs/>
          <w:sz w:val="26"/>
          <w:szCs w:val="26"/>
          <w:lang w:val="en-US"/>
        </w:rPr>
        <w:t xml:space="preserve"> và</w:t>
      </w:r>
      <w:r w:rsidRPr="00D53C19">
        <w:rPr>
          <w:rFonts w:asciiTheme="majorHAnsi" w:hAnsiTheme="majorHAnsi" w:cstheme="majorHAnsi"/>
          <w:i/>
          <w:iCs/>
          <w:sz w:val="26"/>
          <w:szCs w:val="26"/>
          <w:lang w:val="en-US"/>
        </w:rPr>
        <w:t xml:space="preserve"> </w:t>
      </w:r>
      <w:r w:rsidRPr="00D53C19">
        <w:rPr>
          <w:rFonts w:asciiTheme="majorHAnsi" w:hAnsiTheme="majorHAnsi" w:cstheme="majorHAnsi"/>
          <w:i/>
          <w:iCs/>
          <w:sz w:val="26"/>
          <w:szCs w:val="26"/>
        </w:rPr>
        <w:t xml:space="preserve">pháp luật </w:t>
      </w:r>
      <w:r w:rsidRPr="00D53C19">
        <w:rPr>
          <w:rFonts w:asciiTheme="majorHAnsi" w:hAnsiTheme="majorHAnsi" w:cstheme="majorHAnsi"/>
          <w:i/>
          <w:iCs/>
          <w:sz w:val="26"/>
          <w:szCs w:val="26"/>
          <w:lang w:val="en-US"/>
        </w:rPr>
        <w:t xml:space="preserve">về lao động di cư </w:t>
      </w:r>
    </w:p>
    <w:p w14:paraId="2CDF917D" w14:textId="02CD4C99" w:rsidR="000042BD" w:rsidRPr="00D53C19" w:rsidRDefault="000042BD" w:rsidP="000042BD">
      <w:pPr>
        <w:tabs>
          <w:tab w:val="left" w:pos="540"/>
        </w:tabs>
        <w:spacing w:after="0" w:line="360" w:lineRule="auto"/>
        <w:ind w:firstLine="720"/>
        <w:jc w:val="both"/>
        <w:rPr>
          <w:rFonts w:asciiTheme="majorHAnsi" w:hAnsiTheme="majorHAnsi" w:cstheme="majorHAnsi"/>
          <w:i/>
          <w:iCs/>
          <w:sz w:val="26"/>
          <w:szCs w:val="26"/>
          <w:lang w:val="en-US"/>
        </w:rPr>
      </w:pPr>
      <w:r w:rsidRPr="00D53C19">
        <w:rPr>
          <w:rFonts w:asciiTheme="majorHAnsi" w:hAnsiTheme="majorHAnsi" w:cstheme="majorHAnsi"/>
          <w:i/>
          <w:iCs/>
          <w:sz w:val="26"/>
          <w:szCs w:val="26"/>
        </w:rPr>
        <w:t xml:space="preserve">- Chương 2: Thực trạng pháp luật </w:t>
      </w:r>
      <w:r w:rsidRPr="00D53C19">
        <w:rPr>
          <w:rFonts w:asciiTheme="majorHAnsi" w:hAnsiTheme="majorHAnsi" w:cstheme="majorHAnsi"/>
          <w:i/>
          <w:iCs/>
          <w:sz w:val="26"/>
          <w:szCs w:val="26"/>
          <w:lang w:val="en-US"/>
        </w:rPr>
        <w:t xml:space="preserve">về lao động di cư các quốc gia khu vực ASEAN </w:t>
      </w:r>
      <w:r w:rsidR="003F11F4" w:rsidRPr="00D53C19">
        <w:rPr>
          <w:rFonts w:asciiTheme="majorHAnsi" w:hAnsiTheme="majorHAnsi" w:cstheme="majorHAnsi"/>
          <w:i/>
          <w:iCs/>
          <w:sz w:val="26"/>
          <w:szCs w:val="26"/>
          <w:lang w:val="en-US"/>
        </w:rPr>
        <w:t>và Việt Nam</w:t>
      </w:r>
    </w:p>
    <w:p w14:paraId="17DD2A80" w14:textId="6D1D6BDD" w:rsidR="000042BD" w:rsidRPr="00D53C19" w:rsidRDefault="000042BD" w:rsidP="000042BD">
      <w:pPr>
        <w:tabs>
          <w:tab w:val="left" w:pos="540"/>
        </w:tabs>
        <w:spacing w:after="0" w:line="360" w:lineRule="auto"/>
        <w:ind w:firstLine="720"/>
        <w:jc w:val="both"/>
        <w:rPr>
          <w:rFonts w:asciiTheme="majorHAnsi" w:hAnsiTheme="majorHAnsi" w:cstheme="majorHAnsi"/>
          <w:i/>
          <w:iCs/>
          <w:spacing w:val="-2"/>
          <w:sz w:val="26"/>
          <w:szCs w:val="26"/>
          <w:lang w:val="en-US"/>
        </w:rPr>
      </w:pPr>
      <w:r w:rsidRPr="00D53C19">
        <w:rPr>
          <w:rFonts w:asciiTheme="majorHAnsi" w:hAnsiTheme="majorHAnsi" w:cstheme="majorHAnsi"/>
          <w:i/>
          <w:iCs/>
          <w:spacing w:val="-2"/>
          <w:sz w:val="26"/>
          <w:szCs w:val="26"/>
        </w:rPr>
        <w:t xml:space="preserve">- Chương 3: Kiến nghị hoàn thiện pháp luật </w:t>
      </w:r>
      <w:r w:rsidRPr="00D53C19">
        <w:rPr>
          <w:rFonts w:asciiTheme="majorHAnsi" w:hAnsiTheme="majorHAnsi" w:cstheme="majorHAnsi"/>
          <w:i/>
          <w:iCs/>
          <w:spacing w:val="-2"/>
          <w:sz w:val="26"/>
          <w:szCs w:val="26"/>
          <w:lang w:val="en-US"/>
        </w:rPr>
        <w:t>và nâng cao hiệu quả thực hiện pháp luật</w:t>
      </w:r>
      <w:r w:rsidR="009B1BC9" w:rsidRPr="00D53C19">
        <w:rPr>
          <w:rFonts w:asciiTheme="majorHAnsi" w:hAnsiTheme="majorHAnsi" w:cstheme="majorHAnsi"/>
          <w:i/>
          <w:iCs/>
          <w:spacing w:val="-2"/>
          <w:sz w:val="26"/>
          <w:szCs w:val="26"/>
          <w:lang w:val="en-US"/>
        </w:rPr>
        <w:t xml:space="preserve"> Việt Nam</w:t>
      </w:r>
      <w:r w:rsidRPr="00D53C19">
        <w:rPr>
          <w:rFonts w:asciiTheme="majorHAnsi" w:hAnsiTheme="majorHAnsi" w:cstheme="majorHAnsi"/>
          <w:i/>
          <w:iCs/>
          <w:spacing w:val="-2"/>
          <w:sz w:val="26"/>
          <w:szCs w:val="26"/>
          <w:lang w:val="en-US"/>
        </w:rPr>
        <w:t xml:space="preserve"> về lao động di cư </w:t>
      </w:r>
      <w:r w:rsidRPr="00D53C19">
        <w:rPr>
          <w:rFonts w:asciiTheme="majorHAnsi" w:hAnsiTheme="majorHAnsi" w:cstheme="majorHAnsi"/>
          <w:i/>
          <w:iCs/>
          <w:spacing w:val="-2"/>
          <w:sz w:val="26"/>
          <w:szCs w:val="26"/>
        </w:rPr>
        <w:t xml:space="preserve">từ kết quả nghiên cứu pháp luật các quốc gia khu vực </w:t>
      </w:r>
      <w:r w:rsidRPr="00D53C19">
        <w:rPr>
          <w:rFonts w:asciiTheme="majorHAnsi" w:hAnsiTheme="majorHAnsi" w:cstheme="majorHAnsi"/>
          <w:i/>
          <w:iCs/>
          <w:spacing w:val="-2"/>
          <w:sz w:val="26"/>
          <w:szCs w:val="26"/>
          <w:lang w:val="en-US"/>
        </w:rPr>
        <w:t>ASEAN.</w:t>
      </w:r>
    </w:p>
    <w:bookmarkEnd w:id="68"/>
    <w:p w14:paraId="1AB42BEC" w14:textId="77777777" w:rsidR="000042BD" w:rsidRPr="0042567E" w:rsidRDefault="000042BD" w:rsidP="000042BD">
      <w:pPr>
        <w:spacing w:after="0" w:line="360" w:lineRule="auto"/>
        <w:rPr>
          <w:rFonts w:asciiTheme="majorHAnsi" w:hAnsiTheme="majorHAnsi" w:cstheme="majorHAnsi"/>
          <w:b/>
          <w:bCs/>
          <w:sz w:val="26"/>
          <w:szCs w:val="26"/>
        </w:rPr>
      </w:pPr>
      <w:r w:rsidRPr="0042567E">
        <w:rPr>
          <w:rFonts w:asciiTheme="majorHAnsi" w:hAnsiTheme="majorHAnsi" w:cstheme="majorHAnsi"/>
          <w:b/>
          <w:bCs/>
          <w:sz w:val="26"/>
          <w:szCs w:val="26"/>
        </w:rPr>
        <w:br w:type="page"/>
      </w:r>
    </w:p>
    <w:p w14:paraId="0D05B1C9" w14:textId="77777777" w:rsidR="000042BD" w:rsidRPr="0042567E" w:rsidRDefault="000042BD" w:rsidP="000042BD">
      <w:pPr>
        <w:pStyle w:val="h1"/>
        <w:jc w:val="center"/>
        <w:rPr>
          <w:rFonts w:cstheme="majorHAnsi"/>
          <w:spacing w:val="-2"/>
        </w:rPr>
      </w:pPr>
      <w:bookmarkStart w:id="69" w:name="_Toc223587413"/>
      <w:r w:rsidRPr="0042567E">
        <w:rPr>
          <w:rFonts w:cstheme="majorHAnsi"/>
        </w:rPr>
        <w:lastRenderedPageBreak/>
        <w:t>TỔNG QUAN TÌNH HÌNH NGHIÊN CỨU</w:t>
      </w:r>
      <w:bookmarkEnd w:id="69"/>
    </w:p>
    <w:p w14:paraId="2E823693" w14:textId="77777777" w:rsidR="000042BD" w:rsidRPr="0042567E" w:rsidRDefault="000042BD" w:rsidP="000042BD">
      <w:pPr>
        <w:pStyle w:val="h1"/>
        <w:jc w:val="center"/>
        <w:rPr>
          <w:rFonts w:cstheme="majorHAnsi"/>
          <w:lang w:val="en-US"/>
        </w:rPr>
      </w:pPr>
      <w:bookmarkStart w:id="70" w:name="_Toc223587414"/>
      <w:r w:rsidRPr="0042567E">
        <w:rPr>
          <w:rFonts w:cstheme="majorHAnsi"/>
          <w:lang w:val="en-US"/>
        </w:rPr>
        <w:t>LIÊN QUAN ĐẾN ĐỀ TÀI LUẬN ÁN</w:t>
      </w:r>
      <w:bookmarkEnd w:id="70"/>
    </w:p>
    <w:p w14:paraId="547474FA" w14:textId="77777777" w:rsidR="000042BD" w:rsidRPr="0042567E" w:rsidRDefault="000042BD" w:rsidP="000042BD">
      <w:pPr>
        <w:spacing w:after="0" w:line="360" w:lineRule="auto"/>
        <w:ind w:firstLine="720"/>
        <w:jc w:val="both"/>
        <w:rPr>
          <w:rFonts w:asciiTheme="majorHAnsi" w:hAnsiTheme="majorHAnsi" w:cstheme="majorHAnsi"/>
          <w:bCs/>
          <w:sz w:val="26"/>
          <w:szCs w:val="26"/>
          <w:lang w:val="en-US"/>
        </w:rPr>
      </w:pPr>
      <w:r w:rsidRPr="0042567E">
        <w:rPr>
          <w:rFonts w:asciiTheme="majorHAnsi" w:hAnsiTheme="majorHAnsi" w:cstheme="majorHAnsi"/>
          <w:sz w:val="26"/>
          <w:szCs w:val="26"/>
        </w:rPr>
        <w:t xml:space="preserve">Ngày nay, trước xu thế phát triển và hội nhập sâu rộng giữa các quốc gia, vùng lãnh thổ trên thế giới, vấn đề di cư lao động quốc tế đã và đang tiếp tục trở thành một xu thế toàn cầu trong đó có Việt Nam và các nước khu vực ASEAN. </w:t>
      </w:r>
      <w:r w:rsidRPr="0042567E">
        <w:rPr>
          <w:rFonts w:asciiTheme="majorHAnsi" w:hAnsiTheme="majorHAnsi" w:cstheme="majorHAnsi"/>
          <w:bCs/>
          <w:iCs/>
          <w:sz w:val="26"/>
          <w:szCs w:val="26"/>
          <w:shd w:val="clear" w:color="auto" w:fill="FFFFFF"/>
        </w:rPr>
        <w:t>Trong bối cảnh đó, LĐDC đã có những đóng góp tích cực vào sự phát triển kinh tế của mỗi quốc gia</w:t>
      </w:r>
      <w:r w:rsidRPr="0042567E">
        <w:rPr>
          <w:rFonts w:asciiTheme="majorHAnsi" w:hAnsiTheme="majorHAnsi" w:cstheme="majorHAnsi"/>
          <w:bCs/>
          <w:sz w:val="26"/>
          <w:szCs w:val="26"/>
          <w:lang w:val="en-US"/>
        </w:rPr>
        <w:t xml:space="preserve">, cả nước cử và nhận lao động, song cũng tiềm ẩn những khó khăn, thách thức mà các nhà nước và người LĐDC khắp nơi phải đối mặt. Do đó, </w:t>
      </w:r>
      <w:r w:rsidRPr="0042567E">
        <w:rPr>
          <w:rFonts w:asciiTheme="majorHAnsi" w:hAnsiTheme="majorHAnsi" w:cstheme="majorHAnsi"/>
          <w:color w:val="000000" w:themeColor="text1"/>
          <w:sz w:val="26"/>
          <w:szCs w:val="26"/>
          <w:lang w:val="nl-NL"/>
        </w:rPr>
        <w:t>các vấn đề có liên quan đến pháp luật về LĐDC nói chung và pháp luật Việt Nam về LĐDC nói riêng đã được nghiên cứu ở một</w:t>
      </w:r>
      <w:r w:rsidRPr="0042567E">
        <w:rPr>
          <w:rFonts w:asciiTheme="majorHAnsi" w:hAnsiTheme="majorHAnsi" w:cstheme="majorHAnsi"/>
          <w:color w:val="000000" w:themeColor="text1"/>
          <w:sz w:val="26"/>
          <w:szCs w:val="26"/>
        </w:rPr>
        <w:t xml:space="preserve"> số</w:t>
      </w:r>
      <w:r w:rsidRPr="0042567E">
        <w:rPr>
          <w:rFonts w:asciiTheme="majorHAnsi" w:hAnsiTheme="majorHAnsi" w:cstheme="majorHAnsi"/>
          <w:color w:val="000000" w:themeColor="text1"/>
          <w:sz w:val="26"/>
          <w:szCs w:val="26"/>
          <w:lang w:val="nl-NL"/>
        </w:rPr>
        <w:t xml:space="preserve"> khía cạnh, phạm vi khác nhau như:</w:t>
      </w:r>
    </w:p>
    <w:p w14:paraId="12B870EA" w14:textId="77777777" w:rsidR="000042BD" w:rsidRPr="0042567E" w:rsidRDefault="000042BD" w:rsidP="000042BD">
      <w:pPr>
        <w:pStyle w:val="h1"/>
        <w:rPr>
          <w:rFonts w:cstheme="majorHAnsi"/>
          <w:lang w:val="en-US"/>
        </w:rPr>
      </w:pPr>
      <w:bookmarkStart w:id="71" w:name="_Toc223587415"/>
      <w:r w:rsidRPr="0042567E">
        <w:rPr>
          <w:rFonts w:cstheme="majorHAnsi"/>
          <w:lang w:val="en-US"/>
        </w:rPr>
        <w:t>1. Các công trình nghiên cứu ở trong nước và nước ngoài liên quan đến đề tài luận án</w:t>
      </w:r>
      <w:bookmarkEnd w:id="71"/>
    </w:p>
    <w:p w14:paraId="48D08F88" w14:textId="77777777" w:rsidR="000042BD" w:rsidRPr="0042567E" w:rsidRDefault="000042BD" w:rsidP="000042BD">
      <w:pPr>
        <w:pStyle w:val="h1"/>
        <w:rPr>
          <w:rFonts w:cstheme="majorHAnsi"/>
          <w:iCs/>
          <w:lang w:val="en-US"/>
        </w:rPr>
      </w:pPr>
      <w:bookmarkStart w:id="72" w:name="_Toc223587416"/>
      <w:r w:rsidRPr="0042567E">
        <w:rPr>
          <w:rFonts w:cstheme="majorHAnsi"/>
          <w:iCs/>
          <w:lang w:val="en-US"/>
        </w:rPr>
        <w:t>1.1. Các công trình nghiên cứu ở trong nước</w:t>
      </w:r>
      <w:bookmarkEnd w:id="72"/>
    </w:p>
    <w:p w14:paraId="041F3C09" w14:textId="77777777" w:rsidR="000042BD" w:rsidRPr="0042567E" w:rsidRDefault="000042BD" w:rsidP="000042BD">
      <w:pPr>
        <w:pStyle w:val="h1"/>
        <w:rPr>
          <w:rFonts w:cstheme="majorHAnsi"/>
          <w:bCs/>
          <w:i/>
          <w:lang w:val="en-US"/>
        </w:rPr>
      </w:pPr>
      <w:bookmarkStart w:id="73" w:name="_Toc219156120"/>
      <w:bookmarkStart w:id="74" w:name="_Toc223587417"/>
      <w:r w:rsidRPr="0042567E">
        <w:rPr>
          <w:rFonts w:cstheme="majorHAnsi"/>
          <w:bCs/>
          <w:i/>
          <w:lang w:val="en-US"/>
        </w:rPr>
        <w:t xml:space="preserve">1.1.1 Các công trình nghiên cứu lí luận về lao động di cư và lý luận pháp luật về </w:t>
      </w:r>
      <w:bookmarkEnd w:id="73"/>
      <w:r w:rsidRPr="0042567E">
        <w:rPr>
          <w:rFonts w:cstheme="majorHAnsi"/>
          <w:bCs/>
          <w:i/>
          <w:lang w:val="en-US"/>
        </w:rPr>
        <w:t>lao động di cư</w:t>
      </w:r>
      <w:bookmarkEnd w:id="74"/>
    </w:p>
    <w:p w14:paraId="3D4EE0C3" w14:textId="41B8AF4A" w:rsidR="000042BD" w:rsidRPr="0042567E" w:rsidRDefault="000042BD" w:rsidP="000042BD">
      <w:pPr>
        <w:spacing w:after="0" w:line="360" w:lineRule="auto"/>
        <w:rPr>
          <w:rFonts w:asciiTheme="majorHAnsi" w:hAnsiTheme="majorHAnsi" w:cstheme="majorHAnsi"/>
          <w:i/>
          <w:spacing w:val="-4"/>
          <w:sz w:val="26"/>
          <w:szCs w:val="26"/>
          <w:lang w:val="en-US"/>
        </w:rPr>
      </w:pPr>
      <w:r w:rsidRPr="0042567E">
        <w:rPr>
          <w:rFonts w:asciiTheme="majorHAnsi" w:hAnsiTheme="majorHAnsi" w:cstheme="majorHAnsi"/>
          <w:i/>
          <w:spacing w:val="-4"/>
          <w:sz w:val="26"/>
          <w:szCs w:val="26"/>
          <w:lang w:val="en-US"/>
        </w:rPr>
        <w:tab/>
      </w:r>
      <w:r w:rsidR="00EE3BA6" w:rsidRPr="0042567E">
        <w:rPr>
          <w:rFonts w:asciiTheme="majorHAnsi" w:hAnsiTheme="majorHAnsi" w:cstheme="majorHAnsi"/>
          <w:i/>
          <w:spacing w:val="-4"/>
          <w:sz w:val="26"/>
          <w:szCs w:val="26"/>
          <w:lang w:val="en-US"/>
        </w:rPr>
        <w:t>Lý luận về</w:t>
      </w:r>
      <w:r w:rsidRPr="0042567E">
        <w:rPr>
          <w:rFonts w:asciiTheme="majorHAnsi" w:hAnsiTheme="majorHAnsi" w:cstheme="majorHAnsi"/>
          <w:i/>
          <w:spacing w:val="-4"/>
          <w:sz w:val="26"/>
          <w:szCs w:val="26"/>
          <w:lang w:val="en-US"/>
        </w:rPr>
        <w:t xml:space="preserve"> lao động di cư</w:t>
      </w:r>
    </w:p>
    <w:p w14:paraId="16117B39" w14:textId="04B201C1" w:rsidR="000042BD" w:rsidRPr="0042567E" w:rsidRDefault="000042BD" w:rsidP="000042BD">
      <w:pPr>
        <w:pStyle w:val="ListParagraph"/>
        <w:numPr>
          <w:ilvl w:val="0"/>
          <w:numId w:val="6"/>
        </w:numPr>
        <w:tabs>
          <w:tab w:val="left" w:pos="709"/>
          <w:tab w:val="left" w:pos="810"/>
          <w:tab w:val="left" w:pos="1134"/>
        </w:tabs>
        <w:spacing w:after="0" w:line="360" w:lineRule="auto"/>
        <w:ind w:left="0" w:firstLine="360"/>
        <w:jc w:val="both"/>
        <w:rPr>
          <w:rFonts w:asciiTheme="majorHAnsi" w:hAnsiTheme="majorHAnsi" w:cstheme="majorHAnsi"/>
          <w:spacing w:val="-4"/>
          <w:sz w:val="26"/>
          <w:szCs w:val="26"/>
        </w:rPr>
      </w:pPr>
      <w:r w:rsidRPr="0042567E">
        <w:rPr>
          <w:rFonts w:asciiTheme="majorHAnsi" w:hAnsiTheme="majorHAnsi" w:cstheme="majorHAnsi"/>
          <w:spacing w:val="-4"/>
          <w:sz w:val="26"/>
          <w:szCs w:val="26"/>
          <w:lang w:val="en-US"/>
        </w:rPr>
        <w:t>Trong cuốn “</w:t>
      </w:r>
      <w:r w:rsidRPr="0042567E">
        <w:rPr>
          <w:rFonts w:asciiTheme="majorHAnsi" w:hAnsiTheme="majorHAnsi" w:cstheme="majorHAnsi"/>
          <w:i/>
          <w:iCs/>
          <w:spacing w:val="-4"/>
          <w:sz w:val="26"/>
          <w:szCs w:val="26"/>
          <w:lang w:val="en-US"/>
        </w:rPr>
        <w:t>Chống phân biệt đối xử từ góc độ luật nhân quyền quốc tế và pháp luật quốc gia</w:t>
      </w:r>
      <w:r w:rsidRPr="0042567E">
        <w:rPr>
          <w:rFonts w:asciiTheme="majorHAnsi" w:hAnsiTheme="majorHAnsi" w:cstheme="majorHAnsi"/>
          <w:spacing w:val="-4"/>
          <w:sz w:val="26"/>
          <w:szCs w:val="26"/>
          <w:lang w:val="en-US"/>
        </w:rPr>
        <w:t>” của tác giả Nguyễn Hiền Phương và Đào Lệ Thu đồng chủ biên, do nhà xuất bản lao động năm 2020 có bài viết “</w:t>
      </w:r>
      <w:r w:rsidRPr="0042567E">
        <w:rPr>
          <w:rFonts w:asciiTheme="majorHAnsi" w:hAnsiTheme="majorHAnsi" w:cstheme="majorHAnsi"/>
          <w:i/>
          <w:iCs/>
          <w:spacing w:val="-4"/>
          <w:sz w:val="26"/>
          <w:szCs w:val="26"/>
          <w:lang w:val="en-US"/>
        </w:rPr>
        <w:t>Chống phân biệt đối xử đối với lao động di trú từ góc độ luật nhân quyền quốc tế và pháp luật quốc gia</w:t>
      </w:r>
      <w:r w:rsidRPr="0042567E">
        <w:rPr>
          <w:rFonts w:asciiTheme="majorHAnsi" w:hAnsiTheme="majorHAnsi" w:cstheme="majorHAnsi"/>
          <w:spacing w:val="-4"/>
          <w:sz w:val="26"/>
          <w:szCs w:val="26"/>
          <w:lang w:val="en-US"/>
        </w:rPr>
        <w:t>” của tác giả Nguyễn Hiền Phương. Nội dung bài viết đưa ra khái niệm lao động di trú được ghi nhận trong các công ước quốc tế của ILO và Liên hợp quốc, chỉ ra đặc điểm, vai trò vị thế của lao động di trú. Theo đó, khái niệm lao động di trú của ILO chỉ sử dụng cho NLĐ “đã được thường xuyên thừa nhận là lao động động di trú” tức là những NLĐ di trú hợp pháp, được chấp nhận của nước đến là “lao động nhập cư”</w:t>
      </w:r>
      <w:r w:rsidRPr="0042567E">
        <w:rPr>
          <w:rFonts w:asciiTheme="majorHAnsi" w:hAnsiTheme="majorHAnsi" w:cstheme="majorHAnsi"/>
          <w:spacing w:val="-4"/>
          <w:sz w:val="26"/>
          <w:szCs w:val="26"/>
        </w:rPr>
        <w:t>. Theo đó, khái niệm này gắn với tư cách “lao động nhập cư” (immigrant worker) được tiếp nhận chính thức, qua đó nhấn mạnh nguyên tắc đối xử bình đẳng giữa lao động di trú hợp pháp và lao động bản địa về điều kiện làm việc, tiền lương và an sinh xã hội.</w:t>
      </w:r>
      <w:r w:rsidRPr="0042567E">
        <w:rPr>
          <w:rFonts w:asciiTheme="majorHAnsi" w:hAnsiTheme="majorHAnsi" w:cstheme="majorHAnsi"/>
          <w:spacing w:val="-4"/>
          <w:sz w:val="26"/>
          <w:szCs w:val="26"/>
          <w:lang w:val="en-US"/>
        </w:rPr>
        <w:t xml:space="preserve"> </w:t>
      </w:r>
      <w:r w:rsidR="00EE3BA6" w:rsidRPr="0042567E">
        <w:rPr>
          <w:rFonts w:asciiTheme="majorHAnsi" w:hAnsiTheme="majorHAnsi" w:cstheme="majorHAnsi"/>
          <w:spacing w:val="-4"/>
          <w:sz w:val="26"/>
          <w:szCs w:val="26"/>
          <w:lang w:val="en-US"/>
        </w:rPr>
        <w:t>Bài viết</w:t>
      </w:r>
      <w:r w:rsidR="00EE3BA6" w:rsidRPr="0042567E">
        <w:rPr>
          <w:rFonts w:asciiTheme="majorHAnsi" w:hAnsiTheme="majorHAnsi" w:cstheme="majorHAnsi"/>
          <w:spacing w:val="-4"/>
          <w:sz w:val="26"/>
          <w:szCs w:val="26"/>
        </w:rPr>
        <w:t xml:space="preserve"> khẳng định rằng chống phân biệt đối xử đối với lao động di trú không chỉ là yêu cầu chính sách xã hội, mà còn là tiêu chuẩn pháp lý bắt buộc trong tiến trình hội nhập quốc tế và bảo đảm quyền con người.</w:t>
      </w:r>
    </w:p>
    <w:p w14:paraId="202784EF" w14:textId="77777777" w:rsidR="00EE3BA6" w:rsidRPr="0042567E" w:rsidRDefault="000042BD" w:rsidP="00EE3BA6">
      <w:pPr>
        <w:pStyle w:val="ListParagraph"/>
        <w:numPr>
          <w:ilvl w:val="0"/>
          <w:numId w:val="6"/>
        </w:numPr>
        <w:tabs>
          <w:tab w:val="left" w:pos="709"/>
          <w:tab w:val="left" w:pos="1134"/>
        </w:tabs>
        <w:spacing w:after="0" w:line="360" w:lineRule="auto"/>
        <w:ind w:left="0" w:firstLine="360"/>
        <w:jc w:val="both"/>
        <w:rPr>
          <w:rFonts w:asciiTheme="majorHAnsi" w:hAnsiTheme="majorHAnsi" w:cstheme="majorHAnsi"/>
          <w:spacing w:val="-4"/>
          <w:sz w:val="26"/>
          <w:szCs w:val="26"/>
          <w:lang w:val="en-US"/>
        </w:rPr>
      </w:pPr>
      <w:r w:rsidRPr="0042567E">
        <w:rPr>
          <w:rFonts w:asciiTheme="majorHAnsi" w:hAnsiTheme="majorHAnsi" w:cstheme="majorHAnsi"/>
          <w:spacing w:val="-4"/>
          <w:sz w:val="26"/>
          <w:szCs w:val="26"/>
          <w:lang w:val="en-US"/>
        </w:rPr>
        <w:lastRenderedPageBreak/>
        <w:t>Trong cuốn “</w:t>
      </w:r>
      <w:r w:rsidRPr="0042567E">
        <w:rPr>
          <w:rFonts w:asciiTheme="majorHAnsi" w:hAnsiTheme="majorHAnsi" w:cstheme="majorHAnsi"/>
          <w:i/>
          <w:spacing w:val="-4"/>
          <w:sz w:val="26"/>
          <w:szCs w:val="26"/>
          <w:lang w:val="en-US"/>
        </w:rPr>
        <w:t>Quyền của người nước ngoài</w:t>
      </w:r>
      <w:r w:rsidRPr="0042567E">
        <w:rPr>
          <w:rFonts w:asciiTheme="majorHAnsi" w:hAnsiTheme="majorHAnsi" w:cstheme="majorHAnsi"/>
          <w:spacing w:val="-4"/>
          <w:sz w:val="26"/>
          <w:szCs w:val="26"/>
          <w:lang w:val="en-US"/>
        </w:rPr>
        <w:t xml:space="preserve">” của nhóm tác giả Nguyễn Thị Quế Anh, Vũ Công Giao, Ngô Minh Hương, Lã Khánh Tùng đồng chủ biên, do nhà xuất bản chính trị quốc gia sự thật xuất bản năm 2018. </w:t>
      </w:r>
      <w:r w:rsidRPr="0042567E">
        <w:rPr>
          <w:rFonts w:asciiTheme="majorHAnsi" w:hAnsiTheme="majorHAnsi" w:cstheme="majorHAnsi"/>
          <w:spacing w:val="-4"/>
          <w:sz w:val="26"/>
          <w:szCs w:val="26"/>
        </w:rPr>
        <w:t xml:space="preserve">các tác giả đã xây dựng một nền tảng lý luận và pháp lý khá toàn diện về địa vị pháp lý của người nước ngoài trong pháp luật quốc tế và pháp luật Việt Nam. </w:t>
      </w:r>
      <w:r w:rsidR="00EE3BA6" w:rsidRPr="0042567E">
        <w:rPr>
          <w:rFonts w:asciiTheme="majorHAnsi" w:hAnsiTheme="majorHAnsi" w:cstheme="majorHAnsi"/>
          <w:spacing w:val="-4"/>
          <w:sz w:val="26"/>
          <w:szCs w:val="26"/>
        </w:rPr>
        <w:t>Trước hết, cuốn sách làm rõ khái niệm “người nước ngoài” dưới góc độ pháp lý, phân biệt với các khái niệm gần gũi như người không quốc tịch, người có hai quốc tịch hoặc người cư trú dài hạn.</w:t>
      </w:r>
      <w:r w:rsidR="00EE3BA6" w:rsidRPr="0042567E">
        <w:rPr>
          <w:rFonts w:asciiTheme="majorHAnsi" w:hAnsiTheme="majorHAnsi" w:cstheme="majorHAnsi"/>
          <w:spacing w:val="-4"/>
          <w:sz w:val="26"/>
          <w:szCs w:val="26"/>
          <w:lang w:val="en-US"/>
        </w:rPr>
        <w:tab/>
      </w:r>
    </w:p>
    <w:p w14:paraId="1A16D8D2" w14:textId="2AFB6A7C" w:rsidR="000042BD" w:rsidRPr="0042567E" w:rsidRDefault="00EE3BA6" w:rsidP="00713124">
      <w:pPr>
        <w:tabs>
          <w:tab w:val="left" w:pos="709"/>
          <w:tab w:val="left" w:pos="1134"/>
        </w:tabs>
        <w:spacing w:after="0" w:line="360" w:lineRule="auto"/>
        <w:jc w:val="both"/>
        <w:rPr>
          <w:rFonts w:asciiTheme="majorHAnsi" w:hAnsiTheme="majorHAnsi" w:cstheme="majorHAnsi"/>
          <w:spacing w:val="-4"/>
          <w:sz w:val="26"/>
          <w:szCs w:val="26"/>
          <w:lang w:val="en-US"/>
        </w:rPr>
      </w:pPr>
      <w:r w:rsidRPr="0042567E">
        <w:rPr>
          <w:rFonts w:asciiTheme="majorHAnsi" w:hAnsiTheme="majorHAnsi" w:cstheme="majorHAnsi"/>
          <w:spacing w:val="-4"/>
          <w:sz w:val="26"/>
          <w:szCs w:val="26"/>
          <w:lang w:val="en-US"/>
        </w:rPr>
        <w:tab/>
        <w:t xml:space="preserve">Đối với LĐDC, cuốn sách không chỉ đề cập đến tư cách pháp lý của họ như một dạng người nước ngoài, mà còn phân tích những đặc thù về quyền và nghĩa vụ phát sinh từ quan hệ lao động xuyên biên giới. Nhóm tác giả chỉ ra rằng, quyền của người lao động nước ngoài bao gồm cả quyền dân sự, chính trị, kinh tế, xã hội và văn hóa, trong đó quyền lao động, quyền được đối xử bình đẳng, quyền tiếp cận </w:t>
      </w:r>
      <w:proofErr w:type="gramStart"/>
      <w:r w:rsidRPr="0042567E">
        <w:rPr>
          <w:rFonts w:asciiTheme="majorHAnsi" w:hAnsiTheme="majorHAnsi" w:cstheme="majorHAnsi"/>
          <w:spacing w:val="-4"/>
          <w:sz w:val="26"/>
          <w:szCs w:val="26"/>
          <w:lang w:val="en-US"/>
        </w:rPr>
        <w:t>an</w:t>
      </w:r>
      <w:proofErr w:type="gramEnd"/>
      <w:r w:rsidRPr="0042567E">
        <w:rPr>
          <w:rFonts w:asciiTheme="majorHAnsi" w:hAnsiTheme="majorHAnsi" w:cstheme="majorHAnsi"/>
          <w:spacing w:val="-4"/>
          <w:sz w:val="26"/>
          <w:szCs w:val="26"/>
          <w:lang w:val="en-US"/>
        </w:rPr>
        <w:t xml:space="preserve"> sinh xã hội và cơ chế bảo vệ pháp lý có ý nghĩa đặc biệt quan trọng. Đồng thời, người nước ngoài cũng phải tuân thủ nghĩa vụ tôn trọng pháp luật nước tiếp nhận, bao gồm quy định về cư trú, giấy phép lao động, nghĩa vụ thuế và các nghĩa vụ hành chính khác. </w:t>
      </w:r>
      <w:r w:rsidR="003A498F" w:rsidRPr="0042567E">
        <w:rPr>
          <w:rFonts w:asciiTheme="majorHAnsi" w:hAnsiTheme="majorHAnsi" w:cstheme="majorHAnsi"/>
          <w:spacing w:val="-4"/>
          <w:sz w:val="26"/>
          <w:szCs w:val="26"/>
          <w:lang w:val="en-US"/>
        </w:rPr>
        <w:t>Nội dung cuốn sách</w:t>
      </w:r>
      <w:r w:rsidRPr="0042567E">
        <w:rPr>
          <w:rFonts w:asciiTheme="majorHAnsi" w:hAnsiTheme="majorHAnsi" w:cstheme="majorHAnsi"/>
          <w:spacing w:val="-4"/>
          <w:sz w:val="26"/>
          <w:szCs w:val="26"/>
          <w:lang w:val="en-US"/>
        </w:rPr>
        <w:t xml:space="preserve"> là nguồn tài liệu hữu ích xác định và nhận biết khái niệm về NLĐ nước ngoài, quyền của NLĐ nước ngoài</w:t>
      </w:r>
      <w:r w:rsidR="003A498F" w:rsidRPr="0042567E">
        <w:rPr>
          <w:rFonts w:asciiTheme="majorHAnsi" w:hAnsiTheme="majorHAnsi" w:cstheme="majorHAnsi"/>
          <w:spacing w:val="-4"/>
          <w:sz w:val="26"/>
          <w:szCs w:val="26"/>
          <w:lang w:val="en-US"/>
        </w:rPr>
        <w:t>, pháp luật điều chỉnh ra sao tại các quốc gia</w:t>
      </w:r>
      <w:r w:rsidRPr="0042567E">
        <w:rPr>
          <w:rFonts w:asciiTheme="majorHAnsi" w:hAnsiTheme="majorHAnsi" w:cstheme="majorHAnsi"/>
          <w:spacing w:val="-4"/>
          <w:sz w:val="26"/>
          <w:szCs w:val="26"/>
          <w:lang w:val="en-US"/>
        </w:rPr>
        <w:t xml:space="preserve"> là đối tượng LĐDC mà luận án nghiên cứu</w:t>
      </w:r>
      <w:r w:rsidR="003A498F" w:rsidRPr="0042567E">
        <w:rPr>
          <w:rFonts w:asciiTheme="majorHAnsi" w:hAnsiTheme="majorHAnsi" w:cstheme="majorHAnsi"/>
          <w:spacing w:val="-4"/>
          <w:sz w:val="26"/>
          <w:szCs w:val="26"/>
          <w:lang w:val="en-US"/>
        </w:rPr>
        <w:t>.</w:t>
      </w:r>
    </w:p>
    <w:p w14:paraId="7988B36C" w14:textId="77777777" w:rsidR="000042BD" w:rsidRPr="0042567E" w:rsidRDefault="000042BD" w:rsidP="000042BD">
      <w:pPr>
        <w:pStyle w:val="ListParagraph"/>
        <w:numPr>
          <w:ilvl w:val="0"/>
          <w:numId w:val="6"/>
        </w:numPr>
        <w:tabs>
          <w:tab w:val="left" w:pos="709"/>
          <w:tab w:val="left" w:pos="1134"/>
        </w:tabs>
        <w:spacing w:after="0" w:line="360" w:lineRule="auto"/>
        <w:ind w:left="0" w:firstLine="360"/>
        <w:jc w:val="both"/>
        <w:rPr>
          <w:rFonts w:asciiTheme="majorHAnsi" w:hAnsiTheme="majorHAnsi" w:cstheme="majorHAnsi"/>
          <w:spacing w:val="-4"/>
          <w:sz w:val="26"/>
          <w:szCs w:val="26"/>
          <w:lang w:val="en-US"/>
        </w:rPr>
      </w:pPr>
      <w:r w:rsidRPr="0042567E">
        <w:rPr>
          <w:rFonts w:asciiTheme="majorHAnsi" w:hAnsiTheme="majorHAnsi" w:cstheme="majorHAnsi"/>
          <w:spacing w:val="-4"/>
          <w:sz w:val="26"/>
          <w:szCs w:val="26"/>
          <w:lang w:val="en-US"/>
        </w:rPr>
        <w:t>Cuốn “</w:t>
      </w:r>
      <w:r w:rsidRPr="0042567E">
        <w:rPr>
          <w:rFonts w:asciiTheme="majorHAnsi" w:hAnsiTheme="majorHAnsi" w:cstheme="majorHAnsi"/>
          <w:i/>
          <w:spacing w:val="-4"/>
          <w:sz w:val="26"/>
          <w:szCs w:val="26"/>
          <w:lang w:val="en-US"/>
        </w:rPr>
        <w:t>Giáo trình Lý luận và pháp luật về quyền con người</w:t>
      </w:r>
      <w:r w:rsidRPr="0042567E">
        <w:rPr>
          <w:rFonts w:asciiTheme="majorHAnsi" w:hAnsiTheme="majorHAnsi" w:cstheme="majorHAnsi"/>
          <w:spacing w:val="-4"/>
          <w:sz w:val="26"/>
          <w:szCs w:val="26"/>
          <w:lang w:val="en-US"/>
        </w:rPr>
        <w:t>” do Nguyễn Đăng Dung, Vũ Công Giao, Lã Khánh Tùng chủ biên, do nhà xuất bản Đại học quốc gia xuất bản năm 2011 đã đưa ra định nghĩa người LĐDC (NLĐ di trú) là một người đã, đang và sẽ làm một công việc có hưởng lương tại một quốc gia mà người đó không phải là công dân. Định nghĩa trong cuốn sách này được căn cứ theo Điều 2 của Công ước ICRMW. Nội dung của cuốn sách đã phân loại LĐDC và các thành viên gia đình họ thành hai loại: có giấy tờ hợp pháp và không có giấy tờ hợp pháp. Theo đó, có giấy tờ hợp pháp thì được phép ở lại và làm việc trên cơ sở các quy định pháp luật và có hưởng lương tại quốc gia đó. Còn LĐDC không có giấy tờ hợp pháp thì không đáp ứng các điều kiện theo quy định của pháp luật quốc gia nơi họ di cư đến.</w:t>
      </w:r>
    </w:p>
    <w:p w14:paraId="0C582CD9" w14:textId="5076B028" w:rsidR="000042BD" w:rsidRPr="0042567E" w:rsidRDefault="00713124" w:rsidP="000042BD">
      <w:pPr>
        <w:tabs>
          <w:tab w:val="left" w:pos="709"/>
          <w:tab w:val="left" w:pos="1134"/>
        </w:tabs>
        <w:spacing w:after="0" w:line="360" w:lineRule="auto"/>
        <w:ind w:firstLine="720"/>
        <w:jc w:val="both"/>
        <w:rPr>
          <w:rFonts w:asciiTheme="majorHAnsi" w:hAnsiTheme="majorHAnsi" w:cstheme="majorHAnsi"/>
          <w:i/>
          <w:spacing w:val="-4"/>
          <w:sz w:val="26"/>
          <w:szCs w:val="26"/>
          <w:lang w:val="en-US"/>
        </w:rPr>
      </w:pPr>
      <w:r w:rsidRPr="0042567E">
        <w:rPr>
          <w:rFonts w:asciiTheme="majorHAnsi" w:hAnsiTheme="majorHAnsi" w:cstheme="majorHAnsi"/>
          <w:i/>
          <w:spacing w:val="-4"/>
          <w:sz w:val="26"/>
          <w:szCs w:val="26"/>
          <w:lang w:val="en-US"/>
        </w:rPr>
        <w:t xml:space="preserve">Lý luận </w:t>
      </w:r>
      <w:r w:rsidR="000042BD" w:rsidRPr="0042567E">
        <w:rPr>
          <w:rFonts w:asciiTheme="majorHAnsi" w:hAnsiTheme="majorHAnsi" w:cstheme="majorHAnsi"/>
          <w:i/>
          <w:spacing w:val="-4"/>
          <w:sz w:val="26"/>
          <w:szCs w:val="26"/>
          <w:lang w:val="en-US"/>
        </w:rPr>
        <w:t>pháp luật về lao động di cư và lao động di cư khu vực ASEAN</w:t>
      </w:r>
    </w:p>
    <w:p w14:paraId="5B152B52" w14:textId="030D97AD" w:rsidR="00713124" w:rsidRPr="0042567E" w:rsidRDefault="000042BD" w:rsidP="00713124">
      <w:pPr>
        <w:pStyle w:val="ListParagraph"/>
        <w:numPr>
          <w:ilvl w:val="0"/>
          <w:numId w:val="6"/>
        </w:numPr>
        <w:tabs>
          <w:tab w:val="left" w:pos="709"/>
          <w:tab w:val="left" w:pos="1134"/>
        </w:tabs>
        <w:spacing w:after="0" w:line="360" w:lineRule="auto"/>
        <w:ind w:left="0" w:firstLine="357"/>
        <w:jc w:val="both"/>
        <w:rPr>
          <w:rFonts w:asciiTheme="majorHAnsi" w:hAnsiTheme="majorHAnsi" w:cstheme="majorHAnsi"/>
          <w:spacing w:val="-4"/>
          <w:sz w:val="26"/>
          <w:szCs w:val="26"/>
          <w:lang w:val="en-US"/>
        </w:rPr>
      </w:pPr>
      <w:r w:rsidRPr="0042567E">
        <w:rPr>
          <w:rFonts w:asciiTheme="majorHAnsi" w:hAnsiTheme="majorHAnsi" w:cstheme="majorHAnsi"/>
          <w:spacing w:val="-4"/>
          <w:sz w:val="26"/>
          <w:szCs w:val="26"/>
          <w:lang w:val="en-US"/>
        </w:rPr>
        <w:lastRenderedPageBreak/>
        <w:t>Trong cuốn “</w:t>
      </w:r>
      <w:r w:rsidRPr="0042567E">
        <w:rPr>
          <w:rFonts w:asciiTheme="majorHAnsi" w:hAnsiTheme="majorHAnsi" w:cstheme="majorHAnsi"/>
          <w:i/>
          <w:spacing w:val="-4"/>
          <w:sz w:val="26"/>
          <w:szCs w:val="26"/>
          <w:lang w:val="en-US"/>
        </w:rPr>
        <w:t>Bảo vệ và thúc đẩy quyền con người trong khu vực ASEAN</w:t>
      </w:r>
      <w:r w:rsidRPr="0042567E">
        <w:rPr>
          <w:rFonts w:asciiTheme="majorHAnsi" w:hAnsiTheme="majorHAnsi" w:cstheme="majorHAnsi"/>
          <w:spacing w:val="-4"/>
          <w:sz w:val="26"/>
          <w:szCs w:val="26"/>
          <w:lang w:val="en-US"/>
        </w:rPr>
        <w:t xml:space="preserve">” do nhóm tác giả Nguyễn Đăng Dung, Phạm Hồng Thái, Ngô Minh Hương, Lã Khánh Tùng, Vũ Công Giao do nhà xuất bản Lao động </w:t>
      </w:r>
      <w:r w:rsidR="00E74CD1">
        <w:rPr>
          <w:rFonts w:asciiTheme="majorHAnsi" w:hAnsiTheme="majorHAnsi" w:cstheme="majorHAnsi"/>
          <w:spacing w:val="-4"/>
          <w:sz w:val="26"/>
          <w:szCs w:val="26"/>
          <w:lang w:val="en-US"/>
        </w:rPr>
        <w:t xml:space="preserve">- </w:t>
      </w:r>
      <w:r w:rsidRPr="0042567E">
        <w:rPr>
          <w:rFonts w:asciiTheme="majorHAnsi" w:hAnsiTheme="majorHAnsi" w:cstheme="majorHAnsi"/>
          <w:spacing w:val="-4"/>
          <w:sz w:val="26"/>
          <w:szCs w:val="26"/>
          <w:lang w:val="en-US"/>
        </w:rPr>
        <w:t xml:space="preserve">Xã hội xuất bản năm 2012 đã khái quát về khu vực ASEAN liên quan đến quá trình lịch sử hình thành, khu vực địa lí, dân cư, phân tích được khái niệm, đặc điểm, </w:t>
      </w:r>
      <w:r w:rsidR="00713124" w:rsidRPr="0042567E">
        <w:rPr>
          <w:rFonts w:asciiTheme="majorHAnsi" w:hAnsiTheme="majorHAnsi" w:cstheme="majorHAnsi"/>
          <w:spacing w:val="-4"/>
          <w:sz w:val="26"/>
          <w:szCs w:val="26"/>
          <w:lang w:val="en-US"/>
        </w:rPr>
        <w:t xml:space="preserve">vai trò của quyền con người thông qua các cơ chế bảo vệ và thúc đẩy quyền con người trong khu vực ASEAN. Nội dung cuốn sách đã làm rõ nội dung quyền con người trong đó có đối tượng LĐDC ở khu vực ASEAN. </w:t>
      </w:r>
      <w:r w:rsidR="00713124" w:rsidRPr="0042567E">
        <w:rPr>
          <w:rFonts w:asciiTheme="majorHAnsi" w:hAnsiTheme="majorHAnsi" w:cstheme="majorHAnsi"/>
          <w:spacing w:val="-4"/>
          <w:sz w:val="26"/>
          <w:szCs w:val="26"/>
        </w:rPr>
        <w:t>Các tác giả nhấn mạnh rằng quyền con người tại ASEAN vừa mang tính phổ quát theo chuẩn mực luật quốc tế, vừa chịu ảnh hưởng bởi nguyên tắc đặc thù của khu vực như tôn trọng chủ quyền quốc gia, không can thiệp công việc nội bộ và cơ chế đồng thuận. Chính những đặc trưng này tạo nên mô hình bảo vệ quyền con người thiên về thúc đẩy và đối thoại hơn là cơ chế tài phán cưỡng chế.</w:t>
      </w:r>
      <w:r w:rsidR="00713124" w:rsidRPr="0042567E">
        <w:rPr>
          <w:rFonts w:asciiTheme="majorHAnsi" w:hAnsiTheme="majorHAnsi" w:cstheme="majorHAnsi"/>
          <w:spacing w:val="-4"/>
          <w:sz w:val="26"/>
          <w:szCs w:val="26"/>
          <w:lang w:val="en-US"/>
        </w:rPr>
        <w:t xml:space="preserve"> Cuốn sách</w:t>
      </w:r>
      <w:r w:rsidR="00713124" w:rsidRPr="0042567E">
        <w:rPr>
          <w:rFonts w:asciiTheme="majorHAnsi" w:hAnsiTheme="majorHAnsi" w:cstheme="majorHAnsi"/>
          <w:spacing w:val="-4"/>
          <w:sz w:val="26"/>
          <w:szCs w:val="26"/>
        </w:rPr>
        <w:t xml:space="preserve"> cung cấp cơ sở lý luận quan trọng để đánh giá mức độ tương thích của pháp luật quốc gia với chuẩn mực nhân quyền ASEAN, đồng thời cho thấy những giới hạn thể chế khu vực trong bảo vệ hiệu quả quyền của các nhóm yếu thế, trong đó có lao động di cư.</w:t>
      </w:r>
    </w:p>
    <w:p w14:paraId="51A5E8AD" w14:textId="61FD24A6" w:rsidR="000042BD" w:rsidRPr="0042567E" w:rsidRDefault="000042BD" w:rsidP="000042BD">
      <w:pPr>
        <w:pStyle w:val="ListParagraph"/>
        <w:numPr>
          <w:ilvl w:val="0"/>
          <w:numId w:val="6"/>
        </w:numPr>
        <w:tabs>
          <w:tab w:val="left" w:pos="709"/>
          <w:tab w:val="left" w:pos="1134"/>
        </w:tabs>
        <w:spacing w:after="0" w:line="360" w:lineRule="auto"/>
        <w:ind w:left="0" w:firstLine="360"/>
        <w:jc w:val="both"/>
        <w:rPr>
          <w:rFonts w:asciiTheme="majorHAnsi" w:hAnsiTheme="majorHAnsi" w:cstheme="majorHAnsi"/>
          <w:spacing w:val="-4"/>
          <w:sz w:val="26"/>
          <w:szCs w:val="26"/>
        </w:rPr>
      </w:pPr>
      <w:r w:rsidRPr="0042567E">
        <w:rPr>
          <w:rFonts w:asciiTheme="majorHAnsi" w:hAnsiTheme="majorHAnsi" w:cstheme="majorHAnsi"/>
          <w:spacing w:val="-4"/>
          <w:sz w:val="26"/>
          <w:szCs w:val="26"/>
          <w:lang w:val="en-US"/>
        </w:rPr>
        <w:t>Cuốn sách “</w:t>
      </w:r>
      <w:r w:rsidRPr="0042567E">
        <w:rPr>
          <w:rFonts w:asciiTheme="majorHAnsi" w:hAnsiTheme="majorHAnsi" w:cstheme="majorHAnsi"/>
          <w:i/>
          <w:iCs/>
          <w:spacing w:val="-4"/>
          <w:sz w:val="26"/>
          <w:szCs w:val="26"/>
          <w:lang w:val="en-US"/>
        </w:rPr>
        <w:t>Bảo đảm quyền con người trong pháp luật lao động Việt Nam</w:t>
      </w:r>
      <w:r w:rsidRPr="0042567E">
        <w:rPr>
          <w:rFonts w:asciiTheme="majorHAnsi" w:hAnsiTheme="majorHAnsi" w:cstheme="majorHAnsi"/>
          <w:spacing w:val="-4"/>
          <w:sz w:val="26"/>
          <w:szCs w:val="26"/>
          <w:lang w:val="en-US"/>
        </w:rPr>
        <w:t>” của tác giả Lê Thị Hoài Thu</w:t>
      </w:r>
      <w:r w:rsidR="000D7A3B" w:rsidRPr="0042567E">
        <w:rPr>
          <w:rFonts w:asciiTheme="majorHAnsi" w:hAnsiTheme="majorHAnsi" w:cstheme="majorHAnsi"/>
          <w:spacing w:val="-4"/>
          <w:sz w:val="26"/>
          <w:szCs w:val="26"/>
          <w:lang w:val="en-US"/>
        </w:rPr>
        <w:t xml:space="preserve"> làm chủ biên</w:t>
      </w:r>
      <w:r w:rsidRPr="0042567E">
        <w:rPr>
          <w:rFonts w:asciiTheme="majorHAnsi" w:hAnsiTheme="majorHAnsi" w:cstheme="majorHAnsi"/>
          <w:spacing w:val="-4"/>
          <w:sz w:val="26"/>
          <w:szCs w:val="26"/>
          <w:lang w:val="en-US"/>
        </w:rPr>
        <w:t xml:space="preserve"> được nhà xuất bản Đại học quốc gia Hà Nội xuất bản năm 2013. Trong Chương VII do tác giả Lê Thị Hoài Thu trực tiếp biên soạn nội dung “</w:t>
      </w:r>
      <w:r w:rsidRPr="0042567E">
        <w:rPr>
          <w:rFonts w:asciiTheme="majorHAnsi" w:hAnsiTheme="majorHAnsi" w:cstheme="majorHAnsi"/>
          <w:i/>
          <w:iCs/>
          <w:spacing w:val="-4"/>
          <w:sz w:val="26"/>
          <w:szCs w:val="26"/>
          <w:lang w:val="en-US"/>
        </w:rPr>
        <w:t>Bảo đảm quyền của NLĐ di trú trong pháp luật lao động Việt</w:t>
      </w:r>
      <w:r w:rsidRPr="0042567E">
        <w:rPr>
          <w:rFonts w:asciiTheme="majorHAnsi" w:hAnsiTheme="majorHAnsi" w:cstheme="majorHAnsi"/>
          <w:spacing w:val="-4"/>
          <w:sz w:val="26"/>
          <w:szCs w:val="26"/>
          <w:lang w:val="en-US"/>
        </w:rPr>
        <w:t xml:space="preserve"> </w:t>
      </w:r>
      <w:r w:rsidRPr="0042567E">
        <w:rPr>
          <w:rFonts w:asciiTheme="majorHAnsi" w:hAnsiTheme="majorHAnsi" w:cstheme="majorHAnsi"/>
          <w:i/>
          <w:iCs/>
          <w:spacing w:val="-4"/>
          <w:sz w:val="26"/>
          <w:szCs w:val="26"/>
          <w:lang w:val="en-US"/>
        </w:rPr>
        <w:t>Nam</w:t>
      </w:r>
      <w:r w:rsidRPr="0042567E">
        <w:rPr>
          <w:rFonts w:asciiTheme="majorHAnsi" w:hAnsiTheme="majorHAnsi" w:cstheme="majorHAnsi"/>
          <w:spacing w:val="-4"/>
          <w:sz w:val="26"/>
          <w:szCs w:val="26"/>
          <w:lang w:val="en-US"/>
        </w:rPr>
        <w:t xml:space="preserve">” đã đưa ra cơ sở pháp lý liên quan đến pháp luật lao động Việt Nam về bảo đảm quyền của lao động di trú, phân biệt khác với lao động thông thường. </w:t>
      </w:r>
      <w:r w:rsidRPr="0042567E">
        <w:rPr>
          <w:rFonts w:asciiTheme="majorHAnsi" w:hAnsiTheme="majorHAnsi" w:cstheme="majorHAnsi"/>
          <w:spacing w:val="-4"/>
          <w:sz w:val="26"/>
          <w:szCs w:val="26"/>
        </w:rPr>
        <w:t xml:space="preserve">Chương VII của công trình không chỉ hệ thống hóa các quy định pháp luật hiện hành liên quan đến lao động di trú, mà còn chỉ ra những khoảng trống cần hoàn thiện để bảo đảm tính tương thích với chuẩn mực quốc tế và yêu cầu hội nhập. Đây là nguồn tài liệu có giá trị tham khảo quan trọng cho các nghiên cứu chuyên sâu về quyền và cơ chế bảo đảm quyền của lao động di cư trong pháp luật Việt Nam, đặc biệt trong việc phân biệt địa vị pháp lý của lao động di </w:t>
      </w:r>
      <w:r w:rsidR="000D7A3B" w:rsidRPr="0042567E">
        <w:rPr>
          <w:rFonts w:asciiTheme="majorHAnsi" w:hAnsiTheme="majorHAnsi" w:cstheme="majorHAnsi"/>
          <w:spacing w:val="-4"/>
          <w:sz w:val="26"/>
          <w:szCs w:val="26"/>
          <w:lang w:val="en-US"/>
        </w:rPr>
        <w:t>cư</w:t>
      </w:r>
      <w:r w:rsidRPr="0042567E">
        <w:rPr>
          <w:rFonts w:asciiTheme="majorHAnsi" w:hAnsiTheme="majorHAnsi" w:cstheme="majorHAnsi"/>
          <w:spacing w:val="-4"/>
          <w:sz w:val="26"/>
          <w:szCs w:val="26"/>
        </w:rPr>
        <w:t xml:space="preserve"> so với lao động trong nước và đề xuất định hướng hoàn thiện pháp</w:t>
      </w:r>
      <w:r w:rsidR="000D7A3B" w:rsidRPr="0042567E">
        <w:rPr>
          <w:rFonts w:asciiTheme="majorHAnsi" w:hAnsiTheme="majorHAnsi" w:cstheme="majorHAnsi"/>
          <w:spacing w:val="-4"/>
          <w:sz w:val="26"/>
          <w:szCs w:val="26"/>
          <w:lang w:val="en-US"/>
        </w:rPr>
        <w:t xml:space="preserve"> luật.</w:t>
      </w:r>
    </w:p>
    <w:p w14:paraId="64DC1BB9" w14:textId="4B5A0EE8" w:rsidR="000042BD" w:rsidRPr="0042567E" w:rsidRDefault="000042BD" w:rsidP="000042BD">
      <w:pPr>
        <w:pStyle w:val="ListParagraph"/>
        <w:numPr>
          <w:ilvl w:val="0"/>
          <w:numId w:val="6"/>
        </w:numPr>
        <w:tabs>
          <w:tab w:val="left" w:pos="709"/>
          <w:tab w:val="left" w:pos="1134"/>
        </w:tabs>
        <w:spacing w:after="0" w:line="360" w:lineRule="auto"/>
        <w:ind w:left="0" w:firstLine="360"/>
        <w:jc w:val="both"/>
        <w:rPr>
          <w:rFonts w:asciiTheme="majorHAnsi" w:hAnsiTheme="majorHAnsi" w:cstheme="majorHAnsi"/>
          <w:spacing w:val="-4"/>
          <w:sz w:val="26"/>
          <w:szCs w:val="26"/>
          <w:lang w:val="en-US"/>
        </w:rPr>
      </w:pPr>
      <w:r w:rsidRPr="0042567E">
        <w:rPr>
          <w:rFonts w:asciiTheme="majorHAnsi" w:hAnsiTheme="majorHAnsi" w:cstheme="majorHAnsi"/>
          <w:spacing w:val="-4"/>
          <w:sz w:val="26"/>
          <w:szCs w:val="26"/>
          <w:lang w:val="en-US"/>
        </w:rPr>
        <w:t>Luận án “</w:t>
      </w:r>
      <w:r w:rsidRPr="0042567E">
        <w:rPr>
          <w:rFonts w:asciiTheme="majorHAnsi" w:hAnsiTheme="majorHAnsi" w:cstheme="majorHAnsi"/>
          <w:i/>
          <w:spacing w:val="-4"/>
          <w:sz w:val="26"/>
          <w:szCs w:val="26"/>
          <w:lang w:val="en-US"/>
        </w:rPr>
        <w:t>Tự do dịch chuyển lao động trong ASEAN, những vấn đề pháp lý thực tiễn và một số kiến nghị đối với Việt Nam</w:t>
      </w:r>
      <w:r w:rsidRPr="0042567E">
        <w:rPr>
          <w:rFonts w:asciiTheme="majorHAnsi" w:hAnsiTheme="majorHAnsi" w:cstheme="majorHAnsi"/>
          <w:spacing w:val="-4"/>
          <w:sz w:val="26"/>
          <w:szCs w:val="26"/>
          <w:lang w:val="en-US"/>
        </w:rPr>
        <w:t xml:space="preserve">”, của tác giả Bùi Thị Ngọc Lan, Đại học Luật </w:t>
      </w:r>
      <w:r w:rsidRPr="0042567E">
        <w:rPr>
          <w:rFonts w:asciiTheme="majorHAnsi" w:hAnsiTheme="majorHAnsi" w:cstheme="majorHAnsi"/>
          <w:spacing w:val="-4"/>
          <w:sz w:val="26"/>
          <w:szCs w:val="26"/>
          <w:lang w:val="en-US"/>
        </w:rPr>
        <w:lastRenderedPageBreak/>
        <w:t xml:space="preserve">Hà Nội năm 2022. </w:t>
      </w:r>
      <w:r w:rsidR="00713124" w:rsidRPr="0042567E">
        <w:rPr>
          <w:rFonts w:asciiTheme="majorHAnsi" w:hAnsiTheme="majorHAnsi" w:cstheme="majorHAnsi"/>
          <w:spacing w:val="-4"/>
          <w:sz w:val="26"/>
          <w:szCs w:val="26"/>
          <w:lang w:val="en-US"/>
        </w:rPr>
        <w:t>Nội dung</w:t>
      </w:r>
      <w:r w:rsidR="00713124" w:rsidRPr="0042567E">
        <w:rPr>
          <w:rFonts w:asciiTheme="majorHAnsi" w:hAnsiTheme="majorHAnsi" w:cstheme="majorHAnsi"/>
          <w:spacing w:val="-4"/>
          <w:sz w:val="26"/>
          <w:szCs w:val="26"/>
        </w:rPr>
        <w:t xml:space="preserve"> luận án đã xây dựng được khung khái niệm tương đối đầy đủ về tự do dịch chuyển lao động trong ASEAN, </w:t>
      </w:r>
      <w:r w:rsidR="00713124" w:rsidRPr="0042567E">
        <w:rPr>
          <w:rFonts w:asciiTheme="majorHAnsi" w:hAnsiTheme="majorHAnsi" w:cstheme="majorHAnsi"/>
          <w:spacing w:val="-4"/>
          <w:sz w:val="26"/>
          <w:szCs w:val="26"/>
          <w:lang w:val="en-US"/>
        </w:rPr>
        <w:t xml:space="preserve">pháp luật về tự do dịch chuyển lao động trong ASEAN từ đó </w:t>
      </w:r>
      <w:r w:rsidR="00713124" w:rsidRPr="0042567E">
        <w:rPr>
          <w:rFonts w:asciiTheme="majorHAnsi" w:hAnsiTheme="majorHAnsi" w:cstheme="majorHAnsi"/>
          <w:spacing w:val="-4"/>
          <w:sz w:val="26"/>
          <w:szCs w:val="26"/>
        </w:rPr>
        <w:t>làm rõ bản chất pháp lý “tự do có điều kiện”, chỉ ra giới hạn thể chế khu vực và mối quan hệ giữa pháp luật ASEAN với pháp luật quốc gia. Đây là nền tảng quan trọng để nghiên cứu sâu hơn về LĐDC trong ASEAN, đặc biệt trong việc đánh giá mức độ bảo vệ quyền của lao động di cư và đề xuất hoàn thiện pháp luật Việt Nam theo hướng hội nhập khu vực</w:t>
      </w:r>
      <w:r w:rsidR="00713124" w:rsidRPr="0042567E">
        <w:rPr>
          <w:rFonts w:asciiTheme="majorHAnsi" w:hAnsiTheme="majorHAnsi" w:cstheme="majorHAnsi"/>
          <w:spacing w:val="-4"/>
          <w:sz w:val="26"/>
          <w:szCs w:val="26"/>
          <w:lang w:val="en-US"/>
        </w:rPr>
        <w:t xml:space="preserve">, đây là tài liệu quan trọng giúp ích cho </w:t>
      </w:r>
      <w:r w:rsidRPr="0042567E">
        <w:rPr>
          <w:rFonts w:asciiTheme="majorHAnsi" w:hAnsiTheme="majorHAnsi" w:cstheme="majorHAnsi"/>
          <w:spacing w:val="-4"/>
          <w:sz w:val="26"/>
          <w:szCs w:val="26"/>
          <w:lang w:val="en-US"/>
        </w:rPr>
        <w:t>cho nghiên cứu sinh hoàn thiện luận án với đối tượng LĐDC các quốc gia khu vực ASEAN khi LĐDC có hoạt động dịch chuyển lao động trong ASEAN.</w:t>
      </w:r>
    </w:p>
    <w:p w14:paraId="6B20711B" w14:textId="1DE7A851" w:rsidR="000042BD" w:rsidRPr="0042567E" w:rsidRDefault="000042BD" w:rsidP="000042BD">
      <w:pPr>
        <w:tabs>
          <w:tab w:val="left" w:pos="709"/>
          <w:tab w:val="left" w:pos="1134"/>
        </w:tabs>
        <w:spacing w:after="0" w:line="360" w:lineRule="auto"/>
        <w:jc w:val="both"/>
        <w:rPr>
          <w:rFonts w:asciiTheme="majorHAnsi" w:hAnsiTheme="majorHAnsi" w:cstheme="majorHAnsi"/>
          <w:spacing w:val="-4"/>
          <w:sz w:val="26"/>
          <w:szCs w:val="26"/>
          <w:lang w:val="en-US"/>
        </w:rPr>
      </w:pPr>
      <w:r w:rsidRPr="0042567E">
        <w:rPr>
          <w:rFonts w:asciiTheme="majorHAnsi" w:hAnsiTheme="majorHAnsi" w:cstheme="majorHAnsi"/>
          <w:spacing w:val="-4"/>
          <w:sz w:val="26"/>
          <w:szCs w:val="26"/>
          <w:lang w:val="en-US"/>
        </w:rPr>
        <w:tab/>
        <w:t xml:space="preserve">Ngoài ra, còn có một số tác phẩm liên quan như: luận án” </w:t>
      </w:r>
      <w:r w:rsidRPr="0042567E">
        <w:rPr>
          <w:rFonts w:asciiTheme="majorHAnsi" w:hAnsiTheme="majorHAnsi" w:cstheme="majorHAnsi"/>
          <w:i/>
          <w:spacing w:val="-4"/>
          <w:sz w:val="26"/>
          <w:szCs w:val="26"/>
          <w:lang w:val="en-US"/>
        </w:rPr>
        <w:t>Vấn đề lao động Việt Nam làm việc có thời hạn ở nước ngoài theo hiệp định hợp tác lao động giữa Việt Nam và các nước</w:t>
      </w:r>
      <w:r w:rsidR="00E74CD1">
        <w:rPr>
          <w:rFonts w:asciiTheme="majorHAnsi" w:hAnsiTheme="majorHAnsi" w:cstheme="majorHAnsi"/>
          <w:i/>
          <w:spacing w:val="-4"/>
          <w:sz w:val="26"/>
          <w:szCs w:val="26"/>
          <w:lang w:val="en-US"/>
        </w:rPr>
        <w:t xml:space="preserve"> -</w:t>
      </w:r>
      <w:r w:rsidRPr="0042567E">
        <w:rPr>
          <w:rFonts w:asciiTheme="majorHAnsi" w:hAnsiTheme="majorHAnsi" w:cstheme="majorHAnsi"/>
          <w:i/>
          <w:spacing w:val="-4"/>
          <w:sz w:val="26"/>
          <w:szCs w:val="26"/>
          <w:lang w:val="en-US"/>
        </w:rPr>
        <w:t xml:space="preserve"> Lý luận và thực tiễn</w:t>
      </w:r>
      <w:r w:rsidRPr="0042567E">
        <w:rPr>
          <w:rFonts w:asciiTheme="majorHAnsi" w:hAnsiTheme="majorHAnsi" w:cstheme="majorHAnsi"/>
          <w:spacing w:val="-4"/>
          <w:sz w:val="26"/>
          <w:szCs w:val="26"/>
          <w:lang w:val="en-US"/>
        </w:rPr>
        <w:t>”, của tác giả Tống Văn Băng, Đại học Luật Hà Nội năm 2021. Nội dung luận án đã có những phân tích, đánh giá về khái niệm NLĐ đi làm việc ở nước ngoài có thời hạn ở nước ngoài theo các hiệp định hợp tác lao động của quốc gia đó với các nước và vũng lãnh thổ và chỉ ra quy định pháp lý điều chỉnh đối với đối tượng này liên quan đến các hiệp định hợp tác về lao động. Luận án “</w:t>
      </w:r>
      <w:r w:rsidRPr="0042567E">
        <w:rPr>
          <w:rFonts w:asciiTheme="majorHAnsi" w:hAnsiTheme="majorHAnsi" w:cstheme="majorHAnsi"/>
          <w:i/>
          <w:spacing w:val="-4"/>
          <w:sz w:val="26"/>
          <w:szCs w:val="26"/>
          <w:lang w:val="en-US"/>
        </w:rPr>
        <w:t>Pháp luật về NLĐ Việt Nam đi làm việc ở nước ngoài</w:t>
      </w:r>
      <w:r w:rsidRPr="0042567E">
        <w:rPr>
          <w:rFonts w:asciiTheme="majorHAnsi" w:hAnsiTheme="majorHAnsi" w:cstheme="majorHAnsi"/>
          <w:spacing w:val="-4"/>
          <w:sz w:val="26"/>
          <w:szCs w:val="26"/>
          <w:lang w:val="en-US"/>
        </w:rPr>
        <w:t xml:space="preserve">”, của tác giả Nguyễn Văn Sinh, Đại học Luật Hà Nội năm 2023. Nội dung luận án nhấn mạnh vào việc đưa ra và phân tích khái nhiệm, nguyên tắc, nội dung pháp luật liên quan điều chỉnh NLĐ Việt Nam đi làm việc ở nước ngoài, là một trong các đối tượng LĐDC thuộc phạm vi nghiên cứu của luận án. </w:t>
      </w:r>
    </w:p>
    <w:p w14:paraId="569FFE09" w14:textId="42959E4E" w:rsidR="000042BD" w:rsidRPr="0042567E" w:rsidRDefault="000042BD" w:rsidP="000042BD">
      <w:pPr>
        <w:tabs>
          <w:tab w:val="left" w:pos="567"/>
        </w:tabs>
        <w:spacing w:after="0" w:line="360" w:lineRule="auto"/>
        <w:jc w:val="both"/>
        <w:rPr>
          <w:rFonts w:asciiTheme="majorHAnsi" w:hAnsiTheme="majorHAnsi" w:cstheme="majorHAnsi"/>
          <w:color w:val="000000"/>
          <w:sz w:val="26"/>
          <w:szCs w:val="26"/>
          <w:lang w:val="en-US"/>
        </w:rPr>
      </w:pPr>
      <w:r w:rsidRPr="0042567E">
        <w:rPr>
          <w:rFonts w:asciiTheme="majorHAnsi" w:hAnsiTheme="majorHAnsi" w:cstheme="majorHAnsi"/>
          <w:color w:val="000000"/>
          <w:sz w:val="26"/>
          <w:szCs w:val="26"/>
        </w:rPr>
        <w:tab/>
      </w:r>
      <w:r w:rsidR="00713124" w:rsidRPr="0042567E">
        <w:rPr>
          <w:rFonts w:asciiTheme="majorHAnsi" w:hAnsiTheme="majorHAnsi" w:cstheme="majorHAnsi"/>
          <w:color w:val="000000"/>
          <w:sz w:val="26"/>
          <w:szCs w:val="26"/>
        </w:rPr>
        <w:t>Mặc dù các công trình nghiên cứu tiếp cận với những mục đích nghiên cứu khác nhau nhưng đã phân tích, đưa ra được các nội dung về</w:t>
      </w:r>
      <w:r w:rsidR="00713124" w:rsidRPr="0042567E">
        <w:rPr>
          <w:rFonts w:asciiTheme="majorHAnsi" w:hAnsiTheme="majorHAnsi" w:cstheme="majorHAnsi"/>
          <w:color w:val="000000"/>
          <w:sz w:val="26"/>
          <w:szCs w:val="26"/>
          <w:lang w:val="en-US"/>
        </w:rPr>
        <w:t xml:space="preserve">: </w:t>
      </w:r>
      <w:r w:rsidR="00713124" w:rsidRPr="0042567E">
        <w:rPr>
          <w:rFonts w:asciiTheme="majorHAnsi" w:hAnsiTheme="majorHAnsi" w:cstheme="majorHAnsi"/>
          <w:color w:val="000000"/>
          <w:sz w:val="26"/>
          <w:szCs w:val="26"/>
        </w:rPr>
        <w:t>khái niệm liên quan đến LĐDC, đặc điểm của LĐDC, phân loại LĐDC; vai trò của LĐDC. Đồng thời các công trình nghiên cứu đã có những phân tích liên quan đến nội dung điều chỉnh pháp luật về LĐDC. Tuy nhiên các công trình nghiên cứu chưa được nội dung toàn diện về LĐDC và pháp luật LĐDC hoặc còn tiếp cận dưới góc độ hẹp</w:t>
      </w:r>
      <w:r w:rsidR="00713124" w:rsidRPr="0042567E">
        <w:rPr>
          <w:rFonts w:asciiTheme="majorHAnsi" w:hAnsiTheme="majorHAnsi" w:cstheme="majorHAnsi"/>
          <w:color w:val="000000"/>
          <w:sz w:val="26"/>
          <w:szCs w:val="26"/>
          <w:lang w:val="en-US"/>
        </w:rPr>
        <w:t>.</w:t>
      </w:r>
    </w:p>
    <w:p w14:paraId="52E18865" w14:textId="77777777" w:rsidR="000042BD" w:rsidRPr="0042567E" w:rsidRDefault="000042BD" w:rsidP="000042BD">
      <w:pPr>
        <w:pStyle w:val="h1"/>
        <w:rPr>
          <w:rFonts w:cstheme="majorHAnsi"/>
          <w:bCs/>
          <w:i/>
          <w:lang w:val="en-US"/>
        </w:rPr>
      </w:pPr>
      <w:bookmarkStart w:id="75" w:name="_Toc219156121"/>
      <w:bookmarkStart w:id="76" w:name="_Toc223587418"/>
      <w:r w:rsidRPr="0042567E">
        <w:rPr>
          <w:rFonts w:cstheme="majorHAnsi"/>
          <w:bCs/>
          <w:i/>
          <w:lang w:val="en-US"/>
        </w:rPr>
        <w:lastRenderedPageBreak/>
        <w:t>1.1.2. Các công trình nghiên cứu thực trạng pháp luật về lao động di cư ở các quốc gia khu vực ASEAN và Việt Nam</w:t>
      </w:r>
      <w:bookmarkEnd w:id="75"/>
      <w:bookmarkEnd w:id="76"/>
    </w:p>
    <w:p w14:paraId="313A5E76" w14:textId="6524136C" w:rsidR="000042BD" w:rsidRPr="0042567E" w:rsidRDefault="000042BD" w:rsidP="000042BD">
      <w:pPr>
        <w:pStyle w:val="ListParagraph"/>
        <w:numPr>
          <w:ilvl w:val="0"/>
          <w:numId w:val="6"/>
        </w:numPr>
        <w:tabs>
          <w:tab w:val="left" w:pos="851"/>
          <w:tab w:val="left" w:pos="990"/>
          <w:tab w:val="left" w:pos="1134"/>
        </w:tabs>
        <w:spacing w:after="0" w:line="360" w:lineRule="auto"/>
        <w:ind w:left="0" w:firstLine="720"/>
        <w:jc w:val="both"/>
        <w:rPr>
          <w:rFonts w:asciiTheme="majorHAnsi" w:hAnsiTheme="majorHAnsi" w:cstheme="majorHAnsi"/>
          <w:spacing w:val="-4"/>
          <w:sz w:val="26"/>
          <w:szCs w:val="26"/>
          <w:lang w:val="en-US"/>
        </w:rPr>
      </w:pPr>
      <w:r w:rsidRPr="0042567E">
        <w:rPr>
          <w:rFonts w:asciiTheme="majorHAnsi" w:hAnsiTheme="majorHAnsi" w:cstheme="majorHAnsi"/>
          <w:spacing w:val="-4"/>
          <w:sz w:val="26"/>
          <w:szCs w:val="26"/>
          <w:lang w:val="en-US"/>
        </w:rPr>
        <w:t xml:space="preserve">  Cuốn sách “</w:t>
      </w:r>
      <w:r w:rsidRPr="0042567E">
        <w:rPr>
          <w:rFonts w:asciiTheme="majorHAnsi" w:hAnsiTheme="majorHAnsi" w:cstheme="majorHAnsi"/>
          <w:i/>
          <w:iCs/>
          <w:spacing w:val="-4"/>
          <w:sz w:val="26"/>
          <w:szCs w:val="26"/>
          <w:lang w:val="en-US"/>
        </w:rPr>
        <w:t>Bình luận khoa học Bộ luật lao động năm 2019</w:t>
      </w:r>
      <w:r w:rsidRPr="0042567E">
        <w:rPr>
          <w:rFonts w:asciiTheme="majorHAnsi" w:hAnsiTheme="majorHAnsi" w:cstheme="majorHAnsi"/>
          <w:spacing w:val="-4"/>
          <w:sz w:val="26"/>
          <w:szCs w:val="26"/>
          <w:lang w:val="en-US"/>
        </w:rPr>
        <w:t xml:space="preserve">” do tác giả Nguyễn Hữu Chí và Nguyễn Văn Bình đồng chủ biên, được nhà xuất bản Tư pháp xuất bản năm 2022 </w:t>
      </w:r>
      <w:r w:rsidR="00713124" w:rsidRPr="0042567E">
        <w:rPr>
          <w:rFonts w:asciiTheme="majorHAnsi" w:hAnsiTheme="majorHAnsi" w:cstheme="majorHAnsi"/>
          <w:spacing w:val="-4"/>
          <w:sz w:val="26"/>
          <w:szCs w:val="26"/>
        </w:rPr>
        <w:t xml:space="preserve">là một công trình bình luận chuyên sâu, có giá trị học thuật và thực tiễn </w:t>
      </w:r>
      <w:r w:rsidR="00713124" w:rsidRPr="0042567E">
        <w:rPr>
          <w:rFonts w:asciiTheme="majorHAnsi" w:hAnsiTheme="majorHAnsi" w:cstheme="majorHAnsi"/>
          <w:spacing w:val="-4"/>
          <w:sz w:val="26"/>
          <w:szCs w:val="26"/>
          <w:lang w:val="en-US"/>
        </w:rPr>
        <w:t>cao. Nội dung cuốn sách đã dành một phần riêng t</w:t>
      </w:r>
      <w:r w:rsidR="00713124" w:rsidRPr="0042567E">
        <w:rPr>
          <w:rFonts w:asciiTheme="majorHAnsi" w:hAnsiTheme="majorHAnsi" w:cstheme="majorHAnsi"/>
          <w:spacing w:val="-4"/>
          <w:sz w:val="26"/>
          <w:szCs w:val="26"/>
        </w:rPr>
        <w:t xml:space="preserve">ại Chương XI, Mục </w:t>
      </w:r>
      <w:r w:rsidR="00713124" w:rsidRPr="0042567E">
        <w:rPr>
          <w:rFonts w:asciiTheme="majorHAnsi" w:hAnsiTheme="majorHAnsi" w:cstheme="majorHAnsi"/>
          <w:spacing w:val="-4"/>
          <w:sz w:val="26"/>
          <w:szCs w:val="26"/>
          <w:lang w:val="en-US"/>
        </w:rPr>
        <w:t>3 để bình luận và phân tích các quy định pháp luật về NLĐ Việt Nam đi làm việc ở nước ngoài, lao động cho các tổ chức, cá nhân nước ngoài tại Việt nam, lao động là nước ngoài làm việc tại Việt Nam. Các quy định pháp luật như điều kiện lao động, điều kiện tuyển dụng, trách nhiệm NSDLĐ và NLĐ nước ngoài, cấp giấy phép lao động…</w:t>
      </w:r>
      <w:r w:rsidR="00713124" w:rsidRPr="0042567E">
        <w:rPr>
          <w:rFonts w:asciiTheme="majorHAnsi" w:hAnsiTheme="majorHAnsi" w:cstheme="majorHAnsi"/>
          <w:spacing w:val="-4"/>
          <w:sz w:val="26"/>
          <w:szCs w:val="26"/>
        </w:rPr>
        <w:t xml:space="preserve"> Phần bình luận này làm rõ bản chất pháp lý của quan hệ lao động có yếu tố nước ngoài</w:t>
      </w:r>
      <w:r w:rsidR="0068021B" w:rsidRPr="0042567E">
        <w:rPr>
          <w:rFonts w:asciiTheme="majorHAnsi" w:hAnsiTheme="majorHAnsi" w:cstheme="majorHAnsi"/>
          <w:spacing w:val="-4"/>
          <w:sz w:val="26"/>
          <w:szCs w:val="26"/>
          <w:lang w:val="en-US"/>
        </w:rPr>
        <w:t>,</w:t>
      </w:r>
      <w:r w:rsidR="00713124" w:rsidRPr="0042567E">
        <w:rPr>
          <w:rFonts w:asciiTheme="majorHAnsi" w:hAnsiTheme="majorHAnsi" w:cstheme="majorHAnsi"/>
          <w:spacing w:val="-4"/>
          <w:sz w:val="26"/>
          <w:szCs w:val="26"/>
        </w:rPr>
        <w:t xml:space="preserve"> một dạng quan hệ lao động đặc thù chịu sự chi phối của nhiều hệ thống pháp luật và nguyên tắc xung đột pháp luật</w:t>
      </w:r>
      <w:r w:rsidR="00713124" w:rsidRPr="0042567E">
        <w:rPr>
          <w:rFonts w:asciiTheme="majorHAnsi" w:hAnsiTheme="majorHAnsi" w:cstheme="majorHAnsi"/>
          <w:spacing w:val="-4"/>
          <w:sz w:val="26"/>
          <w:szCs w:val="26"/>
          <w:lang w:val="en-US"/>
        </w:rPr>
        <w:t xml:space="preserve"> phân tích các quy định pháp luật lao động về NLĐ nói chung. C</w:t>
      </w:r>
      <w:r w:rsidR="00713124" w:rsidRPr="0042567E">
        <w:rPr>
          <w:rFonts w:asciiTheme="majorHAnsi" w:hAnsiTheme="majorHAnsi" w:cstheme="majorHAnsi"/>
          <w:spacing w:val="-4"/>
          <w:sz w:val="26"/>
          <w:szCs w:val="26"/>
        </w:rPr>
        <w:t>uốn sách còn chỉ ra trách nhiệm pháp lý của cả người sử dụng lao động và người lao động nước ngoài khi vi phạm quy định về lao động, cư trú, hoặc sử dụng lao động không có giấy phép. Cách tiếp cận này cho thấy pháp luật Việt Nam vừa bảo đảm quyền làm việc hợp pháp, vừa đặt ra cơ chế quản lý chặt chẽ nhằm bảo vệ trật tự thị trường lao động</w:t>
      </w:r>
      <w:r w:rsidR="00713124" w:rsidRPr="0042567E">
        <w:rPr>
          <w:rFonts w:asciiTheme="majorHAnsi" w:hAnsiTheme="majorHAnsi" w:cstheme="majorHAnsi"/>
          <w:spacing w:val="-4"/>
          <w:sz w:val="26"/>
          <w:szCs w:val="26"/>
          <w:lang w:val="en-US"/>
        </w:rPr>
        <w:t>. Có thể thấy, cuốn sách là tư liệu quan trọng và hữu ích trong quá trình hoàn thiện luận án liên quan đến phân tích nội dung pháp luật về LĐDC ở Việt Nam</w:t>
      </w:r>
      <w:r w:rsidRPr="0042567E">
        <w:rPr>
          <w:rFonts w:asciiTheme="majorHAnsi" w:hAnsiTheme="majorHAnsi" w:cstheme="majorHAnsi"/>
          <w:spacing w:val="-4"/>
          <w:sz w:val="26"/>
          <w:szCs w:val="26"/>
          <w:lang w:val="en-US"/>
        </w:rPr>
        <w:t>.</w:t>
      </w:r>
    </w:p>
    <w:p w14:paraId="2746B18E" w14:textId="5409F336" w:rsidR="000042BD" w:rsidRPr="0042567E" w:rsidRDefault="000042BD" w:rsidP="000042BD">
      <w:pPr>
        <w:pStyle w:val="ListParagraph"/>
        <w:numPr>
          <w:ilvl w:val="0"/>
          <w:numId w:val="6"/>
        </w:numPr>
        <w:tabs>
          <w:tab w:val="left" w:pos="990"/>
        </w:tabs>
        <w:spacing w:after="0" w:line="360" w:lineRule="auto"/>
        <w:ind w:left="0" w:firstLine="720"/>
        <w:jc w:val="both"/>
        <w:rPr>
          <w:rFonts w:asciiTheme="majorHAnsi" w:hAnsiTheme="majorHAnsi" w:cstheme="majorHAnsi"/>
          <w:spacing w:val="-4"/>
          <w:sz w:val="26"/>
          <w:szCs w:val="26"/>
          <w:lang w:val="en-US"/>
        </w:rPr>
      </w:pPr>
      <w:r w:rsidRPr="0042567E">
        <w:rPr>
          <w:rFonts w:asciiTheme="majorHAnsi" w:hAnsiTheme="majorHAnsi" w:cstheme="majorHAnsi"/>
          <w:spacing w:val="-4"/>
          <w:sz w:val="26"/>
          <w:szCs w:val="26"/>
          <w:lang w:val="en-US"/>
        </w:rPr>
        <w:t>Cuốn sách “</w:t>
      </w:r>
      <w:r w:rsidRPr="0042567E">
        <w:rPr>
          <w:rFonts w:asciiTheme="majorHAnsi" w:hAnsiTheme="majorHAnsi" w:cstheme="majorHAnsi"/>
          <w:i/>
          <w:spacing w:val="-4"/>
          <w:sz w:val="26"/>
          <w:szCs w:val="26"/>
          <w:lang w:val="en-US"/>
        </w:rPr>
        <w:t>Bảo vệ NLĐ di trú: Tập hợp các văn kiện quan trọng của quốc tế, khu vực ASEAN và của Việt Nam liên quan đến vị thế và bảo vệ NLĐ di trú”</w:t>
      </w:r>
      <w:r w:rsidRPr="0042567E">
        <w:rPr>
          <w:rFonts w:asciiTheme="majorHAnsi" w:hAnsiTheme="majorHAnsi" w:cstheme="majorHAnsi"/>
          <w:spacing w:val="-4"/>
          <w:sz w:val="26"/>
          <w:szCs w:val="26"/>
          <w:lang w:val="en-US"/>
        </w:rPr>
        <w:t xml:space="preserve"> do Trung tâm Nghiên cứu Quyền con người</w:t>
      </w:r>
      <w:r w:rsidR="0068021B" w:rsidRPr="0042567E">
        <w:rPr>
          <w:rFonts w:asciiTheme="majorHAnsi" w:hAnsiTheme="majorHAnsi" w:cstheme="majorHAnsi"/>
          <w:spacing w:val="-4"/>
          <w:sz w:val="26"/>
          <w:szCs w:val="26"/>
          <w:lang w:val="en-US"/>
        </w:rPr>
        <w:t>, q</w:t>
      </w:r>
      <w:r w:rsidRPr="0042567E">
        <w:rPr>
          <w:rFonts w:asciiTheme="majorHAnsi" w:hAnsiTheme="majorHAnsi" w:cstheme="majorHAnsi"/>
          <w:spacing w:val="-4"/>
          <w:sz w:val="26"/>
          <w:szCs w:val="26"/>
          <w:lang w:val="en-US"/>
        </w:rPr>
        <w:t>uyền công dân thuộc Khoa Luật, Đại học Quốc gia Hà Nội</w:t>
      </w:r>
      <w:r w:rsidR="0068021B" w:rsidRPr="0042567E">
        <w:rPr>
          <w:rFonts w:asciiTheme="majorHAnsi" w:hAnsiTheme="majorHAnsi" w:cstheme="majorHAnsi"/>
          <w:spacing w:val="-4"/>
          <w:sz w:val="26"/>
          <w:szCs w:val="26"/>
          <w:lang w:val="en-US"/>
        </w:rPr>
        <w:t xml:space="preserve"> (nay là Trường Đại học Luật – Đại học Quốc gia Hà Nội)</w:t>
      </w:r>
      <w:r w:rsidRPr="0042567E">
        <w:rPr>
          <w:rFonts w:asciiTheme="majorHAnsi" w:hAnsiTheme="majorHAnsi" w:cstheme="majorHAnsi"/>
          <w:spacing w:val="-4"/>
          <w:sz w:val="26"/>
          <w:szCs w:val="26"/>
          <w:lang w:val="en-US"/>
        </w:rPr>
        <w:t xml:space="preserve"> </w:t>
      </w:r>
      <w:r w:rsidR="00713124" w:rsidRPr="0042567E">
        <w:rPr>
          <w:rFonts w:asciiTheme="majorHAnsi" w:hAnsiTheme="majorHAnsi" w:cstheme="majorHAnsi"/>
          <w:spacing w:val="-4"/>
          <w:sz w:val="26"/>
          <w:szCs w:val="26"/>
          <w:lang w:val="en-US"/>
        </w:rPr>
        <w:t xml:space="preserve">biên soạn và được Nhà xuất bản Lao động xuất bản. Cuốn sách </w:t>
      </w:r>
      <w:r w:rsidR="00713124" w:rsidRPr="0042567E">
        <w:rPr>
          <w:rFonts w:asciiTheme="majorHAnsi" w:hAnsiTheme="majorHAnsi" w:cstheme="majorHAnsi"/>
          <w:spacing w:val="-4"/>
          <w:sz w:val="26"/>
          <w:szCs w:val="26"/>
        </w:rPr>
        <w:t>là một công trình có giá trị tư liệu và học thuật đặc biệt đối với nghiên cứu về LĐDC tại Việt Nam và khu vực ASEAN. Khác với các chuyên khảo thuần lý luận, cuốn sách được thiết kế theo cấu trúc kết hợp giữa</w:t>
      </w:r>
      <w:r w:rsidR="00713124" w:rsidRPr="0042567E">
        <w:rPr>
          <w:rFonts w:asciiTheme="majorHAnsi" w:hAnsiTheme="majorHAnsi" w:cstheme="majorHAnsi"/>
          <w:spacing w:val="-4"/>
          <w:sz w:val="26"/>
          <w:szCs w:val="26"/>
          <w:lang w:val="en-US"/>
        </w:rPr>
        <w:t xml:space="preserve"> đưa ra các văn kiện gốc và phần bình luận phân tích, </w:t>
      </w:r>
      <w:r w:rsidR="00713124" w:rsidRPr="0042567E">
        <w:rPr>
          <w:rFonts w:asciiTheme="majorHAnsi" w:hAnsiTheme="majorHAnsi" w:cstheme="majorHAnsi"/>
          <w:spacing w:val="-4"/>
          <w:sz w:val="26"/>
          <w:szCs w:val="26"/>
        </w:rPr>
        <w:t>qua đó cung cấp nền tảng pháp lý đa tầng cho việc nghiên cứu vị thế và cơ chế bảo vệ NLĐ di trú.</w:t>
      </w:r>
      <w:r w:rsidR="00713124" w:rsidRPr="0042567E">
        <w:rPr>
          <w:rFonts w:asciiTheme="majorHAnsi" w:hAnsiTheme="majorHAnsi" w:cstheme="majorHAnsi"/>
          <w:spacing w:val="-4"/>
          <w:sz w:val="26"/>
          <w:szCs w:val="26"/>
          <w:lang w:val="en-US"/>
        </w:rPr>
        <w:t xml:space="preserve"> </w:t>
      </w:r>
      <w:r w:rsidR="00713124" w:rsidRPr="0042567E">
        <w:rPr>
          <w:rFonts w:asciiTheme="majorHAnsi" w:hAnsiTheme="majorHAnsi" w:cstheme="majorHAnsi"/>
          <w:spacing w:val="-4"/>
          <w:sz w:val="26"/>
          <w:szCs w:val="26"/>
        </w:rPr>
        <w:t xml:space="preserve">Trước hết, điểm nổi bật của cuốn sách là hệ thống hóa tương đối đầy đủ </w:t>
      </w:r>
      <w:r w:rsidR="00713124" w:rsidRPr="0042567E">
        <w:rPr>
          <w:rFonts w:asciiTheme="majorHAnsi" w:hAnsiTheme="majorHAnsi" w:cstheme="majorHAnsi"/>
          <w:spacing w:val="-4"/>
          <w:sz w:val="26"/>
          <w:szCs w:val="26"/>
          <w:lang w:val="en-US"/>
        </w:rPr>
        <w:t xml:space="preserve">và bước đầu đưa ra các phân tích, bình luận, đánh </w:t>
      </w:r>
      <w:r w:rsidR="00713124" w:rsidRPr="0042567E">
        <w:rPr>
          <w:rFonts w:asciiTheme="majorHAnsi" w:hAnsiTheme="majorHAnsi" w:cstheme="majorHAnsi"/>
          <w:spacing w:val="-4"/>
          <w:sz w:val="26"/>
          <w:szCs w:val="26"/>
          <w:lang w:val="en-US"/>
        </w:rPr>
        <w:lastRenderedPageBreak/>
        <w:t xml:space="preserve">giá </w:t>
      </w:r>
      <w:r w:rsidR="00713124" w:rsidRPr="0042567E">
        <w:rPr>
          <w:rFonts w:asciiTheme="majorHAnsi" w:hAnsiTheme="majorHAnsi" w:cstheme="majorHAnsi"/>
          <w:spacing w:val="-4"/>
          <w:sz w:val="26"/>
          <w:szCs w:val="26"/>
        </w:rPr>
        <w:t>các văn kiện quan trọng ở ba cấp độ: quốc tế, khu vực ASEAN và Việt Nam</w:t>
      </w:r>
      <w:r w:rsidR="00713124" w:rsidRPr="0042567E">
        <w:rPr>
          <w:rFonts w:asciiTheme="majorHAnsi" w:hAnsiTheme="majorHAnsi" w:cstheme="majorHAnsi"/>
          <w:spacing w:val="-4"/>
          <w:sz w:val="26"/>
          <w:szCs w:val="26"/>
          <w:lang w:val="en-US"/>
        </w:rPr>
        <w:t>. Có thể thấy, v</w:t>
      </w:r>
      <w:r w:rsidR="00713124" w:rsidRPr="0042567E">
        <w:rPr>
          <w:rFonts w:asciiTheme="majorHAnsi" w:hAnsiTheme="majorHAnsi" w:cstheme="majorHAnsi"/>
          <w:spacing w:val="-4"/>
          <w:sz w:val="26"/>
          <w:szCs w:val="26"/>
        </w:rPr>
        <w:t>iệc đưa các văn kiện này vào cùng một công trình giúp người nghiên cứu dễ dàng nhận diện hệ chuẩn mực quốc tế điều chỉnh LĐDC, bao gồm nguyên tắc không phân biệt đối xử, bảo đảm quyền lao động cơ bản và bảo vệ nhóm dễ bị tổn thương.</w:t>
      </w:r>
      <w:r w:rsidR="00713124" w:rsidRPr="0042567E">
        <w:rPr>
          <w:rFonts w:asciiTheme="majorHAnsi" w:hAnsiTheme="majorHAnsi" w:cstheme="majorHAnsi"/>
          <w:spacing w:val="-4"/>
          <w:sz w:val="26"/>
          <w:szCs w:val="26"/>
          <w:lang w:val="en-US"/>
        </w:rPr>
        <w:t xml:space="preserve"> Cuốn sách l</w:t>
      </w:r>
      <w:r w:rsidR="00713124" w:rsidRPr="0042567E">
        <w:rPr>
          <w:rFonts w:asciiTheme="majorHAnsi" w:hAnsiTheme="majorHAnsi" w:cstheme="majorHAnsi"/>
          <w:spacing w:val="-4"/>
          <w:sz w:val="26"/>
          <w:szCs w:val="26"/>
        </w:rPr>
        <w:t>à một tài liệu hữu ích cho quá trình hoàn thiện luận án, đặc biệt trong việc xây dựng khung lý luận và xác định tiêu chí đánh giá mức độ bảo đảm quyền của lao động di cư trong bối cảnh hội nhập quốc tế và khu vực ASEAN.</w:t>
      </w:r>
    </w:p>
    <w:p w14:paraId="5E166283" w14:textId="1716F6B6" w:rsidR="000042BD" w:rsidRPr="0042567E" w:rsidRDefault="000042BD" w:rsidP="000042BD">
      <w:pPr>
        <w:pStyle w:val="ListParagraph"/>
        <w:numPr>
          <w:ilvl w:val="0"/>
          <w:numId w:val="6"/>
        </w:numPr>
        <w:tabs>
          <w:tab w:val="left" w:pos="990"/>
        </w:tabs>
        <w:spacing w:after="0" w:line="360" w:lineRule="auto"/>
        <w:ind w:left="0" w:firstLine="720"/>
        <w:jc w:val="both"/>
        <w:rPr>
          <w:rFonts w:asciiTheme="majorHAnsi" w:hAnsiTheme="majorHAnsi" w:cstheme="majorHAnsi"/>
          <w:spacing w:val="-4"/>
          <w:sz w:val="26"/>
          <w:szCs w:val="26"/>
          <w:lang w:val="en-US"/>
        </w:rPr>
      </w:pPr>
      <w:r w:rsidRPr="0042567E">
        <w:rPr>
          <w:rFonts w:asciiTheme="majorHAnsi" w:hAnsiTheme="majorHAnsi" w:cstheme="majorHAnsi"/>
          <w:spacing w:val="-4"/>
          <w:sz w:val="26"/>
          <w:szCs w:val="26"/>
          <w:lang w:val="en-US"/>
        </w:rPr>
        <w:t>Cuốn sách “</w:t>
      </w:r>
      <w:r w:rsidRPr="0042567E">
        <w:rPr>
          <w:rFonts w:asciiTheme="majorHAnsi" w:hAnsiTheme="majorHAnsi" w:cstheme="majorHAnsi"/>
          <w:i/>
          <w:iCs/>
          <w:spacing w:val="-4"/>
          <w:sz w:val="26"/>
          <w:szCs w:val="26"/>
          <w:lang w:val="en-US"/>
        </w:rPr>
        <w:t>Bảo đảm quyền con người trong pháp luật lao động Việt Nam</w:t>
      </w:r>
      <w:r w:rsidRPr="0042567E">
        <w:rPr>
          <w:rFonts w:asciiTheme="majorHAnsi" w:hAnsiTheme="majorHAnsi" w:cstheme="majorHAnsi"/>
          <w:spacing w:val="-4"/>
          <w:sz w:val="26"/>
          <w:szCs w:val="26"/>
          <w:lang w:val="en-US"/>
        </w:rPr>
        <w:t>” của tác giả Lê Thị Hoài Thu được nhà xuất bản Đại học quốc gia Hà Nội xuất bản năm 2013. Trong đó, cuốn sách có Chương VII do tác giả Lê Thị Hoài Thu trực tiếp biên soạn nội dung “</w:t>
      </w:r>
      <w:r w:rsidRPr="0042567E">
        <w:rPr>
          <w:rFonts w:asciiTheme="majorHAnsi" w:hAnsiTheme="majorHAnsi" w:cstheme="majorHAnsi"/>
          <w:i/>
          <w:iCs/>
          <w:spacing w:val="-4"/>
          <w:sz w:val="26"/>
          <w:szCs w:val="26"/>
          <w:lang w:val="en-US"/>
        </w:rPr>
        <w:t>Bảo đảm quyền của NLĐ di trú trong pháp luật lao động Việt</w:t>
      </w:r>
      <w:r w:rsidRPr="0042567E">
        <w:rPr>
          <w:rFonts w:asciiTheme="majorHAnsi" w:hAnsiTheme="majorHAnsi" w:cstheme="majorHAnsi"/>
          <w:spacing w:val="-4"/>
          <w:sz w:val="26"/>
          <w:szCs w:val="26"/>
          <w:lang w:val="en-US"/>
        </w:rPr>
        <w:t xml:space="preserve"> </w:t>
      </w:r>
      <w:r w:rsidRPr="0042567E">
        <w:rPr>
          <w:rFonts w:asciiTheme="majorHAnsi" w:hAnsiTheme="majorHAnsi" w:cstheme="majorHAnsi"/>
          <w:i/>
          <w:iCs/>
          <w:spacing w:val="-4"/>
          <w:sz w:val="26"/>
          <w:szCs w:val="26"/>
          <w:lang w:val="en-US"/>
        </w:rPr>
        <w:t>Nam</w:t>
      </w:r>
      <w:r w:rsidRPr="0042567E">
        <w:rPr>
          <w:rFonts w:asciiTheme="majorHAnsi" w:hAnsiTheme="majorHAnsi" w:cstheme="majorHAnsi"/>
          <w:spacing w:val="-4"/>
          <w:sz w:val="26"/>
          <w:szCs w:val="26"/>
          <w:lang w:val="en-US"/>
        </w:rPr>
        <w:t xml:space="preserve">” đã đưa ra phân tích và lý giải sâu sắc về pháp luật lao động Việt Nam với việc bảo đảm quyền bình đẳng của NLĐ di trú. </w:t>
      </w:r>
      <w:r w:rsidR="00713124" w:rsidRPr="0042567E">
        <w:rPr>
          <w:rFonts w:asciiTheme="majorHAnsi" w:hAnsiTheme="majorHAnsi" w:cstheme="majorHAnsi"/>
          <w:spacing w:val="-4"/>
          <w:sz w:val="26"/>
          <w:szCs w:val="26"/>
          <w:lang w:val="en-US"/>
        </w:rPr>
        <w:t xml:space="preserve">Đồng thời, nội dung trong Chương VII đã </w:t>
      </w:r>
      <w:r w:rsidR="00713124" w:rsidRPr="0042567E">
        <w:rPr>
          <w:rFonts w:asciiTheme="majorHAnsi" w:hAnsiTheme="majorHAnsi" w:cstheme="majorHAnsi"/>
          <w:spacing w:val="-4"/>
          <w:sz w:val="26"/>
          <w:szCs w:val="26"/>
        </w:rPr>
        <w:t>chỉ ra những khoảng trống cần hoàn thiện để bảo đảm tính tương thích với chuẩn mực quốc tế và yêu cầu hội nhập</w:t>
      </w:r>
      <w:r w:rsidR="00713124" w:rsidRPr="0042567E">
        <w:rPr>
          <w:rFonts w:asciiTheme="majorHAnsi" w:hAnsiTheme="majorHAnsi" w:cstheme="majorHAnsi"/>
          <w:spacing w:val="-4"/>
          <w:sz w:val="26"/>
          <w:szCs w:val="26"/>
          <w:lang w:val="en-US"/>
        </w:rPr>
        <w:t>. Nghiên cứu là nguồn tài liệu hữu ích cho tác giả hoàn thiện đề tài luận án</w:t>
      </w:r>
    </w:p>
    <w:p w14:paraId="1BCE11D6" w14:textId="2BE318F7" w:rsidR="000042BD" w:rsidRPr="0042567E" w:rsidRDefault="000042BD" w:rsidP="000042BD">
      <w:pPr>
        <w:pStyle w:val="ListParagraph"/>
        <w:numPr>
          <w:ilvl w:val="0"/>
          <w:numId w:val="6"/>
        </w:numPr>
        <w:tabs>
          <w:tab w:val="left" w:pos="990"/>
        </w:tabs>
        <w:spacing w:after="0" w:line="360" w:lineRule="auto"/>
        <w:ind w:left="0" w:firstLine="720"/>
        <w:jc w:val="both"/>
        <w:rPr>
          <w:rFonts w:asciiTheme="majorHAnsi" w:hAnsiTheme="majorHAnsi" w:cstheme="majorHAnsi"/>
          <w:spacing w:val="-4"/>
          <w:sz w:val="26"/>
          <w:szCs w:val="26"/>
          <w:lang w:val="en-US"/>
        </w:rPr>
      </w:pPr>
      <w:r w:rsidRPr="0042567E">
        <w:rPr>
          <w:rFonts w:asciiTheme="majorHAnsi" w:hAnsiTheme="majorHAnsi" w:cstheme="majorHAnsi"/>
          <w:spacing w:val="-4"/>
          <w:sz w:val="26"/>
          <w:szCs w:val="26"/>
          <w:lang w:val="en-US"/>
        </w:rPr>
        <w:t>Báo cáo “</w:t>
      </w:r>
      <w:r w:rsidRPr="0042567E">
        <w:rPr>
          <w:rFonts w:asciiTheme="majorHAnsi" w:hAnsiTheme="majorHAnsi" w:cstheme="majorHAnsi"/>
          <w:i/>
          <w:spacing w:val="-4"/>
          <w:sz w:val="26"/>
          <w:szCs w:val="26"/>
          <w:lang w:val="en-US"/>
        </w:rPr>
        <w:t>Hồ sơ di cư Việt Nam 2023</w:t>
      </w:r>
      <w:r w:rsidRPr="0042567E">
        <w:rPr>
          <w:rFonts w:asciiTheme="majorHAnsi" w:hAnsiTheme="majorHAnsi" w:cstheme="majorHAnsi"/>
          <w:spacing w:val="-4"/>
          <w:sz w:val="26"/>
          <w:szCs w:val="26"/>
          <w:lang w:val="en-US"/>
        </w:rPr>
        <w:t>” do Cục Lãnh sự, Bộ Ngoại giao Việt Nam chủ trì phối hợp cùng với Tổ chức di cư quốc tế (IOM) và các cơ quan liên ngành. Báo cáo là một ấn phẩm chuyên sâu về tình trạng LĐDC Việt Nam trong giai đoạn 2017-2023, bao quát cả hai đối tượng LĐDC là công dân Việt Nam ra nước ngoài và người nước ngoài vào Việt Nam làm việc. Nội dung báo cáo thống kê và phân tích các số liệu, hình thức di cư như lao động, kết hôn có yếu tố nước ngoài…và đánh giá khá toàn diện chính sách cũng như pháp luật hiện hành về LĐDC và đặc biệt có hoạt động triển khai Thỏa thuận GCM</w:t>
      </w:r>
      <w:r w:rsidR="0068021B" w:rsidRPr="0042567E">
        <w:rPr>
          <w:rFonts w:ascii="Arial" w:hAnsi="Arial" w:cs="Arial"/>
          <w:color w:val="0A0A0A"/>
          <w:shd w:val="clear" w:color="auto" w:fill="FFFFFF"/>
        </w:rPr>
        <w:t xml:space="preserve"> </w:t>
      </w:r>
      <w:r w:rsidR="0068021B" w:rsidRPr="0042567E">
        <w:rPr>
          <w:rFonts w:asciiTheme="majorHAnsi" w:hAnsiTheme="majorHAnsi" w:cstheme="majorHAnsi"/>
          <w:spacing w:val="-4"/>
          <w:sz w:val="26"/>
          <w:szCs w:val="26"/>
        </w:rPr>
        <w:t>(Global Compact for Safe, Orderly and Regular Migration) là Hiệp ước Toàn cầu về di cư an toàn, trật tự và hợp pháp, được Liên Hợp Quốc thông qua năm 2018</w:t>
      </w:r>
      <w:r w:rsidR="0068021B" w:rsidRPr="0042567E">
        <w:rPr>
          <w:rFonts w:asciiTheme="majorHAnsi" w:hAnsiTheme="majorHAnsi" w:cstheme="majorHAnsi"/>
          <w:spacing w:val="-4"/>
          <w:sz w:val="26"/>
          <w:szCs w:val="26"/>
          <w:lang w:val="en-US"/>
        </w:rPr>
        <w:t>.</w:t>
      </w:r>
    </w:p>
    <w:p w14:paraId="4B8EF4D7" w14:textId="77777777" w:rsidR="000042BD" w:rsidRPr="0042567E" w:rsidRDefault="000042BD" w:rsidP="000042BD">
      <w:pPr>
        <w:pStyle w:val="ListParagraph"/>
        <w:numPr>
          <w:ilvl w:val="0"/>
          <w:numId w:val="6"/>
        </w:numPr>
        <w:tabs>
          <w:tab w:val="left" w:pos="567"/>
          <w:tab w:val="left" w:pos="990"/>
          <w:tab w:val="left" w:pos="1080"/>
        </w:tabs>
        <w:spacing w:after="0" w:line="360" w:lineRule="auto"/>
        <w:ind w:left="0" w:firstLine="720"/>
        <w:jc w:val="both"/>
        <w:rPr>
          <w:rFonts w:asciiTheme="majorHAnsi" w:hAnsiTheme="majorHAnsi" w:cstheme="majorHAnsi"/>
          <w:spacing w:val="-4"/>
          <w:sz w:val="26"/>
          <w:szCs w:val="26"/>
          <w:lang w:val="en-US"/>
        </w:rPr>
      </w:pPr>
      <w:r w:rsidRPr="0042567E">
        <w:rPr>
          <w:rFonts w:asciiTheme="majorHAnsi" w:hAnsiTheme="majorHAnsi" w:cstheme="majorHAnsi"/>
          <w:sz w:val="26"/>
          <w:szCs w:val="26"/>
        </w:rPr>
        <w:t xml:space="preserve">Bài viết </w:t>
      </w:r>
      <w:bookmarkStart w:id="77" w:name="_Hlk219492387"/>
      <w:r w:rsidRPr="0042567E">
        <w:rPr>
          <w:rFonts w:asciiTheme="majorHAnsi" w:hAnsiTheme="majorHAnsi" w:cstheme="majorHAnsi"/>
          <w:sz w:val="26"/>
          <w:szCs w:val="26"/>
        </w:rPr>
        <w:t>“</w:t>
      </w:r>
      <w:r w:rsidRPr="0042567E">
        <w:rPr>
          <w:rFonts w:asciiTheme="majorHAnsi" w:hAnsiTheme="majorHAnsi" w:cstheme="majorHAnsi"/>
          <w:i/>
          <w:sz w:val="26"/>
          <w:szCs w:val="26"/>
        </w:rPr>
        <w:t>Thực trạng LĐDC giữa các quốc gia khu vực ASEAN và hài hòa hóa pháp luật về bảo đảm ASXH</w:t>
      </w:r>
      <w:r w:rsidRPr="0042567E">
        <w:rPr>
          <w:rFonts w:asciiTheme="majorHAnsi" w:hAnsiTheme="majorHAnsi" w:cstheme="majorHAnsi"/>
          <w:sz w:val="26"/>
          <w:szCs w:val="26"/>
        </w:rPr>
        <w:t xml:space="preserve">” </w:t>
      </w:r>
      <w:bookmarkEnd w:id="77"/>
      <w:r w:rsidRPr="0042567E">
        <w:rPr>
          <w:rFonts w:asciiTheme="majorHAnsi" w:hAnsiTheme="majorHAnsi" w:cstheme="majorHAnsi"/>
          <w:sz w:val="26"/>
          <w:szCs w:val="26"/>
        </w:rPr>
        <w:t xml:space="preserve">của tác giả </w:t>
      </w:r>
      <w:bookmarkStart w:id="78" w:name="_Hlk219492374"/>
      <w:r w:rsidRPr="0042567E">
        <w:rPr>
          <w:rFonts w:asciiTheme="majorHAnsi" w:hAnsiTheme="majorHAnsi" w:cstheme="majorHAnsi"/>
          <w:sz w:val="26"/>
          <w:szCs w:val="26"/>
        </w:rPr>
        <w:t>Nguyễn Hiền Phương và Trần Thị Lệ Hằng</w:t>
      </w:r>
      <w:bookmarkEnd w:id="78"/>
      <w:r w:rsidRPr="0042567E">
        <w:rPr>
          <w:rFonts w:asciiTheme="majorHAnsi" w:hAnsiTheme="majorHAnsi" w:cstheme="majorHAnsi"/>
          <w:sz w:val="26"/>
          <w:szCs w:val="26"/>
        </w:rPr>
        <w:t xml:space="preserve">, đăng trên tạp chí Luật học số 9/2023. Nội dung bài viết phân tích tình hình LĐDC ở các nước khu vực ASEAN, tập trung chủ yếu ở các quốc gia như Việt Nam, </w:t>
      </w:r>
      <w:r w:rsidRPr="0042567E">
        <w:rPr>
          <w:rFonts w:asciiTheme="majorHAnsi" w:hAnsiTheme="majorHAnsi" w:cstheme="majorHAnsi"/>
          <w:sz w:val="26"/>
          <w:szCs w:val="26"/>
        </w:rPr>
        <w:lastRenderedPageBreak/>
        <w:t>Philippines, Indonesia, Malaysia…đồng thời đưa ra những nhận định xu hướng di cư lao động trong khu vực, những khó khăn hạn chế trong việc bảo đảm quyền ASXH của LĐDC từ nghiên cứu pháp luật, như: bảo vệ thu nhập, sức khỏe, bình đẳng trong cơ hội việc làm, tiếp cận dịch vụ xã hội về giáo dục, y tế, nhà ở…</w:t>
      </w:r>
    </w:p>
    <w:p w14:paraId="4653BB7D" w14:textId="77777777" w:rsidR="000042BD" w:rsidRPr="0042567E" w:rsidRDefault="000042BD" w:rsidP="000042BD">
      <w:pPr>
        <w:pStyle w:val="ListParagraph"/>
        <w:numPr>
          <w:ilvl w:val="0"/>
          <w:numId w:val="6"/>
        </w:numPr>
        <w:tabs>
          <w:tab w:val="left" w:pos="567"/>
          <w:tab w:val="left" w:pos="990"/>
          <w:tab w:val="left" w:pos="1080"/>
        </w:tabs>
        <w:spacing w:after="0" w:line="360" w:lineRule="auto"/>
        <w:ind w:left="0" w:firstLine="720"/>
        <w:jc w:val="both"/>
        <w:rPr>
          <w:rFonts w:asciiTheme="majorHAnsi" w:hAnsiTheme="majorHAnsi" w:cstheme="majorHAnsi"/>
          <w:spacing w:val="-4"/>
          <w:sz w:val="26"/>
          <w:szCs w:val="26"/>
          <w:lang w:val="en-US"/>
        </w:rPr>
      </w:pPr>
      <w:r w:rsidRPr="0042567E">
        <w:rPr>
          <w:rFonts w:asciiTheme="majorHAnsi" w:hAnsiTheme="majorHAnsi" w:cstheme="majorHAnsi"/>
          <w:spacing w:val="-4"/>
          <w:sz w:val="26"/>
          <w:szCs w:val="26"/>
          <w:lang w:val="en-US"/>
        </w:rPr>
        <w:t xml:space="preserve">Bài viết: </w:t>
      </w:r>
      <w:bookmarkStart w:id="79" w:name="_Hlk219492436"/>
      <w:r w:rsidRPr="0042567E">
        <w:rPr>
          <w:rFonts w:asciiTheme="majorHAnsi" w:hAnsiTheme="majorHAnsi" w:cstheme="majorHAnsi"/>
          <w:spacing w:val="-4"/>
          <w:sz w:val="26"/>
          <w:szCs w:val="26"/>
          <w:lang w:val="en-US"/>
        </w:rPr>
        <w:t>“</w:t>
      </w:r>
      <w:r w:rsidRPr="0042567E">
        <w:rPr>
          <w:rFonts w:asciiTheme="majorHAnsi" w:hAnsiTheme="majorHAnsi" w:cstheme="majorHAnsi"/>
          <w:i/>
          <w:iCs/>
          <w:spacing w:val="-4"/>
          <w:sz w:val="26"/>
          <w:szCs w:val="26"/>
          <w:lang w:val="en-US"/>
        </w:rPr>
        <w:t>Bảo vệ thu nhập của LĐDC trong pháp luật quốc tế và Việt Nam”</w:t>
      </w:r>
      <w:r w:rsidRPr="0042567E">
        <w:rPr>
          <w:rFonts w:asciiTheme="majorHAnsi" w:hAnsiTheme="majorHAnsi" w:cstheme="majorHAnsi"/>
          <w:spacing w:val="-4"/>
          <w:sz w:val="26"/>
          <w:szCs w:val="26"/>
          <w:lang w:val="en-US"/>
        </w:rPr>
        <w:t xml:space="preserve"> </w:t>
      </w:r>
      <w:bookmarkEnd w:id="79"/>
      <w:r w:rsidRPr="0042567E">
        <w:rPr>
          <w:rFonts w:asciiTheme="majorHAnsi" w:hAnsiTheme="majorHAnsi" w:cstheme="majorHAnsi"/>
          <w:spacing w:val="-4"/>
          <w:sz w:val="26"/>
          <w:szCs w:val="26"/>
          <w:lang w:val="en-US"/>
        </w:rPr>
        <w:t>của tác giả Trần Thị Lệ Hằng, đăng trên tạp chí Pháp luật và phát triển số 11/2023. Nội dung bài viết phân tích thực trạng quy định pháp luật về bảo vệ thu nhập của LĐDC hợp pháp. Theo đó, bảo vệ thu nhập của LĐDC dựa trên các quy định pháp luật về bảo hiểm xã hội, bảo hiểm y tế trong các tròng hợp rủi ro, bảo vệ giá trị thu nhập, đảm bảo điều kiện sống và sinh hoạt giúp cho người LĐDC an tâm hơn khi làm việc.</w:t>
      </w:r>
    </w:p>
    <w:p w14:paraId="154C8D05" w14:textId="77777777" w:rsidR="000042BD" w:rsidRPr="0042567E" w:rsidRDefault="000042BD" w:rsidP="000042BD">
      <w:pPr>
        <w:pStyle w:val="ListParagraph"/>
        <w:tabs>
          <w:tab w:val="left" w:pos="993"/>
        </w:tabs>
        <w:spacing w:after="0" w:line="360" w:lineRule="auto"/>
        <w:ind w:left="0" w:firstLine="720"/>
        <w:jc w:val="both"/>
        <w:rPr>
          <w:rFonts w:asciiTheme="majorHAnsi" w:hAnsiTheme="majorHAnsi" w:cstheme="majorHAnsi"/>
          <w:spacing w:val="-4"/>
          <w:sz w:val="26"/>
          <w:szCs w:val="26"/>
          <w:lang w:val="en-US"/>
        </w:rPr>
      </w:pPr>
      <w:r w:rsidRPr="0042567E">
        <w:rPr>
          <w:rFonts w:asciiTheme="majorHAnsi" w:hAnsiTheme="majorHAnsi" w:cstheme="majorHAnsi"/>
          <w:spacing w:val="-4"/>
          <w:sz w:val="26"/>
          <w:szCs w:val="26"/>
          <w:lang w:val="en-US"/>
        </w:rPr>
        <w:t xml:space="preserve">Bên cạnh những công trình tiêu biểu, còn có một số công trình khác cũng được đề cập đến thực trạng và gợi mở giải pháp hoàn thiện pháp luật Việt Nam về LĐDC từ nghiên cứu pháp luật các quốc gia khu vực ASEAN như: Báo cáo </w:t>
      </w:r>
      <w:bookmarkStart w:id="80" w:name="_Hlk219492719"/>
      <w:r w:rsidRPr="0042567E">
        <w:rPr>
          <w:rFonts w:asciiTheme="majorHAnsi" w:hAnsiTheme="majorHAnsi" w:cstheme="majorHAnsi"/>
          <w:spacing w:val="-4"/>
          <w:sz w:val="26"/>
          <w:szCs w:val="26"/>
          <w:lang w:val="en-US"/>
        </w:rPr>
        <w:t>“</w:t>
      </w:r>
      <w:r w:rsidRPr="0042567E">
        <w:rPr>
          <w:rFonts w:asciiTheme="majorHAnsi" w:hAnsiTheme="majorHAnsi" w:cstheme="majorHAnsi"/>
          <w:i/>
          <w:iCs/>
          <w:spacing w:val="-4"/>
          <w:sz w:val="26"/>
          <w:szCs w:val="26"/>
          <w:lang w:val="en-US"/>
        </w:rPr>
        <w:t>Tổng quan về tình hình di trú của công dân Việt Nam ra nước ngoài</w:t>
      </w:r>
      <w:r w:rsidRPr="0042567E">
        <w:rPr>
          <w:rFonts w:asciiTheme="majorHAnsi" w:hAnsiTheme="majorHAnsi" w:cstheme="majorHAnsi"/>
          <w:spacing w:val="-4"/>
          <w:sz w:val="26"/>
          <w:szCs w:val="26"/>
          <w:lang w:val="en-US"/>
        </w:rPr>
        <w:t xml:space="preserve">” </w:t>
      </w:r>
      <w:bookmarkEnd w:id="80"/>
      <w:r w:rsidRPr="0042567E">
        <w:rPr>
          <w:rFonts w:asciiTheme="majorHAnsi" w:hAnsiTheme="majorHAnsi" w:cstheme="majorHAnsi"/>
          <w:spacing w:val="-4"/>
          <w:sz w:val="26"/>
          <w:szCs w:val="26"/>
          <w:lang w:val="en-US"/>
        </w:rPr>
        <w:t xml:space="preserve">do </w:t>
      </w:r>
      <w:bookmarkStart w:id="81" w:name="_Hlk219492706"/>
      <w:r w:rsidRPr="0042567E">
        <w:rPr>
          <w:rFonts w:asciiTheme="majorHAnsi" w:hAnsiTheme="majorHAnsi" w:cstheme="majorHAnsi"/>
          <w:spacing w:val="-4"/>
          <w:sz w:val="26"/>
          <w:szCs w:val="26"/>
          <w:lang w:val="en-US"/>
        </w:rPr>
        <w:t xml:space="preserve">Cục Lãnh sự, Bộ Ngoại giao Việt Nam </w:t>
      </w:r>
      <w:bookmarkEnd w:id="81"/>
      <w:r w:rsidRPr="0042567E">
        <w:rPr>
          <w:rFonts w:asciiTheme="majorHAnsi" w:hAnsiTheme="majorHAnsi" w:cstheme="majorHAnsi"/>
          <w:spacing w:val="-4"/>
          <w:sz w:val="26"/>
          <w:szCs w:val="26"/>
          <w:lang w:val="en-US"/>
        </w:rPr>
        <w:t xml:space="preserve">xây dựng với sự hỗ trợ của Liên Minh Châu Âu (EU) và IOM được phát hành năm 2011. Bài báo </w:t>
      </w:r>
      <w:bookmarkStart w:id="82" w:name="_Hlk219492496"/>
      <w:r w:rsidRPr="0042567E">
        <w:rPr>
          <w:rFonts w:asciiTheme="majorHAnsi" w:hAnsiTheme="majorHAnsi" w:cstheme="majorHAnsi"/>
          <w:i/>
          <w:iCs/>
          <w:spacing w:val="-4"/>
          <w:sz w:val="26"/>
          <w:szCs w:val="26"/>
          <w:lang w:val="en-US"/>
        </w:rPr>
        <w:t>“Quản lý LĐDC quốc tế ở Việt Nam và những kiến nghị hoàn thiện</w:t>
      </w:r>
      <w:r w:rsidRPr="0042567E">
        <w:rPr>
          <w:rFonts w:asciiTheme="majorHAnsi" w:hAnsiTheme="majorHAnsi" w:cstheme="majorHAnsi"/>
          <w:spacing w:val="-4"/>
          <w:sz w:val="26"/>
          <w:szCs w:val="26"/>
          <w:lang w:val="en-US"/>
        </w:rPr>
        <w:t xml:space="preserve">” </w:t>
      </w:r>
      <w:bookmarkEnd w:id="82"/>
      <w:r w:rsidRPr="0042567E">
        <w:rPr>
          <w:rFonts w:asciiTheme="majorHAnsi" w:hAnsiTheme="majorHAnsi" w:cstheme="majorHAnsi"/>
          <w:spacing w:val="-4"/>
          <w:sz w:val="26"/>
          <w:szCs w:val="26"/>
          <w:lang w:val="en-US"/>
        </w:rPr>
        <w:t xml:space="preserve">của </w:t>
      </w:r>
      <w:bookmarkStart w:id="83" w:name="_Hlk219492476"/>
      <w:r w:rsidRPr="0042567E">
        <w:rPr>
          <w:rFonts w:asciiTheme="majorHAnsi" w:hAnsiTheme="majorHAnsi" w:cstheme="majorHAnsi"/>
          <w:spacing w:val="-4"/>
          <w:sz w:val="26"/>
          <w:szCs w:val="26"/>
          <w:lang w:val="en-US"/>
        </w:rPr>
        <w:t xml:space="preserve">Nguyễn Minh Hà, Nguyễn Hiền Phương </w:t>
      </w:r>
      <w:bookmarkEnd w:id="83"/>
      <w:r w:rsidRPr="0042567E">
        <w:rPr>
          <w:rFonts w:asciiTheme="majorHAnsi" w:hAnsiTheme="majorHAnsi" w:cstheme="majorHAnsi"/>
          <w:spacing w:val="-4"/>
          <w:sz w:val="26"/>
          <w:szCs w:val="26"/>
          <w:lang w:val="en-US"/>
        </w:rPr>
        <w:t xml:space="preserve">đăng trên Tạp chí Pháp luật và phát triển tháng 7/2024. Bài báo </w:t>
      </w:r>
      <w:bookmarkStart w:id="84" w:name="_Hlk219492548"/>
      <w:r w:rsidRPr="0042567E">
        <w:rPr>
          <w:rFonts w:asciiTheme="majorHAnsi" w:hAnsiTheme="majorHAnsi" w:cstheme="majorHAnsi"/>
          <w:spacing w:val="-4"/>
          <w:sz w:val="26"/>
          <w:szCs w:val="26"/>
          <w:lang w:val="en-US"/>
        </w:rPr>
        <w:t>“</w:t>
      </w:r>
      <w:r w:rsidRPr="0042567E">
        <w:rPr>
          <w:rFonts w:asciiTheme="majorHAnsi" w:hAnsiTheme="majorHAnsi" w:cstheme="majorHAnsi"/>
          <w:i/>
          <w:iCs/>
          <w:spacing w:val="-4"/>
          <w:sz w:val="26"/>
          <w:szCs w:val="26"/>
          <w:lang w:val="en-US"/>
        </w:rPr>
        <w:t>Bảo hộ công dân Việt Nam làm việc ở nước ngoài theo các điều ước quốc tế về hợp tác lao động</w:t>
      </w:r>
      <w:r w:rsidRPr="0042567E">
        <w:rPr>
          <w:rFonts w:asciiTheme="majorHAnsi" w:hAnsiTheme="majorHAnsi" w:cstheme="majorHAnsi"/>
          <w:spacing w:val="-4"/>
          <w:sz w:val="26"/>
          <w:szCs w:val="26"/>
          <w:lang w:val="en-US"/>
        </w:rPr>
        <w:t xml:space="preserve">” </w:t>
      </w:r>
      <w:bookmarkEnd w:id="84"/>
      <w:r w:rsidRPr="0042567E">
        <w:rPr>
          <w:rFonts w:asciiTheme="majorHAnsi" w:hAnsiTheme="majorHAnsi" w:cstheme="majorHAnsi"/>
          <w:spacing w:val="-4"/>
          <w:sz w:val="26"/>
          <w:szCs w:val="26"/>
          <w:lang w:val="en-US"/>
        </w:rPr>
        <w:t xml:space="preserve">của </w:t>
      </w:r>
      <w:bookmarkStart w:id="85" w:name="_Hlk219492520"/>
      <w:r w:rsidRPr="0042567E">
        <w:rPr>
          <w:rFonts w:asciiTheme="majorHAnsi" w:hAnsiTheme="majorHAnsi" w:cstheme="majorHAnsi"/>
          <w:spacing w:val="-4"/>
          <w:sz w:val="26"/>
          <w:szCs w:val="26"/>
          <w:lang w:val="en-US"/>
        </w:rPr>
        <w:t xml:space="preserve">Nguyễn Thị Hương Lan </w:t>
      </w:r>
      <w:bookmarkEnd w:id="85"/>
      <w:r w:rsidRPr="0042567E">
        <w:rPr>
          <w:rFonts w:asciiTheme="majorHAnsi" w:hAnsiTheme="majorHAnsi" w:cstheme="majorHAnsi"/>
          <w:spacing w:val="-4"/>
          <w:sz w:val="26"/>
          <w:szCs w:val="26"/>
          <w:lang w:val="en-US"/>
        </w:rPr>
        <w:t>đăng trên Tạp chí Cộng sản năm 2021. Bài báo “</w:t>
      </w:r>
      <w:bookmarkStart w:id="86" w:name="_Hlk219492583"/>
      <w:r w:rsidRPr="0042567E">
        <w:rPr>
          <w:rFonts w:asciiTheme="majorHAnsi" w:hAnsiTheme="majorHAnsi" w:cstheme="majorHAnsi"/>
          <w:i/>
          <w:iCs/>
          <w:spacing w:val="-4"/>
          <w:sz w:val="26"/>
          <w:szCs w:val="26"/>
          <w:lang w:val="en-US"/>
        </w:rPr>
        <w:t>Pháp luật quản lý LĐDC ở Việt Nam và các quốc gia khu vực ASEAN</w:t>
      </w:r>
      <w:r w:rsidRPr="0042567E">
        <w:rPr>
          <w:rFonts w:asciiTheme="majorHAnsi" w:hAnsiTheme="majorHAnsi" w:cstheme="majorHAnsi"/>
          <w:spacing w:val="-4"/>
          <w:sz w:val="26"/>
          <w:szCs w:val="26"/>
          <w:lang w:val="en-US"/>
        </w:rPr>
        <w:t>”</w:t>
      </w:r>
      <w:bookmarkEnd w:id="86"/>
      <w:r w:rsidRPr="0042567E">
        <w:rPr>
          <w:rFonts w:asciiTheme="majorHAnsi" w:hAnsiTheme="majorHAnsi" w:cstheme="majorHAnsi"/>
          <w:spacing w:val="-4"/>
          <w:sz w:val="26"/>
          <w:szCs w:val="26"/>
          <w:lang w:val="en-US"/>
        </w:rPr>
        <w:t xml:space="preserve"> của </w:t>
      </w:r>
      <w:bookmarkStart w:id="87" w:name="_Hlk219492569"/>
      <w:r w:rsidRPr="0042567E">
        <w:rPr>
          <w:rFonts w:asciiTheme="majorHAnsi" w:hAnsiTheme="majorHAnsi" w:cstheme="majorHAnsi"/>
          <w:spacing w:val="-4"/>
          <w:sz w:val="26"/>
          <w:szCs w:val="26"/>
          <w:lang w:val="en-US"/>
        </w:rPr>
        <w:t xml:space="preserve">Trần Thị Lệ Hằng </w:t>
      </w:r>
      <w:bookmarkEnd w:id="87"/>
      <w:r w:rsidRPr="0042567E">
        <w:rPr>
          <w:rFonts w:asciiTheme="majorHAnsi" w:hAnsiTheme="majorHAnsi" w:cstheme="majorHAnsi"/>
          <w:spacing w:val="-4"/>
          <w:sz w:val="26"/>
          <w:szCs w:val="26"/>
          <w:lang w:val="en-US"/>
        </w:rPr>
        <w:t xml:space="preserve">đăng trên tạp chí Quản lý nhà nước tháng 6/2023. Ấn phẩm </w:t>
      </w:r>
      <w:bookmarkStart w:id="88" w:name="_Hlk219492641"/>
      <w:r w:rsidRPr="0042567E">
        <w:rPr>
          <w:rFonts w:asciiTheme="majorHAnsi" w:hAnsiTheme="majorHAnsi" w:cstheme="majorHAnsi"/>
          <w:spacing w:val="-4"/>
          <w:sz w:val="26"/>
          <w:szCs w:val="26"/>
          <w:lang w:val="en-US"/>
        </w:rPr>
        <w:t>“</w:t>
      </w:r>
      <w:r w:rsidRPr="0042567E">
        <w:rPr>
          <w:rFonts w:asciiTheme="majorHAnsi" w:hAnsiTheme="majorHAnsi" w:cstheme="majorHAnsi"/>
          <w:i/>
          <w:iCs/>
          <w:spacing w:val="-4"/>
          <w:sz w:val="26"/>
          <w:szCs w:val="26"/>
          <w:lang w:val="en-US"/>
        </w:rPr>
        <w:t>Rủi ro và lợi ích: Tác động của di cư lao động ở Đông Nam Á – Những phát hiện chính ở Việt Nam</w:t>
      </w:r>
      <w:r w:rsidRPr="0042567E">
        <w:rPr>
          <w:rFonts w:asciiTheme="majorHAnsi" w:hAnsiTheme="majorHAnsi" w:cstheme="majorHAnsi"/>
          <w:spacing w:val="-4"/>
          <w:sz w:val="26"/>
          <w:szCs w:val="26"/>
          <w:lang w:val="en-US"/>
        </w:rPr>
        <w:t xml:space="preserve">” </w:t>
      </w:r>
      <w:bookmarkEnd w:id="88"/>
      <w:r w:rsidRPr="0042567E">
        <w:rPr>
          <w:rFonts w:asciiTheme="majorHAnsi" w:hAnsiTheme="majorHAnsi" w:cstheme="majorHAnsi"/>
          <w:spacing w:val="-4"/>
          <w:sz w:val="26"/>
          <w:szCs w:val="26"/>
          <w:lang w:val="en-US"/>
        </w:rPr>
        <w:t>do ILO và IOM phối hợp biên soạn và xuất bản năm 2018. Ấn phẩm</w:t>
      </w:r>
      <w:r w:rsidRPr="0042567E">
        <w:rPr>
          <w:rFonts w:asciiTheme="majorHAnsi" w:hAnsiTheme="majorHAnsi" w:cstheme="majorHAnsi"/>
          <w:spacing w:val="-4"/>
          <w:sz w:val="26"/>
          <w:szCs w:val="26"/>
        </w:rPr>
        <w:t xml:space="preserve"> </w:t>
      </w:r>
      <w:bookmarkStart w:id="89" w:name="_Hlk219492689"/>
      <w:r w:rsidRPr="0042567E">
        <w:rPr>
          <w:rFonts w:asciiTheme="majorHAnsi" w:hAnsiTheme="majorHAnsi" w:cstheme="majorHAnsi"/>
          <w:spacing w:val="-4"/>
          <w:sz w:val="26"/>
          <w:szCs w:val="26"/>
          <w:lang w:val="en-US"/>
        </w:rPr>
        <w:t>“</w:t>
      </w:r>
      <w:r w:rsidRPr="0042567E">
        <w:rPr>
          <w:rFonts w:asciiTheme="majorHAnsi" w:hAnsiTheme="majorHAnsi" w:cstheme="majorHAnsi"/>
          <w:i/>
          <w:iCs/>
          <w:spacing w:val="-4"/>
          <w:sz w:val="26"/>
          <w:szCs w:val="26"/>
          <w:lang w:val="en-US"/>
        </w:rPr>
        <w:t>K</w:t>
      </w:r>
      <w:r w:rsidRPr="0042567E">
        <w:rPr>
          <w:rFonts w:asciiTheme="majorHAnsi" w:hAnsiTheme="majorHAnsi" w:cstheme="majorHAnsi"/>
          <w:i/>
          <w:iCs/>
          <w:spacing w:val="-4"/>
          <w:sz w:val="26"/>
          <w:szCs w:val="26"/>
        </w:rPr>
        <w:t>hoảng trống dữ liệu thống kê di cư quốc tế tại Việt Nam</w:t>
      </w:r>
      <w:r w:rsidRPr="0042567E">
        <w:rPr>
          <w:rFonts w:asciiTheme="majorHAnsi" w:hAnsiTheme="majorHAnsi" w:cstheme="majorHAnsi"/>
          <w:spacing w:val="-4"/>
          <w:sz w:val="26"/>
          <w:szCs w:val="26"/>
        </w:rPr>
        <w:t>”</w:t>
      </w:r>
      <w:bookmarkEnd w:id="89"/>
      <w:r w:rsidRPr="0042567E">
        <w:rPr>
          <w:rFonts w:asciiTheme="majorHAnsi" w:hAnsiTheme="majorHAnsi" w:cstheme="majorHAnsi"/>
          <w:spacing w:val="-4"/>
          <w:sz w:val="26"/>
          <w:szCs w:val="26"/>
        </w:rPr>
        <w:t xml:space="preserve"> do Tổng cục Thống kê phối hợp với Tổ chức Lao động Quốc tế (ILO</w:t>
      </w:r>
      <w:r w:rsidRPr="0042567E">
        <w:rPr>
          <w:rFonts w:asciiTheme="majorHAnsi" w:hAnsiTheme="majorHAnsi" w:cstheme="majorHAnsi"/>
          <w:spacing w:val="-4"/>
          <w:sz w:val="26"/>
          <w:szCs w:val="26"/>
          <w:lang w:val="en-US"/>
        </w:rPr>
        <w:t xml:space="preserve"> phối hợp biên soạn và xuất bản năm 2022 …. Các công trình nghiên cứu đã chứa đựng nhiều thông tin và phân tích từ nhiều góc độ về thực trạng pháp luật về LĐDC ở các quốc gia khu vực ASEAN và gợi mở một số cải cách về pháp lý và chính sách đối với LĐDC ở Việt Nam bao gồm lao động Việt Nam ra nước ngoài làm việc và lao động nước ngoài vào Việt Nam làm việc. </w:t>
      </w:r>
    </w:p>
    <w:p w14:paraId="34CAADCB" w14:textId="21F3B5FE" w:rsidR="000042BD" w:rsidRPr="0042567E" w:rsidRDefault="000042BD" w:rsidP="000042BD">
      <w:pPr>
        <w:pStyle w:val="h1"/>
        <w:rPr>
          <w:rFonts w:cstheme="majorHAnsi"/>
          <w:bCs/>
          <w:i/>
          <w:lang w:val="en-US"/>
        </w:rPr>
      </w:pPr>
      <w:bookmarkStart w:id="90" w:name="_Toc219156122"/>
      <w:bookmarkStart w:id="91" w:name="_Toc223587419"/>
      <w:r w:rsidRPr="0042567E">
        <w:rPr>
          <w:rFonts w:cstheme="majorHAnsi"/>
          <w:bCs/>
          <w:i/>
          <w:lang w:val="en-US"/>
        </w:rPr>
        <w:lastRenderedPageBreak/>
        <w:t>1.1.</w:t>
      </w:r>
      <w:r w:rsidR="004E4AF8" w:rsidRPr="0042567E">
        <w:rPr>
          <w:rFonts w:cstheme="majorHAnsi"/>
          <w:bCs/>
          <w:i/>
          <w:lang w:val="en-US"/>
        </w:rPr>
        <w:t>3</w:t>
      </w:r>
      <w:r w:rsidRPr="0042567E">
        <w:rPr>
          <w:rFonts w:cstheme="majorHAnsi"/>
          <w:bCs/>
          <w:i/>
          <w:lang w:val="en-US"/>
        </w:rPr>
        <w:t>. Các công trình nghiên cứu liên quan đến giải pháp hoàn thiện pháp luật Việt Nam về lao động di cư từ nghiên cứu các quốc gia khu vực ASEAN</w:t>
      </w:r>
      <w:bookmarkEnd w:id="90"/>
      <w:bookmarkEnd w:id="91"/>
    </w:p>
    <w:p w14:paraId="5E7A0854" w14:textId="77777777" w:rsidR="000042BD" w:rsidRPr="0042567E" w:rsidRDefault="000042BD" w:rsidP="000042BD">
      <w:pPr>
        <w:tabs>
          <w:tab w:val="left" w:pos="90"/>
        </w:tabs>
        <w:spacing w:after="0" w:line="360" w:lineRule="auto"/>
        <w:ind w:firstLine="630"/>
        <w:jc w:val="both"/>
        <w:rPr>
          <w:rStyle w:val="fontstyle01"/>
          <w:rFonts w:asciiTheme="majorHAnsi" w:eastAsia="Calibri" w:hAnsiTheme="majorHAnsi" w:cstheme="majorHAnsi"/>
          <w:i w:val="0"/>
          <w:sz w:val="26"/>
          <w:szCs w:val="26"/>
          <w:lang w:val="en-US"/>
        </w:rPr>
      </w:pPr>
      <w:r w:rsidRPr="0042567E">
        <w:rPr>
          <w:rFonts w:asciiTheme="majorHAnsi" w:hAnsiTheme="majorHAnsi" w:cstheme="majorHAnsi"/>
          <w:spacing w:val="-4"/>
          <w:sz w:val="26"/>
          <w:szCs w:val="26"/>
          <w:lang w:val="en-US"/>
        </w:rPr>
        <w:tab/>
      </w:r>
      <w:r w:rsidRPr="0042567E">
        <w:rPr>
          <w:rStyle w:val="fontstyle01"/>
          <w:rFonts w:asciiTheme="majorHAnsi" w:eastAsia="Calibri" w:hAnsiTheme="majorHAnsi" w:cstheme="majorHAnsi"/>
          <w:i w:val="0"/>
          <w:sz w:val="26"/>
          <w:szCs w:val="26"/>
        </w:rPr>
        <w:t>Trên cơ sở phân tích quy định của pháp luật, các nhà nghiên cứu đã đưa ra</w:t>
      </w:r>
      <w:r w:rsidRPr="0042567E">
        <w:rPr>
          <w:rFonts w:asciiTheme="majorHAnsi" w:hAnsiTheme="majorHAnsi" w:cstheme="majorHAnsi"/>
          <w:i/>
          <w:color w:val="000000"/>
          <w:sz w:val="26"/>
          <w:szCs w:val="26"/>
        </w:rPr>
        <w:t xml:space="preserve"> </w:t>
      </w:r>
      <w:r w:rsidRPr="0042567E">
        <w:rPr>
          <w:rStyle w:val="fontstyle01"/>
          <w:rFonts w:asciiTheme="majorHAnsi" w:eastAsia="Calibri" w:hAnsiTheme="majorHAnsi" w:cstheme="majorHAnsi"/>
          <w:i w:val="0"/>
          <w:sz w:val="26"/>
          <w:szCs w:val="26"/>
        </w:rPr>
        <w:t>những giải pháp nhằm hoàn thiện pháp luật về LĐDC ở Việt Nam từ nghiên cứu pháp luật các quốc gia khu vực ASEAN và nâng cao hiệu quả thực hiện pháp luật về LĐDC ở Việt Nam nhằm bảo vệ quyền và lợi ích chính đáng cho LĐDC, hạn</w:t>
      </w:r>
      <w:r w:rsidRPr="0042567E">
        <w:rPr>
          <w:rFonts w:asciiTheme="majorHAnsi" w:hAnsiTheme="majorHAnsi" w:cstheme="majorHAnsi"/>
          <w:i/>
          <w:color w:val="000000"/>
          <w:sz w:val="26"/>
          <w:szCs w:val="26"/>
        </w:rPr>
        <w:t xml:space="preserve"> </w:t>
      </w:r>
      <w:r w:rsidRPr="0042567E">
        <w:rPr>
          <w:rStyle w:val="fontstyle01"/>
          <w:rFonts w:asciiTheme="majorHAnsi" w:eastAsia="Calibri" w:hAnsiTheme="majorHAnsi" w:cstheme="majorHAnsi"/>
          <w:i w:val="0"/>
          <w:sz w:val="26"/>
          <w:szCs w:val="26"/>
        </w:rPr>
        <w:t>chế tối đã những khó khăn, bất lợi mà họ đang bị ảnh hưởng. Kết quả nghiên cứu được thể hiện qua các công trình nghiên cứu như:</w:t>
      </w:r>
    </w:p>
    <w:p w14:paraId="0A9E7894" w14:textId="77777777" w:rsidR="000042BD" w:rsidRPr="0042567E" w:rsidRDefault="000042BD" w:rsidP="000042BD">
      <w:pPr>
        <w:pStyle w:val="ListParagraph"/>
        <w:numPr>
          <w:ilvl w:val="0"/>
          <w:numId w:val="13"/>
        </w:numPr>
        <w:tabs>
          <w:tab w:val="left" w:pos="90"/>
          <w:tab w:val="left" w:pos="900"/>
        </w:tabs>
        <w:spacing w:after="0" w:line="360" w:lineRule="auto"/>
        <w:ind w:left="0" w:firstLine="630"/>
        <w:jc w:val="both"/>
        <w:rPr>
          <w:rFonts w:asciiTheme="majorHAnsi" w:hAnsiTheme="majorHAnsi" w:cstheme="majorHAnsi"/>
          <w:i/>
          <w:iCs/>
          <w:color w:val="000000"/>
          <w:sz w:val="26"/>
          <w:szCs w:val="26"/>
        </w:rPr>
      </w:pPr>
      <w:r w:rsidRPr="0042567E">
        <w:rPr>
          <w:rStyle w:val="fontstyle01"/>
          <w:rFonts w:asciiTheme="majorHAnsi" w:hAnsiTheme="majorHAnsi" w:cstheme="majorHAnsi"/>
          <w:i w:val="0"/>
          <w:iCs w:val="0"/>
          <w:sz w:val="26"/>
          <w:szCs w:val="26"/>
        </w:rPr>
        <w:t>Nghiên cứu về</w:t>
      </w:r>
      <w:r w:rsidRPr="0042567E">
        <w:rPr>
          <w:rStyle w:val="fontstyle01"/>
          <w:rFonts w:asciiTheme="majorHAnsi" w:hAnsiTheme="majorHAnsi" w:cstheme="majorHAnsi"/>
          <w:sz w:val="26"/>
          <w:szCs w:val="26"/>
        </w:rPr>
        <w:t xml:space="preserve"> “</w:t>
      </w:r>
      <w:r w:rsidRPr="0042567E">
        <w:rPr>
          <w:rStyle w:val="fontstyle01"/>
          <w:rFonts w:asciiTheme="majorHAnsi" w:hAnsiTheme="majorHAnsi" w:cstheme="majorHAnsi"/>
          <w:iCs w:val="0"/>
          <w:sz w:val="26"/>
          <w:szCs w:val="26"/>
        </w:rPr>
        <w:t>Giới và tiền chuyển về của LĐDC</w:t>
      </w:r>
      <w:r w:rsidRPr="0042567E">
        <w:rPr>
          <w:rStyle w:val="fontstyle01"/>
          <w:rFonts w:asciiTheme="majorHAnsi" w:hAnsiTheme="majorHAnsi" w:cstheme="majorHAnsi"/>
          <w:sz w:val="26"/>
          <w:szCs w:val="26"/>
        </w:rPr>
        <w:t xml:space="preserve">” </w:t>
      </w:r>
      <w:r w:rsidRPr="0042567E">
        <w:rPr>
          <w:rStyle w:val="fontstyle01"/>
          <w:rFonts w:asciiTheme="majorHAnsi" w:hAnsiTheme="majorHAnsi" w:cstheme="majorHAnsi"/>
          <w:i w:val="0"/>
          <w:iCs w:val="0"/>
          <w:sz w:val="26"/>
          <w:szCs w:val="26"/>
        </w:rPr>
        <w:t>do Tổng cục thống kê Việt Nam phối hợp với Tổ chức di cư quốc tế hoàn thiện năm 2010</w:t>
      </w:r>
      <w:r w:rsidRPr="0042567E">
        <w:rPr>
          <w:rStyle w:val="fontstyle01"/>
          <w:rFonts w:asciiTheme="majorHAnsi" w:hAnsiTheme="majorHAnsi" w:cstheme="majorHAnsi"/>
          <w:i w:val="0"/>
          <w:iCs w:val="0"/>
          <w:sz w:val="26"/>
          <w:szCs w:val="26"/>
          <w:lang w:val="en-US"/>
        </w:rPr>
        <w:t xml:space="preserve">. </w:t>
      </w:r>
      <w:r w:rsidRPr="0042567E">
        <w:rPr>
          <w:rFonts w:asciiTheme="majorHAnsi" w:hAnsiTheme="majorHAnsi" w:cstheme="majorHAnsi"/>
          <w:sz w:val="26"/>
          <w:szCs w:val="26"/>
        </w:rPr>
        <w:t>Nghiên cứu chứng minh rằng tiền chuyển về</w:t>
      </w:r>
      <w:r w:rsidRPr="0042567E">
        <w:rPr>
          <w:rFonts w:asciiTheme="majorHAnsi" w:hAnsiTheme="majorHAnsi" w:cstheme="majorHAnsi"/>
          <w:b/>
          <w:bCs/>
          <w:sz w:val="26"/>
          <w:szCs w:val="26"/>
        </w:rPr>
        <w:t xml:space="preserve"> </w:t>
      </w:r>
      <w:r w:rsidRPr="0042567E">
        <w:rPr>
          <w:rFonts w:asciiTheme="majorHAnsi" w:hAnsiTheme="majorHAnsi" w:cstheme="majorHAnsi"/>
          <w:sz w:val="26"/>
          <w:szCs w:val="26"/>
        </w:rPr>
        <w:t>không chỉ là nguồn thu ngoại tệ mà còn có tác động mạnh đến phát triển kinh tế – xã hội địa phương, đặc biệt đối với hộ gia đình có lao động nữ di cư</w:t>
      </w:r>
      <w:r w:rsidRPr="0042567E">
        <w:rPr>
          <w:rFonts w:asciiTheme="majorHAnsi" w:hAnsiTheme="majorHAnsi" w:cstheme="majorHAnsi"/>
          <w:sz w:val="26"/>
          <w:szCs w:val="26"/>
          <w:lang w:val="en-US"/>
        </w:rPr>
        <w:t>. Đây là nghiên cứu hữu ích để nghiên cứu sinh có thể vận dụng trong việc đưa ra các giải pháp hoàn thiện đề tài luận án theo hướng kết nối giữa pháp luật lao động và án sinh xã hội, phát triển cộng đồng.</w:t>
      </w:r>
    </w:p>
    <w:p w14:paraId="7C84751E" w14:textId="77777777" w:rsidR="000042BD" w:rsidRPr="0042567E" w:rsidRDefault="000042BD" w:rsidP="000042BD">
      <w:pPr>
        <w:pStyle w:val="ListParagraph"/>
        <w:numPr>
          <w:ilvl w:val="0"/>
          <w:numId w:val="13"/>
        </w:numPr>
        <w:tabs>
          <w:tab w:val="left" w:pos="90"/>
          <w:tab w:val="left" w:pos="900"/>
        </w:tabs>
        <w:spacing w:after="0" w:line="360" w:lineRule="auto"/>
        <w:ind w:left="0" w:firstLine="630"/>
        <w:jc w:val="both"/>
        <w:rPr>
          <w:rFonts w:asciiTheme="majorHAnsi" w:hAnsiTheme="majorHAnsi" w:cstheme="majorHAnsi"/>
          <w:i/>
          <w:iCs/>
          <w:color w:val="000000"/>
          <w:sz w:val="26"/>
          <w:szCs w:val="26"/>
        </w:rPr>
      </w:pPr>
      <w:r w:rsidRPr="0042567E">
        <w:rPr>
          <w:rFonts w:asciiTheme="majorHAnsi" w:hAnsiTheme="majorHAnsi" w:cstheme="majorHAnsi"/>
          <w:sz w:val="26"/>
          <w:szCs w:val="26"/>
        </w:rPr>
        <w:t>Bài viết “</w:t>
      </w:r>
      <w:bookmarkStart w:id="92" w:name="_Hlk219492798"/>
      <w:r w:rsidRPr="0042567E">
        <w:rPr>
          <w:rFonts w:asciiTheme="majorHAnsi" w:hAnsiTheme="majorHAnsi" w:cstheme="majorHAnsi"/>
          <w:i/>
          <w:sz w:val="26"/>
          <w:szCs w:val="26"/>
        </w:rPr>
        <w:t>Bảo hiểm xã hội đối với LĐDC nữ trong pháp luật một số quốc gia ASEAN và những kinh nghiệm cho Việt Nam</w:t>
      </w:r>
      <w:bookmarkEnd w:id="92"/>
      <w:r w:rsidRPr="0042567E">
        <w:rPr>
          <w:rFonts w:asciiTheme="majorHAnsi" w:hAnsiTheme="majorHAnsi" w:cstheme="majorHAnsi"/>
          <w:sz w:val="26"/>
          <w:szCs w:val="26"/>
        </w:rPr>
        <w:t xml:space="preserve">”, của tác giả </w:t>
      </w:r>
      <w:bookmarkStart w:id="93" w:name="_Hlk219492781"/>
      <w:r w:rsidRPr="0042567E">
        <w:rPr>
          <w:rFonts w:asciiTheme="majorHAnsi" w:hAnsiTheme="majorHAnsi" w:cstheme="majorHAnsi"/>
          <w:sz w:val="26"/>
          <w:szCs w:val="26"/>
        </w:rPr>
        <w:t>Nguyễn Kim Phụng và Nguyễn Hiền Phương</w:t>
      </w:r>
      <w:bookmarkEnd w:id="93"/>
      <w:r w:rsidRPr="0042567E">
        <w:rPr>
          <w:rFonts w:asciiTheme="majorHAnsi" w:hAnsiTheme="majorHAnsi" w:cstheme="majorHAnsi"/>
          <w:sz w:val="26"/>
          <w:szCs w:val="26"/>
        </w:rPr>
        <w:t xml:space="preserve"> đăng trên tạp chí Luật học số 2/2010 đề cập đến quy định của một số quốc gia khu vực ASEAN về bảo hiểm xã hội đối với lao động nữ. Tuy nội dung một số nội dung phân tích các quy định pháp luật về bảo hiểm xã hội đối với lao động nữ trong bài viết không còn phù hợp với các quy định pháp luật thời điểm hiện tại. Mặc dù vậy, đây sẽ là nguồn tài liệu có giá trị tham khảo đối với tác giả luận án trong việc đối chiếu so sánh các quy định pháp luật Việt Nam về LĐDC nữ theo pháp luật Bao hiểm xã hội 2014 và sắp tới là Luật Bảo hiểm xã hội 2014 sửa đổi bổ sung với Luật Bảo hiểm xã hội năm 2006.</w:t>
      </w:r>
    </w:p>
    <w:p w14:paraId="008DF850" w14:textId="77777777" w:rsidR="000042BD" w:rsidRPr="0042567E" w:rsidRDefault="000042BD" w:rsidP="000042BD">
      <w:pPr>
        <w:pStyle w:val="ListParagraph"/>
        <w:numPr>
          <w:ilvl w:val="0"/>
          <w:numId w:val="13"/>
        </w:numPr>
        <w:tabs>
          <w:tab w:val="left" w:pos="90"/>
          <w:tab w:val="left" w:pos="900"/>
        </w:tabs>
        <w:spacing w:after="0" w:line="360" w:lineRule="auto"/>
        <w:ind w:left="0" w:firstLine="630"/>
        <w:jc w:val="both"/>
        <w:rPr>
          <w:rFonts w:asciiTheme="majorHAnsi" w:hAnsiTheme="majorHAnsi" w:cstheme="majorHAnsi"/>
          <w:i/>
          <w:iCs/>
          <w:color w:val="000000"/>
          <w:sz w:val="26"/>
          <w:szCs w:val="26"/>
        </w:rPr>
      </w:pPr>
      <w:r w:rsidRPr="0042567E">
        <w:rPr>
          <w:rFonts w:asciiTheme="majorHAnsi" w:hAnsiTheme="majorHAnsi" w:cstheme="majorHAnsi"/>
          <w:sz w:val="26"/>
          <w:szCs w:val="26"/>
          <w:lang w:val="en-US"/>
        </w:rPr>
        <w:t xml:space="preserve"> </w:t>
      </w:r>
      <w:r w:rsidRPr="0042567E">
        <w:rPr>
          <w:rFonts w:asciiTheme="majorHAnsi" w:hAnsiTheme="majorHAnsi" w:cstheme="majorHAnsi"/>
          <w:sz w:val="26"/>
          <w:szCs w:val="26"/>
        </w:rPr>
        <w:t>Bài viết</w:t>
      </w:r>
      <w:bookmarkStart w:id="94" w:name="_Hlk219492831"/>
      <w:r w:rsidRPr="0042567E">
        <w:rPr>
          <w:rFonts w:asciiTheme="majorHAnsi" w:hAnsiTheme="majorHAnsi" w:cstheme="majorHAnsi"/>
          <w:sz w:val="26"/>
          <w:szCs w:val="26"/>
        </w:rPr>
        <w:t xml:space="preserve"> “</w:t>
      </w:r>
      <w:r w:rsidRPr="0042567E">
        <w:rPr>
          <w:rFonts w:asciiTheme="majorHAnsi" w:hAnsiTheme="majorHAnsi" w:cstheme="majorHAnsi"/>
          <w:i/>
          <w:sz w:val="26"/>
          <w:szCs w:val="26"/>
        </w:rPr>
        <w:t>Tự do di chuyển lao động trong ASEAN: Ưu điểm, hạn chế và một số khuyến nghị</w:t>
      </w:r>
      <w:r w:rsidRPr="0042567E">
        <w:rPr>
          <w:rFonts w:asciiTheme="majorHAnsi" w:hAnsiTheme="majorHAnsi" w:cstheme="majorHAnsi"/>
          <w:sz w:val="26"/>
          <w:szCs w:val="26"/>
        </w:rPr>
        <w:t xml:space="preserve">”, </w:t>
      </w:r>
      <w:bookmarkEnd w:id="94"/>
      <w:r w:rsidRPr="0042567E">
        <w:rPr>
          <w:rFonts w:asciiTheme="majorHAnsi" w:hAnsiTheme="majorHAnsi" w:cstheme="majorHAnsi"/>
          <w:sz w:val="26"/>
          <w:szCs w:val="26"/>
        </w:rPr>
        <w:t xml:space="preserve">của tác giả </w:t>
      </w:r>
      <w:bookmarkStart w:id="95" w:name="_Hlk219492819"/>
      <w:r w:rsidRPr="0042567E">
        <w:rPr>
          <w:rFonts w:asciiTheme="majorHAnsi" w:hAnsiTheme="majorHAnsi" w:cstheme="majorHAnsi"/>
          <w:sz w:val="26"/>
          <w:szCs w:val="26"/>
        </w:rPr>
        <w:t xml:space="preserve">Bùi Thị Ngọc Lan </w:t>
      </w:r>
      <w:bookmarkEnd w:id="95"/>
      <w:r w:rsidRPr="0042567E">
        <w:rPr>
          <w:rFonts w:asciiTheme="majorHAnsi" w:hAnsiTheme="majorHAnsi" w:cstheme="majorHAnsi"/>
          <w:sz w:val="26"/>
          <w:szCs w:val="26"/>
        </w:rPr>
        <w:t xml:space="preserve">đăng trên tạp chí Luật học số 6/2020 đề cập đến việc tự do di chuyển lao động trong ASEAN là kết quả tất yếu của quá trình hội nhập. Tuy nhiên, việc tự do di chuyển lao động này cũng có những ưu điểm </w:t>
      </w:r>
      <w:r w:rsidRPr="0042567E">
        <w:rPr>
          <w:rFonts w:asciiTheme="majorHAnsi" w:hAnsiTheme="majorHAnsi" w:cstheme="majorHAnsi"/>
          <w:sz w:val="26"/>
          <w:szCs w:val="26"/>
        </w:rPr>
        <w:lastRenderedPageBreak/>
        <w:t>và hạn chế nhất định xoay quanh các vấn đề quy định pháp lý đặt ra. Bài viết phân tích những ưu điểm và hạn chế đó để đưa ra các giải pháp thực hiện các quy định pháp lý hiện hành về tự do di chuyển lao động trong ASEAN giúp cho việc này được thúc đẩy hơn.</w:t>
      </w:r>
    </w:p>
    <w:p w14:paraId="617BC4A4" w14:textId="77777777" w:rsidR="000042BD" w:rsidRPr="0042567E" w:rsidRDefault="000042BD" w:rsidP="000042BD">
      <w:pPr>
        <w:pStyle w:val="ListParagraph"/>
        <w:numPr>
          <w:ilvl w:val="0"/>
          <w:numId w:val="13"/>
        </w:numPr>
        <w:tabs>
          <w:tab w:val="left" w:pos="90"/>
          <w:tab w:val="left" w:pos="900"/>
        </w:tabs>
        <w:spacing w:after="0" w:line="360" w:lineRule="auto"/>
        <w:ind w:left="0" w:firstLine="630"/>
        <w:jc w:val="both"/>
        <w:rPr>
          <w:rFonts w:asciiTheme="majorHAnsi" w:hAnsiTheme="majorHAnsi" w:cstheme="majorHAnsi"/>
          <w:i/>
          <w:iCs/>
          <w:color w:val="000000"/>
          <w:sz w:val="26"/>
          <w:szCs w:val="26"/>
        </w:rPr>
      </w:pPr>
      <w:r w:rsidRPr="0042567E">
        <w:rPr>
          <w:rFonts w:asciiTheme="majorHAnsi" w:hAnsiTheme="majorHAnsi" w:cstheme="majorHAnsi"/>
          <w:sz w:val="26"/>
          <w:szCs w:val="26"/>
        </w:rPr>
        <w:t>Bài viết: “</w:t>
      </w:r>
      <w:r w:rsidRPr="0042567E">
        <w:rPr>
          <w:rFonts w:asciiTheme="majorHAnsi" w:hAnsiTheme="majorHAnsi" w:cstheme="majorHAnsi"/>
          <w:i/>
          <w:sz w:val="26"/>
          <w:szCs w:val="26"/>
        </w:rPr>
        <w:t>Thực trạng LĐDC giữa các quốc gia khu vực ASEAN và hài hòa hóa pháp luật về bảo đảm ASXH</w:t>
      </w:r>
      <w:r w:rsidRPr="0042567E">
        <w:rPr>
          <w:rFonts w:asciiTheme="majorHAnsi" w:hAnsiTheme="majorHAnsi" w:cstheme="majorHAnsi"/>
          <w:sz w:val="26"/>
          <w:szCs w:val="26"/>
        </w:rPr>
        <w:t>” của tác giả Nguyễn Hiền Phương và Trần Thị Lệ Hằng, đăng trên tạp chí Luật học số 9/2023. Nội dung bài viết phân tích tình hình LĐDC ở các nước khu vực ASEAN từ đó đưa ra các giải pháp hoàn thiện pháp luật và chính sách để khắc phục các khó khăn, như các vấn đề về: bảo vệ thu nhập, sức khỏe, bình đẳng trong cơ hội việc làm, tiếp cận dịch vụ xã hội về giáo dục, y tế, nhà ở…</w:t>
      </w:r>
    </w:p>
    <w:p w14:paraId="6433AE87" w14:textId="77777777" w:rsidR="000042BD" w:rsidRPr="0042567E" w:rsidRDefault="000042BD" w:rsidP="000042BD">
      <w:pPr>
        <w:pStyle w:val="ListParagraph"/>
        <w:numPr>
          <w:ilvl w:val="0"/>
          <w:numId w:val="13"/>
        </w:numPr>
        <w:tabs>
          <w:tab w:val="left" w:pos="90"/>
          <w:tab w:val="left" w:pos="900"/>
        </w:tabs>
        <w:spacing w:after="0" w:line="360" w:lineRule="auto"/>
        <w:ind w:left="0" w:firstLine="630"/>
        <w:jc w:val="both"/>
        <w:rPr>
          <w:rFonts w:asciiTheme="majorHAnsi" w:hAnsiTheme="majorHAnsi" w:cstheme="majorHAnsi"/>
          <w:i/>
          <w:iCs/>
          <w:color w:val="000000"/>
          <w:sz w:val="26"/>
          <w:szCs w:val="26"/>
        </w:rPr>
      </w:pPr>
      <w:r w:rsidRPr="0042567E">
        <w:rPr>
          <w:rFonts w:asciiTheme="majorHAnsi" w:hAnsiTheme="majorHAnsi" w:cstheme="majorHAnsi"/>
          <w:sz w:val="26"/>
          <w:szCs w:val="26"/>
        </w:rPr>
        <w:t>Bài viết: “</w:t>
      </w:r>
      <w:r w:rsidRPr="0042567E">
        <w:rPr>
          <w:rFonts w:asciiTheme="majorHAnsi" w:hAnsiTheme="majorHAnsi" w:cstheme="majorHAnsi"/>
          <w:i/>
          <w:sz w:val="26"/>
          <w:szCs w:val="26"/>
        </w:rPr>
        <w:t>Hài hòa hóa pháp luật Việt Nam và các nước trong khu vực ASEAN về ASXH đối với LĐDC qua biên giới – thực trạng và những kiến nghị</w:t>
      </w:r>
      <w:r w:rsidRPr="0042567E">
        <w:rPr>
          <w:rFonts w:asciiTheme="majorHAnsi" w:hAnsiTheme="majorHAnsi" w:cstheme="majorHAnsi"/>
          <w:sz w:val="26"/>
          <w:szCs w:val="26"/>
        </w:rPr>
        <w:t xml:space="preserve">” của tác giả Nguyễn Thị Quỳnh Trang, đăng trên tạp chí Pháp luật và phát triển số 11/2023. Nội dung bài viết hướng tới đưa ra một số kiến nghị nhằm nâng cao hiệu quả hài hoà hoá pháp luật Việt Nam về ASXH đối với LĐDC với các quốc gia khác trong khu vực ASEAN, tạo điều kiện thuận lợi cho NLĐ Việt Nam di chuyển trong ASEAN và lao động ASEAN làm việc tại Việt Nam tiếp cận và thụ hưởng ASXH bởi pháp luật về ASXH của các quốc gia trong khu vực ASEAN hiện còn nhiều khoảng cách, khiến cho đối tượng người LĐDC qua biên giới trong khu vực ASEAN chưa được thụ hưởng hoặc được thụ hưởng rất hạn chế các quyền lợi ASXH thiết yếu như bảo hiểm xã hội, bảo hiểm y tế, trợ giúp xã hội và quyền tiếp cận các dịch vụ xã hội cơ bản như nhà ở, nước sạch…Bài viết là nguồn thông tin tham khảo quan trọng, trên cơ sở đó tác giả sẽ kế thừa các nghiên cứu để hoàn thiện sâu sắc và bổ sung những phần còn thiếu trong luận án của mình. </w:t>
      </w:r>
    </w:p>
    <w:p w14:paraId="2DBB6C60" w14:textId="77777777" w:rsidR="000042BD" w:rsidRPr="0042567E" w:rsidRDefault="000042BD" w:rsidP="000042BD">
      <w:pPr>
        <w:tabs>
          <w:tab w:val="left" w:pos="90"/>
          <w:tab w:val="left" w:pos="567"/>
        </w:tabs>
        <w:spacing w:after="0" w:line="360" w:lineRule="auto"/>
        <w:ind w:firstLine="630"/>
        <w:jc w:val="both"/>
        <w:rPr>
          <w:rFonts w:asciiTheme="majorHAnsi" w:hAnsiTheme="majorHAnsi" w:cstheme="majorHAnsi"/>
          <w:i/>
          <w:sz w:val="26"/>
          <w:szCs w:val="26"/>
        </w:rPr>
      </w:pPr>
      <w:r w:rsidRPr="0042567E">
        <w:rPr>
          <w:rFonts w:asciiTheme="majorHAnsi" w:hAnsiTheme="majorHAnsi" w:cstheme="majorHAnsi"/>
          <w:spacing w:val="-4"/>
          <w:sz w:val="26"/>
          <w:szCs w:val="26"/>
          <w:lang w:val="en-US"/>
        </w:rPr>
        <w:t xml:space="preserve">Có thể thấy, hoàn thiện pháp luật Việt Nam về LĐDC từ nghiên cứu các quốc gia khu vực ASEAN được các nhà nghiên cứu quan tâm, chú trọng. Các công trình nghiên cứu này đã chứa đựng nhiều thông tin gợi ra một số cải cách cụ thể, phù hợp với pháp </w:t>
      </w:r>
      <w:r w:rsidRPr="0042567E">
        <w:rPr>
          <w:rFonts w:asciiTheme="majorHAnsi" w:hAnsiTheme="majorHAnsi" w:cstheme="majorHAnsi"/>
          <w:spacing w:val="-4"/>
          <w:sz w:val="26"/>
          <w:szCs w:val="26"/>
          <w:lang w:val="en-US"/>
        </w:rPr>
        <w:lastRenderedPageBreak/>
        <w:t>luật Việt Nam về LĐDC để bảo đảm và làm rõ nét hơn quyền và nghĩa vụ của LĐDC tại Việt Nam.</w:t>
      </w:r>
    </w:p>
    <w:p w14:paraId="0A3977F8" w14:textId="77777777" w:rsidR="000042BD" w:rsidRPr="0042567E" w:rsidRDefault="000042BD" w:rsidP="000042BD">
      <w:pPr>
        <w:pStyle w:val="h1"/>
        <w:rPr>
          <w:rFonts w:cstheme="majorHAnsi"/>
          <w:iCs/>
          <w:lang w:val="en-US"/>
        </w:rPr>
      </w:pPr>
      <w:bookmarkStart w:id="96" w:name="_Toc223587420"/>
      <w:r w:rsidRPr="0042567E">
        <w:rPr>
          <w:rFonts w:cstheme="majorHAnsi"/>
          <w:iCs/>
          <w:lang w:val="en-US"/>
        </w:rPr>
        <w:t>1.2. Các công trình nghiên cứu ở nước ngoài</w:t>
      </w:r>
      <w:bookmarkEnd w:id="96"/>
    </w:p>
    <w:p w14:paraId="59BC1772" w14:textId="77777777" w:rsidR="000042BD" w:rsidRPr="0042567E" w:rsidRDefault="000042BD" w:rsidP="000042BD">
      <w:pPr>
        <w:pStyle w:val="h1"/>
        <w:rPr>
          <w:rFonts w:cstheme="majorHAnsi"/>
          <w:bCs/>
          <w:i/>
          <w:lang w:val="en-US"/>
        </w:rPr>
      </w:pPr>
      <w:bookmarkStart w:id="97" w:name="_Toc219156124"/>
      <w:bookmarkStart w:id="98" w:name="_Toc223587421"/>
      <w:r w:rsidRPr="0042567E">
        <w:rPr>
          <w:rFonts w:cstheme="majorHAnsi"/>
          <w:bCs/>
          <w:i/>
          <w:spacing w:val="-4"/>
          <w:lang w:val="en-US"/>
        </w:rPr>
        <w:t xml:space="preserve">1.2.1. Các công trình nghiên cứu lí luận về lao động di cư và pháp luật về </w:t>
      </w:r>
      <w:bookmarkEnd w:id="97"/>
      <w:r w:rsidRPr="0042567E">
        <w:rPr>
          <w:rFonts w:cstheme="majorHAnsi"/>
          <w:bCs/>
          <w:i/>
          <w:spacing w:val="-4"/>
          <w:lang w:val="en-US"/>
        </w:rPr>
        <w:t>lao động di cư</w:t>
      </w:r>
      <w:bookmarkEnd w:id="98"/>
    </w:p>
    <w:p w14:paraId="1FDC4CA7" w14:textId="77777777" w:rsidR="000042BD" w:rsidRPr="0042567E" w:rsidRDefault="000042BD" w:rsidP="00A25EB6">
      <w:pPr>
        <w:pStyle w:val="ListParagraph"/>
        <w:numPr>
          <w:ilvl w:val="1"/>
          <w:numId w:val="14"/>
        </w:numPr>
        <w:tabs>
          <w:tab w:val="left" w:pos="567"/>
          <w:tab w:val="left" w:pos="1080"/>
        </w:tabs>
        <w:spacing w:after="0" w:line="360" w:lineRule="auto"/>
        <w:ind w:left="0" w:firstLine="709"/>
        <w:jc w:val="both"/>
        <w:rPr>
          <w:rFonts w:asciiTheme="majorHAnsi" w:hAnsiTheme="majorHAnsi" w:cstheme="majorHAnsi"/>
          <w:iCs/>
          <w:color w:val="000000" w:themeColor="text1"/>
          <w:sz w:val="26"/>
          <w:szCs w:val="26"/>
        </w:rPr>
      </w:pPr>
      <w:r w:rsidRPr="0042567E">
        <w:rPr>
          <w:rFonts w:asciiTheme="majorHAnsi" w:hAnsiTheme="majorHAnsi" w:cstheme="majorHAnsi"/>
          <w:bCs/>
          <w:sz w:val="26"/>
          <w:szCs w:val="26"/>
          <w:shd w:val="clear" w:color="auto" w:fill="FFFFFF"/>
        </w:rPr>
        <w:t>Sách “</w:t>
      </w:r>
      <w:bookmarkStart w:id="99" w:name="_Hlk219492918"/>
      <w:r w:rsidRPr="0042567E">
        <w:rPr>
          <w:rFonts w:asciiTheme="majorHAnsi" w:hAnsiTheme="majorHAnsi" w:cstheme="majorHAnsi"/>
          <w:bCs/>
          <w:i/>
          <w:sz w:val="26"/>
          <w:szCs w:val="26"/>
          <w:shd w:val="clear" w:color="auto" w:fill="FFFFFF"/>
        </w:rPr>
        <w:t>Who Needs Migrant Workers? Labour shortages, immigration, and public policy</w:t>
      </w:r>
      <w:r w:rsidRPr="0042567E">
        <w:rPr>
          <w:rFonts w:asciiTheme="majorHAnsi" w:hAnsiTheme="majorHAnsi" w:cstheme="majorHAnsi"/>
          <w:bCs/>
          <w:sz w:val="26"/>
          <w:szCs w:val="26"/>
          <w:shd w:val="clear" w:color="auto" w:fill="FFFFFF"/>
        </w:rPr>
        <w:t xml:space="preserve">” </w:t>
      </w:r>
      <w:bookmarkEnd w:id="99"/>
      <w:r w:rsidRPr="0042567E">
        <w:rPr>
          <w:rFonts w:asciiTheme="majorHAnsi" w:hAnsiTheme="majorHAnsi" w:cstheme="majorHAnsi"/>
          <w:bCs/>
          <w:sz w:val="26"/>
          <w:szCs w:val="26"/>
          <w:shd w:val="clear" w:color="auto" w:fill="FFFFFF"/>
        </w:rPr>
        <w:t xml:space="preserve">(Ai cần lao động nhập cư? Tình trạng thiếu lao động, nhập cư và chính sách công) của nhóm tác giả </w:t>
      </w:r>
      <w:bookmarkStart w:id="100" w:name="_Hlk219492904"/>
      <w:r w:rsidRPr="0042567E">
        <w:fldChar w:fldCharType="begin"/>
      </w:r>
      <w:r w:rsidRPr="0042567E">
        <w:instrText>HYPERLINK "javascript:;"</w:instrText>
      </w:r>
      <w:r w:rsidRPr="0042567E">
        <w:fldChar w:fldCharType="separate"/>
      </w:r>
      <w:r w:rsidRPr="0042567E">
        <w:rPr>
          <w:rStyle w:val="Hyperlink"/>
          <w:rFonts w:asciiTheme="majorHAnsi" w:hAnsiTheme="majorHAnsi" w:cstheme="majorHAnsi"/>
          <w:color w:val="auto"/>
          <w:sz w:val="26"/>
          <w:szCs w:val="26"/>
          <w:bdr w:val="none" w:sz="0" w:space="0" w:color="auto" w:frame="1"/>
        </w:rPr>
        <w:t>Martin Ruhs (ed.)</w:t>
      </w:r>
      <w:r w:rsidRPr="0042567E">
        <w:fldChar w:fldCharType="end"/>
      </w:r>
      <w:r w:rsidRPr="0042567E">
        <w:rPr>
          <w:rStyle w:val="delimiter"/>
          <w:rFonts w:asciiTheme="majorHAnsi" w:hAnsiTheme="majorHAnsi" w:cstheme="majorHAnsi"/>
          <w:sz w:val="26"/>
          <w:szCs w:val="26"/>
          <w:bdr w:val="none" w:sz="0" w:space="0" w:color="auto" w:frame="1"/>
        </w:rPr>
        <w:t>,</w:t>
      </w:r>
      <w:r w:rsidRPr="0042567E">
        <w:rPr>
          <w:rFonts w:asciiTheme="majorHAnsi" w:hAnsiTheme="majorHAnsi" w:cstheme="majorHAnsi"/>
          <w:sz w:val="26"/>
          <w:szCs w:val="26"/>
        </w:rPr>
        <w:t xml:space="preserve"> </w:t>
      </w:r>
      <w:r>
        <w:fldChar w:fldCharType="begin"/>
      </w:r>
      <w:r>
        <w:instrText>HYPERLINK "javascript:;"</w:instrText>
      </w:r>
      <w:r>
        <w:fldChar w:fldCharType="separate"/>
      </w:r>
      <w:r w:rsidRPr="0042567E">
        <w:rPr>
          <w:rStyle w:val="Hyperlink"/>
          <w:rFonts w:asciiTheme="majorHAnsi" w:hAnsiTheme="majorHAnsi" w:cstheme="majorHAnsi"/>
          <w:color w:val="auto"/>
          <w:sz w:val="26"/>
          <w:szCs w:val="26"/>
          <w:bdr w:val="none" w:sz="0" w:space="0" w:color="auto" w:frame="1"/>
        </w:rPr>
        <w:t>Bridget Anderson (ed.)</w:t>
      </w:r>
      <w:r>
        <w:fldChar w:fldCharType="end"/>
      </w:r>
      <w:bookmarkEnd w:id="100"/>
      <w:r w:rsidRPr="0042567E">
        <w:rPr>
          <w:rFonts w:asciiTheme="majorHAnsi" w:hAnsiTheme="majorHAnsi" w:cstheme="majorHAnsi"/>
          <w:sz w:val="26"/>
          <w:szCs w:val="26"/>
        </w:rPr>
        <w:t>, đươc xuất bản bởi Nhà xuất bản Đại học Oxford vào năm 2010. Nội dung cuốn sách thảo luận về nhu cầu lao động nhập cư cả về mặt khái niệm và thực nghiệm</w:t>
      </w:r>
      <w:r w:rsidRPr="0042567E">
        <w:rPr>
          <w:rFonts w:asciiTheme="majorHAnsi" w:hAnsiTheme="majorHAnsi" w:cstheme="majorHAnsi"/>
          <w:sz w:val="26"/>
          <w:szCs w:val="26"/>
          <w:lang w:val="en-US"/>
        </w:rPr>
        <w:t>,</w:t>
      </w:r>
      <w:r w:rsidRPr="0042567E">
        <w:rPr>
          <w:rFonts w:asciiTheme="majorHAnsi" w:hAnsiTheme="majorHAnsi" w:cstheme="majorHAnsi"/>
          <w:sz w:val="26"/>
          <w:szCs w:val="26"/>
        </w:rPr>
        <w:t xml:space="preserve"> chỉ ra rằng di cư lao động là một phần của chiến lược chính sách công nhằm giải quyết tình trạng thiếu hụt lao động trong nền kinh tế toàn cầu.</w:t>
      </w:r>
      <w:r w:rsidRPr="0042567E">
        <w:rPr>
          <w:rFonts w:asciiTheme="majorHAnsi" w:hAnsiTheme="majorHAnsi" w:cstheme="majorHAnsi"/>
          <w:sz w:val="26"/>
          <w:szCs w:val="26"/>
          <w:lang w:val="en-US"/>
        </w:rPr>
        <w:t xml:space="preserve"> </w:t>
      </w:r>
      <w:r w:rsidRPr="0042567E">
        <w:rPr>
          <w:rFonts w:asciiTheme="majorHAnsi" w:hAnsiTheme="majorHAnsi" w:cstheme="majorHAnsi"/>
          <w:sz w:val="26"/>
          <w:szCs w:val="26"/>
        </w:rPr>
        <w:t>Cuốn sách cung cấp một khung khái niệm toàn diện để đánh giá nhu cầu của NSDLĐ đối với LĐDC ở các nước có thu nhập cao</w:t>
      </w:r>
      <w:r w:rsidRPr="0042567E">
        <w:rPr>
          <w:rFonts w:asciiTheme="majorHAnsi" w:hAnsiTheme="majorHAnsi" w:cstheme="majorHAnsi"/>
          <w:sz w:val="26"/>
          <w:szCs w:val="26"/>
          <w:lang w:val="en-US"/>
        </w:rPr>
        <w:t>, là nguồn tài liệu g</w:t>
      </w:r>
      <w:r w:rsidRPr="0042567E">
        <w:rPr>
          <w:rFonts w:asciiTheme="majorHAnsi" w:hAnsiTheme="majorHAnsi" w:cstheme="majorHAnsi"/>
          <w:sz w:val="26"/>
          <w:szCs w:val="26"/>
        </w:rPr>
        <w:t>óp phần củng cố cơ sở lý luận cho việc xây dựng và hoàn thiện pháp luật về LĐDC</w:t>
      </w:r>
      <w:r w:rsidRPr="0042567E">
        <w:rPr>
          <w:rFonts w:asciiTheme="majorHAnsi" w:hAnsiTheme="majorHAnsi" w:cstheme="majorHAnsi"/>
          <w:sz w:val="26"/>
          <w:szCs w:val="26"/>
          <w:lang w:val="en-US"/>
        </w:rPr>
        <w:t xml:space="preserve"> cho đề tài luận án của nghiên cứu sinh.</w:t>
      </w:r>
    </w:p>
    <w:p w14:paraId="61756D25" w14:textId="15682633" w:rsidR="000042BD" w:rsidRPr="0042567E" w:rsidRDefault="000042BD" w:rsidP="000042BD">
      <w:pPr>
        <w:pStyle w:val="ListParagraph"/>
        <w:numPr>
          <w:ilvl w:val="1"/>
          <w:numId w:val="14"/>
        </w:numPr>
        <w:tabs>
          <w:tab w:val="left" w:pos="567"/>
          <w:tab w:val="left" w:pos="990"/>
        </w:tabs>
        <w:spacing w:after="0" w:line="360" w:lineRule="auto"/>
        <w:ind w:left="0" w:firstLine="720"/>
        <w:jc w:val="both"/>
        <w:rPr>
          <w:rFonts w:asciiTheme="majorHAnsi" w:hAnsiTheme="majorHAnsi" w:cstheme="majorHAnsi"/>
          <w:iCs/>
          <w:color w:val="000000" w:themeColor="text1"/>
          <w:sz w:val="26"/>
          <w:szCs w:val="26"/>
        </w:rPr>
      </w:pPr>
      <w:bookmarkStart w:id="101" w:name="_Hlk219492948"/>
      <w:r w:rsidRPr="0042567E">
        <w:rPr>
          <w:rFonts w:asciiTheme="majorHAnsi" w:hAnsiTheme="majorHAnsi" w:cstheme="majorHAnsi"/>
          <w:iCs/>
          <w:color w:val="000000" w:themeColor="text1"/>
          <w:sz w:val="26"/>
          <w:szCs w:val="26"/>
        </w:rPr>
        <w:t xml:space="preserve">Sách </w:t>
      </w:r>
      <w:bookmarkStart w:id="102" w:name="_Hlk219492963"/>
      <w:bookmarkEnd w:id="101"/>
      <w:r w:rsidRPr="0042567E">
        <w:rPr>
          <w:rFonts w:asciiTheme="majorHAnsi" w:hAnsiTheme="majorHAnsi" w:cstheme="majorHAnsi"/>
          <w:iCs/>
          <w:color w:val="000000" w:themeColor="text1"/>
          <w:sz w:val="26"/>
          <w:szCs w:val="26"/>
        </w:rPr>
        <w:t>“</w:t>
      </w:r>
      <w:r w:rsidRPr="0042567E">
        <w:rPr>
          <w:rFonts w:asciiTheme="majorHAnsi" w:hAnsiTheme="majorHAnsi" w:cstheme="majorHAnsi"/>
          <w:i/>
          <w:iCs/>
          <w:color w:val="000000" w:themeColor="text1"/>
          <w:sz w:val="26"/>
          <w:szCs w:val="26"/>
        </w:rPr>
        <w:t>Making Migration - The future of labour migration in the European Union</w:t>
      </w:r>
      <w:r w:rsidRPr="0042567E">
        <w:rPr>
          <w:rFonts w:asciiTheme="majorHAnsi" w:hAnsiTheme="majorHAnsi" w:cstheme="majorHAnsi"/>
          <w:iCs/>
          <w:color w:val="000000" w:themeColor="text1"/>
          <w:sz w:val="26"/>
          <w:szCs w:val="26"/>
        </w:rPr>
        <w:t xml:space="preserve">” </w:t>
      </w:r>
      <w:bookmarkEnd w:id="102"/>
      <w:r w:rsidRPr="0042567E">
        <w:rPr>
          <w:rFonts w:asciiTheme="majorHAnsi" w:hAnsiTheme="majorHAnsi" w:cstheme="majorHAnsi"/>
          <w:iCs/>
          <w:color w:val="000000" w:themeColor="text1"/>
          <w:sz w:val="26"/>
          <w:szCs w:val="26"/>
        </w:rPr>
        <w:t>(Thực hiện dịch chuyển của LĐDC</w:t>
      </w:r>
      <w:r w:rsidR="00CD2E00">
        <w:rPr>
          <w:rFonts w:asciiTheme="majorHAnsi" w:hAnsiTheme="majorHAnsi" w:cstheme="majorHAnsi"/>
          <w:iCs/>
          <w:color w:val="000000" w:themeColor="text1"/>
          <w:sz w:val="26"/>
          <w:szCs w:val="26"/>
          <w:lang w:val="en-US"/>
        </w:rPr>
        <w:t xml:space="preserve"> - </w:t>
      </w:r>
      <w:r w:rsidRPr="0042567E">
        <w:rPr>
          <w:rFonts w:asciiTheme="majorHAnsi" w:hAnsiTheme="majorHAnsi" w:cstheme="majorHAnsi"/>
          <w:iCs/>
          <w:color w:val="000000" w:themeColor="text1"/>
          <w:sz w:val="26"/>
          <w:szCs w:val="26"/>
        </w:rPr>
        <w:t xml:space="preserve">Tương lai của LĐDC Liên Minh châu Âu) của nhóm tác giả </w:t>
      </w:r>
      <w:bookmarkStart w:id="103" w:name="_Hlk219492937"/>
      <w:r w:rsidRPr="0042567E">
        <w:rPr>
          <w:rFonts w:asciiTheme="majorHAnsi" w:hAnsiTheme="majorHAnsi" w:cstheme="majorHAnsi"/>
          <w:sz w:val="26"/>
          <w:szCs w:val="26"/>
        </w:rPr>
        <w:t>Jan Willem Holtslag, Monique Kremer and Erik Schrijvers</w:t>
      </w:r>
      <w:bookmarkEnd w:id="103"/>
      <w:r w:rsidRPr="0042567E">
        <w:rPr>
          <w:rFonts w:asciiTheme="majorHAnsi" w:hAnsiTheme="majorHAnsi" w:cstheme="majorHAnsi"/>
          <w:sz w:val="26"/>
          <w:szCs w:val="26"/>
        </w:rPr>
        <w:t xml:space="preserve">, với 130 trang được xuất bản bởi Nhà xuất bản Đại học Amsterdam vào năm 2013. Nội dung cuốn sách nêu về mô hình quản lý LĐDC ở châu Âu. Bởi khi dân số Châu Âu đang giảm dần thì cần nhiều LĐDC hơn, đồng nghĩa với việc cần có mô hình quản lý LĐDC tốt hơn. Cuốn sách nêu bật vấn đề cần xem xét chính sách </w:t>
      </w:r>
      <w:r w:rsidRPr="0042567E">
        <w:rPr>
          <w:rFonts w:asciiTheme="majorHAnsi" w:hAnsiTheme="majorHAnsi" w:cstheme="majorHAnsi"/>
          <w:sz w:val="26"/>
          <w:szCs w:val="26"/>
          <w:lang w:val="en-US"/>
        </w:rPr>
        <w:t>quản lý LĐDC</w:t>
      </w:r>
      <w:r w:rsidRPr="0042567E">
        <w:rPr>
          <w:rFonts w:asciiTheme="majorHAnsi" w:hAnsiTheme="majorHAnsi" w:cstheme="majorHAnsi"/>
          <w:sz w:val="26"/>
          <w:szCs w:val="26"/>
        </w:rPr>
        <w:t xml:space="preserve"> ở Châu Âu</w:t>
      </w:r>
      <w:r w:rsidRPr="0042567E">
        <w:rPr>
          <w:rFonts w:asciiTheme="majorHAnsi" w:hAnsiTheme="majorHAnsi" w:cstheme="majorHAnsi"/>
          <w:sz w:val="26"/>
          <w:szCs w:val="26"/>
          <w:lang w:val="en-US"/>
        </w:rPr>
        <w:t xml:space="preserve"> để quá trình di cư lao động </w:t>
      </w:r>
      <w:r w:rsidRPr="0042567E">
        <w:rPr>
          <w:rFonts w:asciiTheme="majorHAnsi" w:hAnsiTheme="majorHAnsi" w:cstheme="majorHAnsi"/>
          <w:sz w:val="26"/>
          <w:szCs w:val="26"/>
        </w:rPr>
        <w:t>đạt hiệu quả. Đây là một trong những nội dung quan trọng giúp cho</w:t>
      </w:r>
      <w:r w:rsidRPr="0042567E">
        <w:rPr>
          <w:rFonts w:asciiTheme="majorHAnsi" w:hAnsiTheme="majorHAnsi" w:cstheme="majorHAnsi"/>
          <w:sz w:val="26"/>
          <w:szCs w:val="26"/>
          <w:lang w:val="en-US"/>
        </w:rPr>
        <w:t xml:space="preserve"> nghiên cứu sinh </w:t>
      </w:r>
      <w:r w:rsidRPr="0042567E">
        <w:rPr>
          <w:rFonts w:asciiTheme="majorHAnsi" w:hAnsiTheme="majorHAnsi" w:cstheme="majorHAnsi"/>
          <w:sz w:val="26"/>
          <w:szCs w:val="26"/>
        </w:rPr>
        <w:t>tham chiếu trong quá trình hoàn thiện luận án về vấn đề nghiên cứu pháp luật LĐDC theo góc độ quản lý lao động.</w:t>
      </w:r>
    </w:p>
    <w:p w14:paraId="70E91368" w14:textId="33C1C06F" w:rsidR="000042BD" w:rsidRPr="0042567E" w:rsidRDefault="000042BD" w:rsidP="000042BD">
      <w:pPr>
        <w:pStyle w:val="ListParagraph"/>
        <w:numPr>
          <w:ilvl w:val="1"/>
          <w:numId w:val="14"/>
        </w:numPr>
        <w:tabs>
          <w:tab w:val="left" w:pos="567"/>
          <w:tab w:val="left" w:pos="990"/>
        </w:tabs>
        <w:spacing w:after="0" w:line="360" w:lineRule="auto"/>
        <w:ind w:left="0" w:firstLine="720"/>
        <w:jc w:val="both"/>
        <w:rPr>
          <w:rFonts w:asciiTheme="majorHAnsi" w:hAnsiTheme="majorHAnsi" w:cstheme="majorHAnsi"/>
          <w:iCs/>
          <w:color w:val="000000" w:themeColor="text1"/>
          <w:sz w:val="26"/>
          <w:szCs w:val="26"/>
        </w:rPr>
      </w:pPr>
      <w:r w:rsidRPr="0042567E">
        <w:rPr>
          <w:rFonts w:asciiTheme="majorHAnsi" w:hAnsiTheme="majorHAnsi" w:cstheme="majorHAnsi"/>
          <w:sz w:val="26"/>
          <w:szCs w:val="26"/>
        </w:rPr>
        <w:t xml:space="preserve">Sách </w:t>
      </w:r>
      <w:bookmarkStart w:id="104" w:name="_Hlk219493013"/>
      <w:r w:rsidRPr="0042567E">
        <w:rPr>
          <w:rFonts w:asciiTheme="majorHAnsi" w:hAnsiTheme="majorHAnsi" w:cstheme="majorHAnsi"/>
          <w:sz w:val="26"/>
          <w:szCs w:val="26"/>
        </w:rPr>
        <w:t>“</w:t>
      </w:r>
      <w:r w:rsidRPr="0042567E">
        <w:rPr>
          <w:rFonts w:asciiTheme="majorHAnsi" w:hAnsiTheme="majorHAnsi" w:cstheme="majorHAnsi"/>
          <w:i/>
          <w:sz w:val="26"/>
          <w:szCs w:val="26"/>
        </w:rPr>
        <w:t>Migrant Workers and ASEAN Two Level State and Regional Analysis</w:t>
      </w:r>
      <w:r w:rsidRPr="0042567E">
        <w:rPr>
          <w:rFonts w:asciiTheme="majorHAnsi" w:hAnsiTheme="majorHAnsi" w:cstheme="majorHAnsi"/>
          <w:sz w:val="26"/>
          <w:szCs w:val="26"/>
        </w:rPr>
        <w:t xml:space="preserve">” </w:t>
      </w:r>
      <w:bookmarkEnd w:id="104"/>
      <w:r w:rsidRPr="0042567E">
        <w:rPr>
          <w:rFonts w:asciiTheme="majorHAnsi" w:hAnsiTheme="majorHAnsi" w:cstheme="majorHAnsi"/>
          <w:sz w:val="26"/>
          <w:szCs w:val="26"/>
        </w:rPr>
        <w:t xml:space="preserve">(Người LĐDC và phân tích khu vực và hai cấp nhà nước của ASEAN) của tác giả </w:t>
      </w:r>
      <w:bookmarkStart w:id="105" w:name="_Hlk219492999"/>
      <w:r w:rsidRPr="0042567E">
        <w:fldChar w:fldCharType="begin"/>
      </w:r>
      <w:r w:rsidRPr="0042567E">
        <w:instrText>HYPERLINK "https://www.routledge.com/search?author=Anisa%20Santoso" \o "Search for more titles by Anisa Santoso"</w:instrText>
      </w:r>
      <w:r w:rsidRPr="0042567E">
        <w:fldChar w:fldCharType="separate"/>
      </w:r>
      <w:r w:rsidRPr="0042567E">
        <w:rPr>
          <w:rStyle w:val="Hyperlink"/>
          <w:rFonts w:asciiTheme="majorHAnsi" w:hAnsiTheme="majorHAnsi" w:cstheme="majorHAnsi"/>
          <w:color w:val="auto"/>
          <w:sz w:val="26"/>
          <w:szCs w:val="26"/>
        </w:rPr>
        <w:t>Anisa Santoso</w:t>
      </w:r>
      <w:r w:rsidRPr="0042567E">
        <w:fldChar w:fldCharType="end"/>
      </w:r>
      <w:bookmarkEnd w:id="105"/>
      <w:r w:rsidRPr="0042567E">
        <w:rPr>
          <w:rFonts w:asciiTheme="majorHAnsi" w:hAnsiTheme="majorHAnsi" w:cstheme="majorHAnsi"/>
          <w:sz w:val="26"/>
          <w:szCs w:val="26"/>
        </w:rPr>
        <w:t xml:space="preserve">, với 216 trang được xuất bản bởi Nhà xuất bản Routledge năm 2017. Cuốn sách này xem xét các cấu trúc quy phạm trong các thể chế ở cấp quốc gia và khu vực của ASEAN, có ảnh hưởng đến việc xây dựng chính sách bảo vệ NLĐ </w:t>
      </w:r>
      <w:r w:rsidRPr="0042567E">
        <w:rPr>
          <w:rFonts w:asciiTheme="majorHAnsi" w:hAnsiTheme="majorHAnsi" w:cstheme="majorHAnsi"/>
          <w:sz w:val="26"/>
          <w:szCs w:val="26"/>
        </w:rPr>
        <w:lastRenderedPageBreak/>
        <w:t>nhập cư. Tác giả đưa ra một công cụ phân tích chính sách thay thế mới</w:t>
      </w:r>
      <w:r w:rsidR="00CD2E00">
        <w:rPr>
          <w:rFonts w:asciiTheme="majorHAnsi" w:hAnsiTheme="majorHAnsi" w:cstheme="majorHAnsi"/>
          <w:sz w:val="26"/>
          <w:szCs w:val="26"/>
          <w:lang w:val="en-US"/>
        </w:rPr>
        <w:t>.</w:t>
      </w:r>
      <w:r w:rsidRPr="0042567E">
        <w:rPr>
          <w:rFonts w:asciiTheme="majorHAnsi" w:hAnsiTheme="majorHAnsi" w:cstheme="majorHAnsi"/>
          <w:sz w:val="26"/>
          <w:szCs w:val="26"/>
        </w:rPr>
        <w:t xml:space="preserve"> Phân tích khu vực và quốc gia hai cấp độ cho phép giải thích thỏa đáng các trường hợp hoạch định chính sách, trong đó các cấu trúc thể chế quy chuẩn có liên quan và các chính sách xã hội được xem xét.</w:t>
      </w:r>
    </w:p>
    <w:p w14:paraId="389A7D5C" w14:textId="77777777" w:rsidR="000042BD" w:rsidRPr="0042567E" w:rsidRDefault="000042BD" w:rsidP="000042BD">
      <w:pPr>
        <w:pStyle w:val="ListParagraph"/>
        <w:numPr>
          <w:ilvl w:val="0"/>
          <w:numId w:val="13"/>
        </w:numPr>
        <w:tabs>
          <w:tab w:val="left" w:pos="567"/>
          <w:tab w:val="left" w:pos="990"/>
        </w:tabs>
        <w:spacing w:after="0" w:line="360" w:lineRule="auto"/>
        <w:ind w:left="0" w:firstLine="720"/>
        <w:jc w:val="both"/>
        <w:rPr>
          <w:rFonts w:asciiTheme="majorHAnsi" w:hAnsiTheme="majorHAnsi" w:cstheme="majorHAnsi"/>
          <w:sz w:val="26"/>
          <w:szCs w:val="26"/>
        </w:rPr>
      </w:pPr>
      <w:r w:rsidRPr="0042567E">
        <w:rPr>
          <w:rFonts w:asciiTheme="majorHAnsi" w:hAnsiTheme="majorHAnsi" w:cstheme="majorHAnsi"/>
          <w:sz w:val="26"/>
          <w:szCs w:val="26"/>
        </w:rPr>
        <w:t xml:space="preserve">Sách </w:t>
      </w:r>
      <w:bookmarkStart w:id="106" w:name="_Hlk219493064"/>
      <w:r w:rsidRPr="0042567E">
        <w:rPr>
          <w:rFonts w:asciiTheme="majorHAnsi" w:hAnsiTheme="majorHAnsi" w:cstheme="majorHAnsi"/>
          <w:sz w:val="26"/>
          <w:szCs w:val="26"/>
        </w:rPr>
        <w:t>“</w:t>
      </w:r>
      <w:r w:rsidRPr="0042567E">
        <w:rPr>
          <w:rFonts w:asciiTheme="majorHAnsi" w:hAnsiTheme="majorHAnsi" w:cstheme="majorHAnsi"/>
          <w:i/>
          <w:sz w:val="26"/>
          <w:szCs w:val="26"/>
        </w:rPr>
        <w:t>Global Labor Migration: New Directions: New Directions</w:t>
      </w:r>
      <w:r w:rsidRPr="0042567E">
        <w:rPr>
          <w:rFonts w:asciiTheme="majorHAnsi" w:hAnsiTheme="majorHAnsi" w:cstheme="majorHAnsi"/>
          <w:sz w:val="26"/>
          <w:szCs w:val="26"/>
        </w:rPr>
        <w:t xml:space="preserve">” </w:t>
      </w:r>
      <w:bookmarkEnd w:id="106"/>
      <w:r w:rsidRPr="0042567E">
        <w:rPr>
          <w:rFonts w:asciiTheme="majorHAnsi" w:hAnsiTheme="majorHAnsi" w:cstheme="majorHAnsi"/>
          <w:sz w:val="26"/>
          <w:szCs w:val="26"/>
        </w:rPr>
        <w:t xml:space="preserve">của các tác giả </w:t>
      </w:r>
      <w:bookmarkStart w:id="107" w:name="_Hlk219493052"/>
      <w:r w:rsidRPr="0042567E">
        <w:fldChar w:fldCharType="begin"/>
      </w:r>
      <w:r w:rsidRPr="0042567E">
        <w:instrText>HYPERLINK "javascript:;"</w:instrText>
      </w:r>
      <w:r w:rsidRPr="0042567E">
        <w:fldChar w:fldCharType="separate"/>
      </w:r>
      <w:r w:rsidRPr="0042567E">
        <w:rPr>
          <w:rStyle w:val="Hyperlink"/>
          <w:rFonts w:asciiTheme="majorHAnsi" w:hAnsiTheme="majorHAnsi" w:cstheme="majorHAnsi"/>
          <w:color w:val="auto"/>
          <w:sz w:val="26"/>
          <w:szCs w:val="26"/>
        </w:rPr>
        <w:t>Eileen Boris (ed.)</w:t>
      </w:r>
      <w:r w:rsidRPr="0042567E">
        <w:fldChar w:fldCharType="end"/>
      </w:r>
      <w:r w:rsidRPr="0042567E">
        <w:rPr>
          <w:rFonts w:asciiTheme="majorHAnsi" w:hAnsiTheme="majorHAnsi" w:cstheme="majorHAnsi"/>
          <w:sz w:val="26"/>
          <w:szCs w:val="26"/>
        </w:rPr>
        <w:t xml:space="preserve">, </w:t>
      </w:r>
      <w:r>
        <w:fldChar w:fldCharType="begin"/>
      </w:r>
      <w:r>
        <w:instrText>HYPERLINK "javascript:;"</w:instrText>
      </w:r>
      <w:r>
        <w:fldChar w:fldCharType="separate"/>
      </w:r>
      <w:r w:rsidRPr="0042567E">
        <w:rPr>
          <w:rStyle w:val="Hyperlink"/>
          <w:rFonts w:asciiTheme="majorHAnsi" w:hAnsiTheme="majorHAnsi" w:cstheme="majorHAnsi"/>
          <w:color w:val="auto"/>
          <w:sz w:val="26"/>
          <w:szCs w:val="26"/>
        </w:rPr>
        <w:t>Heidi Gottfried (ed.)</w:t>
      </w:r>
      <w:r>
        <w:fldChar w:fldCharType="end"/>
      </w:r>
      <w:r w:rsidRPr="0042567E">
        <w:rPr>
          <w:rFonts w:asciiTheme="majorHAnsi" w:hAnsiTheme="majorHAnsi" w:cstheme="majorHAnsi"/>
          <w:sz w:val="26"/>
          <w:szCs w:val="26"/>
        </w:rPr>
        <w:t xml:space="preserve">, </w:t>
      </w:r>
      <w:r>
        <w:fldChar w:fldCharType="begin"/>
      </w:r>
      <w:r>
        <w:instrText>HYPERLINK "javascript:;"</w:instrText>
      </w:r>
      <w:r>
        <w:fldChar w:fldCharType="separate"/>
      </w:r>
      <w:r w:rsidRPr="0042567E">
        <w:rPr>
          <w:rStyle w:val="Hyperlink"/>
          <w:rFonts w:asciiTheme="majorHAnsi" w:hAnsiTheme="majorHAnsi" w:cstheme="majorHAnsi"/>
          <w:color w:val="auto"/>
          <w:sz w:val="26"/>
          <w:szCs w:val="26"/>
        </w:rPr>
        <w:t>Julie Greene (ed.)</w:t>
      </w:r>
      <w:r>
        <w:fldChar w:fldCharType="end"/>
      </w:r>
      <w:r w:rsidRPr="0042567E">
        <w:rPr>
          <w:rFonts w:asciiTheme="majorHAnsi" w:hAnsiTheme="majorHAnsi" w:cstheme="majorHAnsi"/>
          <w:sz w:val="26"/>
          <w:szCs w:val="26"/>
        </w:rPr>
        <w:t xml:space="preserve">, </w:t>
      </w:r>
      <w:r>
        <w:fldChar w:fldCharType="begin"/>
      </w:r>
      <w:r>
        <w:instrText>HYPERLINK "javascript:;"</w:instrText>
      </w:r>
      <w:r>
        <w:fldChar w:fldCharType="separate"/>
      </w:r>
      <w:r w:rsidRPr="0042567E">
        <w:rPr>
          <w:rStyle w:val="Hyperlink"/>
          <w:rFonts w:asciiTheme="majorHAnsi" w:hAnsiTheme="majorHAnsi" w:cstheme="majorHAnsi"/>
          <w:color w:val="auto"/>
          <w:sz w:val="26"/>
          <w:szCs w:val="26"/>
        </w:rPr>
        <w:t>Joo-Cheong Tham (ed.)</w:t>
      </w:r>
      <w:r>
        <w:fldChar w:fldCharType="end"/>
      </w:r>
      <w:bookmarkEnd w:id="107"/>
      <w:r w:rsidRPr="0042567E">
        <w:rPr>
          <w:rFonts w:asciiTheme="majorHAnsi" w:hAnsiTheme="majorHAnsi" w:cstheme="majorHAnsi"/>
          <w:sz w:val="26"/>
          <w:szCs w:val="26"/>
        </w:rPr>
        <w:t>, được xuất bản bởi Nhà xuất bản Đại học Illinois vào năm 2022. Cuốn sách này xem xét đến góc độ LĐDC toàn cầu cần được chú ý đến một trong những vấn đề cấp bách nhất của thế giới, tạo ra các quan điểm, đề xuất các chương trình và phương pháp nghiên cứu mới. Cụ thể, cuốn sách đưa ra nghiên cứu về di cư lao động trong một khung thời gian dài hơn (thời gian) và địa lý (không gian) rộng hơn. Quan điểm như vậy theo dõi những thay đổi mang tính thời đại và đánh dấu thời gian được sắp xếp qua nhiều thế kỷ, mở rộng lăng kính phân tích để xem xét sự dịch chuyển lao động toàn cầu không chỉ đơn thuần là một hiện tượng gần đây mà còn là các quá trình xuyên suốt thời gian dài. Bằng cách suy nghĩ vượt ra ngoài ranh giới chuyên ngành, với sự đóng góp của các nhà xã hội học, học giả pháp lý và nhà sử học … đã đồng thời phản ánh bản chất đương đại của di cư lao động cũng như nguồn gốc lịch sử của nó</w:t>
      </w:r>
      <w:r w:rsidRPr="0042567E">
        <w:rPr>
          <w:rFonts w:asciiTheme="majorHAnsi" w:hAnsiTheme="majorHAnsi" w:cstheme="majorHAnsi"/>
          <w:sz w:val="26"/>
          <w:szCs w:val="26"/>
          <w:lang w:val="en-US"/>
        </w:rPr>
        <w:t>.</w:t>
      </w:r>
      <w:r w:rsidRPr="0042567E">
        <w:rPr>
          <w:rFonts w:asciiTheme="majorHAnsi" w:hAnsiTheme="majorHAnsi" w:cstheme="majorHAnsi"/>
          <w:sz w:val="26"/>
          <w:szCs w:val="26"/>
        </w:rPr>
        <w:t xml:space="preserve"> </w:t>
      </w:r>
    </w:p>
    <w:p w14:paraId="19C80093" w14:textId="77777777" w:rsidR="000042BD" w:rsidRPr="0042567E" w:rsidRDefault="000042BD" w:rsidP="000042BD">
      <w:pPr>
        <w:pStyle w:val="ListParagraph"/>
        <w:numPr>
          <w:ilvl w:val="0"/>
          <w:numId w:val="13"/>
        </w:numPr>
        <w:tabs>
          <w:tab w:val="left" w:pos="567"/>
          <w:tab w:val="left" w:pos="990"/>
        </w:tabs>
        <w:spacing w:after="0" w:line="360" w:lineRule="auto"/>
        <w:ind w:left="0" w:firstLine="720"/>
        <w:jc w:val="both"/>
        <w:rPr>
          <w:rFonts w:asciiTheme="majorHAnsi" w:hAnsiTheme="majorHAnsi" w:cstheme="majorHAnsi"/>
          <w:sz w:val="26"/>
          <w:szCs w:val="26"/>
        </w:rPr>
      </w:pPr>
      <w:r w:rsidRPr="0042567E">
        <w:rPr>
          <w:rFonts w:asciiTheme="majorHAnsi" w:hAnsiTheme="majorHAnsi" w:cstheme="majorHAnsi"/>
          <w:sz w:val="26"/>
          <w:szCs w:val="26"/>
        </w:rPr>
        <w:t xml:space="preserve">Bài viết: </w:t>
      </w:r>
      <w:bookmarkStart w:id="108" w:name="_Hlk219493107"/>
      <w:r w:rsidRPr="0042567E">
        <w:rPr>
          <w:rFonts w:asciiTheme="majorHAnsi" w:hAnsiTheme="majorHAnsi" w:cstheme="majorHAnsi"/>
          <w:sz w:val="26"/>
          <w:szCs w:val="26"/>
        </w:rPr>
        <w:t>“</w:t>
      </w:r>
      <w:r w:rsidRPr="0042567E">
        <w:rPr>
          <w:rFonts w:asciiTheme="majorHAnsi" w:hAnsiTheme="majorHAnsi" w:cstheme="majorHAnsi"/>
          <w:i/>
          <w:sz w:val="26"/>
          <w:szCs w:val="26"/>
        </w:rPr>
        <w:t>Labour migration in ASEAN: Indonesian migrant workers in Johor Bahru, Malaysia</w:t>
      </w:r>
      <w:r w:rsidRPr="0042567E">
        <w:rPr>
          <w:rFonts w:asciiTheme="majorHAnsi" w:hAnsiTheme="majorHAnsi" w:cstheme="majorHAnsi"/>
          <w:sz w:val="26"/>
          <w:szCs w:val="26"/>
        </w:rPr>
        <w:t xml:space="preserve">” </w:t>
      </w:r>
      <w:bookmarkEnd w:id="108"/>
      <w:r w:rsidRPr="0042567E">
        <w:rPr>
          <w:rFonts w:asciiTheme="majorHAnsi" w:hAnsiTheme="majorHAnsi" w:cstheme="majorHAnsi"/>
          <w:sz w:val="26"/>
          <w:szCs w:val="26"/>
        </w:rPr>
        <w:t xml:space="preserve">(Di cư lao động ở ASEAN: NLĐ nhập cư Indonesia ở Johor Bahru, Malaysia), của tác giả </w:t>
      </w:r>
      <w:bookmarkStart w:id="109" w:name="_Hlk219493097"/>
      <w:r w:rsidRPr="0042567E">
        <w:rPr>
          <w:rFonts w:asciiTheme="majorHAnsi" w:hAnsiTheme="majorHAnsi" w:cstheme="majorHAnsi"/>
          <w:sz w:val="26"/>
          <w:szCs w:val="26"/>
        </w:rPr>
        <w:t>Arisman Arisman và Ratnawati Kusuma Jaya</w:t>
      </w:r>
      <w:bookmarkEnd w:id="109"/>
      <w:r w:rsidRPr="0042567E">
        <w:rPr>
          <w:rFonts w:asciiTheme="majorHAnsi" w:hAnsiTheme="majorHAnsi" w:cstheme="majorHAnsi"/>
          <w:sz w:val="26"/>
          <w:szCs w:val="26"/>
        </w:rPr>
        <w:t xml:space="preserve"> đăng trên số tháng 4/2020 tạp chí </w:t>
      </w:r>
      <w:bookmarkStart w:id="110" w:name="_Hlk219493120"/>
      <w:r w:rsidRPr="0042567E">
        <w:rPr>
          <w:rFonts w:asciiTheme="majorHAnsi" w:hAnsiTheme="majorHAnsi" w:cstheme="majorHAnsi"/>
          <w:sz w:val="26"/>
          <w:szCs w:val="26"/>
        </w:rPr>
        <w:t>Asian Education and Development Studies</w:t>
      </w:r>
      <w:bookmarkEnd w:id="110"/>
      <w:r w:rsidRPr="0042567E">
        <w:rPr>
          <w:rFonts w:asciiTheme="majorHAnsi" w:hAnsiTheme="majorHAnsi" w:cstheme="majorHAnsi"/>
          <w:sz w:val="26"/>
          <w:szCs w:val="26"/>
        </w:rPr>
        <w:t xml:space="preserve"> (Tạp chí nghiên cứu phát triển và giáo dục Châu Á). Nội dung bài viết nhằm giải thích và chia sẻ về vấn đề di cư lao động vì mục đích làm việc từ góc độ của nước gửi và nước tiếp nhận trong ASEAN (Indonesia; nước cử đi và Malaysia; nước tiếp nhận) về quản lý di cư lao động vì mục đích lao động. Nghiên cứu áp dụng “các phương pháp hỗn hợp”, trộn lẫn dữ liệu định lượng và định tính trong một cuộc điều tra duy nhất hoặc chương trình điều tra kéo dài. Đây là phương pháp nghiên cứu tham khảo quan trọng giúp cho tác giả hoàn thiện đề tài Luận án của mình.</w:t>
      </w:r>
    </w:p>
    <w:p w14:paraId="28CACC30" w14:textId="1FA5E0F2" w:rsidR="000042BD" w:rsidRPr="0042567E" w:rsidRDefault="000042BD" w:rsidP="000042BD">
      <w:pPr>
        <w:pStyle w:val="ListParagraph"/>
        <w:numPr>
          <w:ilvl w:val="0"/>
          <w:numId w:val="13"/>
        </w:numPr>
        <w:tabs>
          <w:tab w:val="left" w:pos="567"/>
          <w:tab w:val="left" w:pos="990"/>
        </w:tabs>
        <w:spacing w:after="0" w:line="360" w:lineRule="auto"/>
        <w:ind w:left="0" w:firstLine="720"/>
        <w:jc w:val="both"/>
        <w:rPr>
          <w:rFonts w:asciiTheme="majorHAnsi" w:hAnsiTheme="majorHAnsi" w:cstheme="majorHAnsi"/>
          <w:sz w:val="26"/>
          <w:szCs w:val="26"/>
        </w:rPr>
      </w:pPr>
      <w:r w:rsidRPr="0042567E">
        <w:rPr>
          <w:rFonts w:asciiTheme="majorHAnsi" w:hAnsiTheme="majorHAnsi" w:cstheme="majorHAnsi"/>
          <w:sz w:val="26"/>
          <w:szCs w:val="26"/>
          <w:lang w:val="en-US"/>
        </w:rPr>
        <w:lastRenderedPageBreak/>
        <w:t>Bà</w:t>
      </w:r>
      <w:r w:rsidRPr="0042567E">
        <w:rPr>
          <w:rFonts w:asciiTheme="majorHAnsi" w:hAnsiTheme="majorHAnsi" w:cstheme="majorHAnsi"/>
          <w:sz w:val="26"/>
          <w:szCs w:val="26"/>
        </w:rPr>
        <w:t xml:space="preserve">i viết </w:t>
      </w:r>
      <w:r w:rsidRPr="0042567E">
        <w:rPr>
          <w:rFonts w:asciiTheme="majorHAnsi" w:hAnsiTheme="majorHAnsi" w:cstheme="majorHAnsi"/>
          <w:i/>
          <w:iCs/>
          <w:sz w:val="26"/>
          <w:szCs w:val="26"/>
        </w:rPr>
        <w:t>“</w:t>
      </w:r>
      <w:bookmarkStart w:id="111" w:name="_Hlk219493143"/>
      <w:r w:rsidRPr="0042567E">
        <w:rPr>
          <w:rFonts w:asciiTheme="majorHAnsi" w:hAnsiTheme="majorHAnsi" w:cstheme="majorHAnsi"/>
          <w:i/>
          <w:iCs/>
          <w:sz w:val="26"/>
          <w:szCs w:val="26"/>
        </w:rPr>
        <w:t>Migrant Workers”</w:t>
      </w:r>
      <w:r w:rsidRPr="0042567E">
        <w:rPr>
          <w:rFonts w:asciiTheme="majorHAnsi" w:hAnsiTheme="majorHAnsi" w:cstheme="majorHAnsi"/>
          <w:sz w:val="26"/>
          <w:szCs w:val="26"/>
        </w:rPr>
        <w:t xml:space="preserve"> </w:t>
      </w:r>
      <w:bookmarkEnd w:id="111"/>
      <w:r w:rsidRPr="0042567E">
        <w:rPr>
          <w:rFonts w:asciiTheme="majorHAnsi" w:hAnsiTheme="majorHAnsi" w:cstheme="majorHAnsi"/>
          <w:sz w:val="26"/>
          <w:szCs w:val="26"/>
        </w:rPr>
        <w:t xml:space="preserve">đăng trên </w:t>
      </w:r>
      <w:bookmarkStart w:id="112" w:name="_Hlk219493160"/>
      <w:r w:rsidRPr="0042567E">
        <w:rPr>
          <w:rFonts w:asciiTheme="majorHAnsi" w:hAnsiTheme="majorHAnsi" w:cstheme="majorHAnsi"/>
          <w:sz w:val="26"/>
          <w:szCs w:val="26"/>
        </w:rPr>
        <w:t>The Blackwell Encyclopedia of</w:t>
      </w:r>
      <w:r w:rsidRPr="0042567E">
        <w:rPr>
          <w:rFonts w:asciiTheme="majorHAnsi" w:hAnsiTheme="majorHAnsi" w:cstheme="majorHAnsi"/>
          <w:b/>
          <w:bCs/>
          <w:sz w:val="26"/>
          <w:szCs w:val="26"/>
        </w:rPr>
        <w:t xml:space="preserve"> </w:t>
      </w:r>
      <w:r w:rsidRPr="0042567E">
        <w:rPr>
          <w:rFonts w:asciiTheme="majorHAnsi" w:hAnsiTheme="majorHAnsi" w:cstheme="majorHAnsi"/>
          <w:sz w:val="26"/>
          <w:szCs w:val="26"/>
        </w:rPr>
        <w:t xml:space="preserve">Sociology </w:t>
      </w:r>
      <w:bookmarkEnd w:id="112"/>
      <w:r w:rsidRPr="0042567E">
        <w:rPr>
          <w:rFonts w:asciiTheme="majorHAnsi" w:hAnsiTheme="majorHAnsi" w:cstheme="majorHAnsi"/>
          <w:sz w:val="26"/>
          <w:szCs w:val="26"/>
        </w:rPr>
        <w:t xml:space="preserve">(12/2017), </w:t>
      </w:r>
      <w:bookmarkStart w:id="113" w:name="_Hlk219493133"/>
      <w:r w:rsidRPr="0042567E">
        <w:rPr>
          <w:rFonts w:asciiTheme="majorHAnsi" w:hAnsiTheme="majorHAnsi" w:cstheme="majorHAnsi"/>
          <w:sz w:val="26"/>
          <w:szCs w:val="26"/>
        </w:rPr>
        <w:t xml:space="preserve">Habibul Workers </w:t>
      </w:r>
      <w:bookmarkEnd w:id="113"/>
      <w:r w:rsidRPr="0042567E">
        <w:rPr>
          <w:rFonts w:asciiTheme="majorHAnsi" w:hAnsiTheme="majorHAnsi" w:cstheme="majorHAnsi"/>
          <w:sz w:val="26"/>
          <w:szCs w:val="26"/>
        </w:rPr>
        <w:t xml:space="preserve">định nghĩa </w:t>
      </w:r>
      <w:r w:rsidRPr="0042567E">
        <w:rPr>
          <w:rFonts w:asciiTheme="majorHAnsi" w:hAnsiTheme="majorHAnsi" w:cstheme="majorHAnsi"/>
          <w:i/>
          <w:iCs/>
          <w:sz w:val="26"/>
          <w:szCs w:val="26"/>
        </w:rPr>
        <w:t>NLĐ di trú</w:t>
      </w:r>
      <w:r w:rsidRPr="0042567E">
        <w:rPr>
          <w:rFonts w:asciiTheme="majorHAnsi" w:hAnsiTheme="majorHAnsi" w:cstheme="majorHAnsi"/>
          <w:sz w:val="26"/>
          <w:szCs w:val="26"/>
        </w:rPr>
        <w:t xml:space="preserve"> là những người làm việc để kiếm thu nhập tại quốc gia khác nơi sinh của họ. Ông cho rằng, sự di chuyển lao động xuyên biên giới là biểu hiện rõ nét của toàn cầu hóa</w:t>
      </w:r>
      <w:r w:rsidR="00025663">
        <w:rPr>
          <w:rFonts w:asciiTheme="majorHAnsi" w:hAnsiTheme="majorHAnsi" w:cstheme="majorHAnsi"/>
          <w:sz w:val="26"/>
          <w:szCs w:val="26"/>
          <w:lang w:val="en-US"/>
        </w:rPr>
        <w:t xml:space="preserve">, </w:t>
      </w:r>
      <w:r w:rsidRPr="0042567E">
        <w:rPr>
          <w:rFonts w:asciiTheme="majorHAnsi" w:hAnsiTheme="majorHAnsi" w:cstheme="majorHAnsi"/>
          <w:sz w:val="26"/>
          <w:szCs w:val="26"/>
        </w:rPr>
        <w:t>gắn liền với các dòng chảy về vốn, lao động, công nghệ và văn hóa. Động lực của di cư lao động xuất phát từ mất cân bằng dân số, chênh lệch thu nhập, khủng hoảng xã hội và suy thoái môi trường. Trong thế kỷ XXI, xu hướng di cư chủ yếu diễn ra từ Nam bán</w:t>
      </w:r>
      <w:r w:rsidRPr="0042567E">
        <w:rPr>
          <w:rFonts w:asciiTheme="majorHAnsi" w:hAnsiTheme="majorHAnsi" w:cstheme="majorHAnsi"/>
          <w:b/>
          <w:bCs/>
          <w:sz w:val="26"/>
          <w:szCs w:val="26"/>
        </w:rPr>
        <w:t xml:space="preserve"> </w:t>
      </w:r>
      <w:r w:rsidRPr="0042567E">
        <w:rPr>
          <w:rFonts w:asciiTheme="majorHAnsi" w:hAnsiTheme="majorHAnsi" w:cstheme="majorHAnsi"/>
          <w:sz w:val="26"/>
          <w:szCs w:val="26"/>
        </w:rPr>
        <w:t>cầu lên Bắc bán cầu, dù vẫn có chiều ngược lại.</w:t>
      </w:r>
    </w:p>
    <w:p w14:paraId="07081D8A" w14:textId="77777777" w:rsidR="000042BD" w:rsidRPr="0042567E" w:rsidRDefault="000042BD" w:rsidP="000042BD">
      <w:pPr>
        <w:pStyle w:val="h1"/>
        <w:rPr>
          <w:rFonts w:cstheme="majorHAnsi"/>
          <w:bCs/>
          <w:i/>
          <w:lang w:val="en-US"/>
        </w:rPr>
      </w:pPr>
      <w:bookmarkStart w:id="114" w:name="_Toc219156125"/>
      <w:bookmarkStart w:id="115" w:name="_Toc223587422"/>
      <w:r w:rsidRPr="0042567E">
        <w:rPr>
          <w:rFonts w:cstheme="majorHAnsi"/>
          <w:bCs/>
          <w:i/>
          <w:lang w:val="en-US"/>
        </w:rPr>
        <w:t>1.2.2. Các công trình nghiên cứu thực trạng pháp luật về lao động di cư ở các quốc gia khu vực ASEAN</w:t>
      </w:r>
      <w:bookmarkEnd w:id="114"/>
      <w:bookmarkEnd w:id="115"/>
    </w:p>
    <w:p w14:paraId="5D61F147" w14:textId="77777777" w:rsidR="000042BD" w:rsidRPr="0042567E" w:rsidRDefault="000042BD" w:rsidP="000042BD">
      <w:pPr>
        <w:pStyle w:val="ListParagraph"/>
        <w:tabs>
          <w:tab w:val="left" w:pos="990"/>
        </w:tabs>
        <w:spacing w:after="0" w:line="360" w:lineRule="auto"/>
        <w:ind w:left="0" w:firstLine="720"/>
        <w:jc w:val="both"/>
        <w:rPr>
          <w:rFonts w:asciiTheme="majorHAnsi" w:hAnsiTheme="majorHAnsi" w:cstheme="majorHAnsi"/>
          <w:sz w:val="26"/>
          <w:szCs w:val="26"/>
        </w:rPr>
      </w:pPr>
      <w:r w:rsidRPr="0042567E">
        <w:rPr>
          <w:rFonts w:asciiTheme="majorHAnsi" w:hAnsiTheme="majorHAnsi" w:cstheme="majorHAnsi"/>
          <w:sz w:val="26"/>
          <w:szCs w:val="26"/>
          <w:lang w:val="en-US"/>
        </w:rPr>
        <w:t>Các hoạt động liên quan đến pháp luật về LĐDC đã được rất nhiều các nhà nghiên cứu, học giả trên thế giới tìm hiểu và phân tích ở nhiều góc độ khác nhau tiêu biểu như:</w:t>
      </w:r>
    </w:p>
    <w:p w14:paraId="117208D6" w14:textId="77777777" w:rsidR="000042BD" w:rsidRPr="0042567E" w:rsidRDefault="000042BD" w:rsidP="000042BD">
      <w:pPr>
        <w:pStyle w:val="ListParagraph"/>
        <w:numPr>
          <w:ilvl w:val="1"/>
          <w:numId w:val="15"/>
        </w:numPr>
        <w:tabs>
          <w:tab w:val="left" w:pos="360"/>
          <w:tab w:val="left" w:pos="567"/>
          <w:tab w:val="left" w:pos="990"/>
        </w:tabs>
        <w:spacing w:after="0" w:line="360" w:lineRule="auto"/>
        <w:ind w:left="0" w:firstLine="630"/>
        <w:jc w:val="both"/>
        <w:rPr>
          <w:rFonts w:asciiTheme="majorHAnsi" w:hAnsiTheme="majorHAnsi" w:cstheme="majorHAnsi"/>
          <w:sz w:val="26"/>
          <w:szCs w:val="26"/>
        </w:rPr>
      </w:pPr>
      <w:r w:rsidRPr="0042567E">
        <w:rPr>
          <w:rFonts w:asciiTheme="majorHAnsi" w:hAnsiTheme="majorHAnsi" w:cstheme="majorHAnsi"/>
          <w:sz w:val="26"/>
          <w:szCs w:val="26"/>
          <w:lang w:val="en-US"/>
        </w:rPr>
        <w:t>Báo cáo</w:t>
      </w:r>
      <w:r w:rsidRPr="0042567E">
        <w:rPr>
          <w:rFonts w:asciiTheme="majorHAnsi" w:hAnsiTheme="majorHAnsi" w:cstheme="majorHAnsi"/>
          <w:sz w:val="26"/>
          <w:szCs w:val="26"/>
        </w:rPr>
        <w:t xml:space="preserve"> </w:t>
      </w:r>
      <w:bookmarkStart w:id="116" w:name="_Hlk219493186"/>
      <w:r w:rsidRPr="0042567E">
        <w:rPr>
          <w:rFonts w:asciiTheme="majorHAnsi" w:hAnsiTheme="majorHAnsi" w:cstheme="majorHAnsi"/>
          <w:sz w:val="26"/>
          <w:szCs w:val="26"/>
        </w:rPr>
        <w:t>“</w:t>
      </w:r>
      <w:r w:rsidRPr="0042567E">
        <w:rPr>
          <w:rFonts w:asciiTheme="majorHAnsi" w:hAnsiTheme="majorHAnsi" w:cstheme="majorHAnsi"/>
          <w:i/>
          <w:sz w:val="26"/>
          <w:szCs w:val="26"/>
        </w:rPr>
        <w:t>Comparative Study: on Laws and Policies in the Management of Migrant Workers in ASEAN</w:t>
      </w:r>
      <w:r w:rsidRPr="0042567E">
        <w:rPr>
          <w:rFonts w:asciiTheme="majorHAnsi" w:hAnsiTheme="majorHAnsi" w:cstheme="majorHAnsi"/>
          <w:sz w:val="26"/>
          <w:szCs w:val="26"/>
        </w:rPr>
        <w:t xml:space="preserve">” </w:t>
      </w:r>
      <w:bookmarkEnd w:id="116"/>
      <w:r w:rsidRPr="0042567E">
        <w:rPr>
          <w:rFonts w:asciiTheme="majorHAnsi" w:hAnsiTheme="majorHAnsi" w:cstheme="majorHAnsi"/>
          <w:sz w:val="26"/>
          <w:szCs w:val="26"/>
        </w:rPr>
        <w:t xml:space="preserve">(Nghiên cứu so sánh: về pháp luật và chính sách quản lý LĐDC ở ASEAN), do ASEAN và theo chương trình hợp tác do Liên minh châu Âu tài trợ, xuất bản năm 2021. Nội dung nghiên cứu </w:t>
      </w:r>
      <w:r w:rsidRPr="0042567E">
        <w:rPr>
          <w:rFonts w:asciiTheme="majorHAnsi" w:hAnsiTheme="majorHAnsi" w:cstheme="majorHAnsi"/>
          <w:sz w:val="26"/>
          <w:szCs w:val="26"/>
          <w:lang w:val="en-US"/>
        </w:rPr>
        <w:t xml:space="preserve">đầu tiên so sánh toàn diện trong khu vực về luận và chính sách liên quan đến quản lý LĐDC. Báo cáo cho thấy nghiên cứu </w:t>
      </w:r>
      <w:r w:rsidRPr="0042567E">
        <w:rPr>
          <w:rFonts w:asciiTheme="majorHAnsi" w:hAnsiTheme="majorHAnsi" w:cstheme="majorHAnsi"/>
          <w:sz w:val="26"/>
          <w:szCs w:val="26"/>
        </w:rPr>
        <w:t xml:space="preserve">được tiến hành ở cấp khu vực và trên khắp 10 Quốc gia Thành viên ASEAN, đã hoàn thành mục tiêu đưa ra phân tích toàn diện về cách các Quốc gia Thành viên ASEAN giải quyết vấn đề di chuyển của người di cư NLĐ vào thị trường lao động của họ, bao gồm tất cả các cấp độ kỹ năng và bao gồm cả những ngành nghề theo Hiệp định 8 ASEAN Các thỏa thuận thừa nhận lẫn nhau (MRA) và đưa ra các khuyến nghị làm phản hồi cho chính sách của ASEAN các nhà hoạch định và thực thi trong việc cải thiện các chính sách và biện pháp liên quan đến sự di chuyển của người LĐDC. Nghiên cứu cũng nhấn mạnh sự khác biệt và những điểm tương đồng giữa các luật và chính sách di chuyển và nhập cư hiện hành của NLĐ quy định việc nhập cảnh và lưu trú, việc kết hợp và xuất cảnh của NLĐ nhập cư, cũng như các điều khoản về việc làm. </w:t>
      </w:r>
    </w:p>
    <w:p w14:paraId="5EC9BDA0" w14:textId="77777777" w:rsidR="000042BD" w:rsidRPr="0042567E" w:rsidRDefault="000042BD" w:rsidP="000042BD">
      <w:pPr>
        <w:pStyle w:val="ListParagraph"/>
        <w:numPr>
          <w:ilvl w:val="1"/>
          <w:numId w:val="15"/>
        </w:numPr>
        <w:tabs>
          <w:tab w:val="left" w:pos="1080"/>
        </w:tabs>
        <w:spacing w:after="0" w:line="360" w:lineRule="auto"/>
        <w:ind w:left="0" w:firstLine="720"/>
        <w:jc w:val="both"/>
        <w:rPr>
          <w:rFonts w:asciiTheme="majorHAnsi" w:hAnsiTheme="majorHAnsi" w:cstheme="majorHAnsi"/>
          <w:iCs/>
          <w:color w:val="000000" w:themeColor="text1"/>
          <w:sz w:val="26"/>
          <w:szCs w:val="26"/>
        </w:rPr>
      </w:pPr>
      <w:r w:rsidRPr="0042567E">
        <w:rPr>
          <w:rFonts w:asciiTheme="majorHAnsi" w:hAnsiTheme="majorHAnsi" w:cstheme="majorHAnsi"/>
          <w:iCs/>
          <w:color w:val="000000" w:themeColor="text1"/>
          <w:sz w:val="26"/>
          <w:szCs w:val="26"/>
        </w:rPr>
        <w:lastRenderedPageBreak/>
        <w:t xml:space="preserve">Sách </w:t>
      </w:r>
      <w:bookmarkStart w:id="117" w:name="_Hlk219493229"/>
      <w:r w:rsidRPr="0042567E">
        <w:rPr>
          <w:rFonts w:asciiTheme="majorHAnsi" w:hAnsiTheme="majorHAnsi" w:cstheme="majorHAnsi"/>
          <w:iCs/>
          <w:color w:val="000000" w:themeColor="text1"/>
          <w:sz w:val="26"/>
          <w:szCs w:val="26"/>
        </w:rPr>
        <w:t>“</w:t>
      </w:r>
      <w:r w:rsidRPr="0042567E">
        <w:rPr>
          <w:rFonts w:asciiTheme="majorHAnsi" w:hAnsiTheme="majorHAnsi" w:cstheme="majorHAnsi"/>
          <w:i/>
          <w:iCs/>
          <w:color w:val="000000" w:themeColor="text1"/>
          <w:sz w:val="26"/>
          <w:szCs w:val="26"/>
        </w:rPr>
        <w:t>International labour migration A rights-based approach</w:t>
      </w:r>
      <w:r w:rsidRPr="0042567E">
        <w:rPr>
          <w:rFonts w:asciiTheme="majorHAnsi" w:hAnsiTheme="majorHAnsi" w:cstheme="majorHAnsi"/>
          <w:iCs/>
          <w:color w:val="000000" w:themeColor="text1"/>
          <w:sz w:val="26"/>
          <w:szCs w:val="26"/>
        </w:rPr>
        <w:t xml:space="preserve">” </w:t>
      </w:r>
      <w:bookmarkEnd w:id="117"/>
      <w:r w:rsidRPr="0042567E">
        <w:rPr>
          <w:rFonts w:asciiTheme="majorHAnsi" w:hAnsiTheme="majorHAnsi" w:cstheme="majorHAnsi"/>
          <w:iCs/>
          <w:color w:val="000000" w:themeColor="text1"/>
          <w:sz w:val="26"/>
          <w:szCs w:val="26"/>
        </w:rPr>
        <w:t>(Di cư lao động quốc tế, cách tiếp cận dựa trên quyền” của ILO xuất bản năm 2010. Nội dung cuốn sách nêu rõ tổng quan và phân tích về LĐDC quốc tế, tiếp cận dựa trên quyền. Cuốn sách đưa ra những số liệu và phân tích các số liệu về lực lượng LĐDC bao gồm phân loại nghề nghiệp, giới tính, mức lương, sự đảm bảo thu nhập và các chính sách bảo đảm khác đối với LĐDC quốc tế.</w:t>
      </w:r>
    </w:p>
    <w:p w14:paraId="7C7C92B1" w14:textId="77777777" w:rsidR="000042BD" w:rsidRPr="0042567E" w:rsidRDefault="000042BD" w:rsidP="000042BD">
      <w:pPr>
        <w:pStyle w:val="ListParagraph"/>
        <w:numPr>
          <w:ilvl w:val="1"/>
          <w:numId w:val="15"/>
        </w:numPr>
        <w:tabs>
          <w:tab w:val="left" w:pos="1080"/>
        </w:tabs>
        <w:spacing w:after="0" w:line="360" w:lineRule="auto"/>
        <w:ind w:left="0" w:firstLine="720"/>
        <w:jc w:val="both"/>
        <w:rPr>
          <w:rFonts w:asciiTheme="majorHAnsi" w:hAnsiTheme="majorHAnsi" w:cstheme="majorHAnsi"/>
          <w:iCs/>
          <w:color w:val="000000" w:themeColor="text1"/>
          <w:sz w:val="26"/>
          <w:szCs w:val="26"/>
        </w:rPr>
      </w:pPr>
      <w:r w:rsidRPr="0042567E">
        <w:rPr>
          <w:rFonts w:asciiTheme="majorHAnsi" w:hAnsiTheme="majorHAnsi" w:cstheme="majorHAnsi"/>
          <w:iCs/>
          <w:color w:val="000000" w:themeColor="text1"/>
          <w:sz w:val="26"/>
          <w:szCs w:val="26"/>
          <w:lang w:val="en-US"/>
        </w:rPr>
        <w:t xml:space="preserve">Báo cáo </w:t>
      </w:r>
      <w:bookmarkStart w:id="118" w:name="_Hlk219493262"/>
      <w:r w:rsidRPr="0042567E">
        <w:rPr>
          <w:rFonts w:asciiTheme="majorHAnsi" w:hAnsiTheme="majorHAnsi" w:cstheme="majorHAnsi"/>
          <w:iCs/>
          <w:color w:val="000000" w:themeColor="text1"/>
          <w:sz w:val="26"/>
          <w:szCs w:val="26"/>
          <w:lang w:val="en-US"/>
        </w:rPr>
        <w:t>“</w:t>
      </w:r>
      <w:r w:rsidRPr="0042567E">
        <w:rPr>
          <w:rFonts w:asciiTheme="majorHAnsi" w:hAnsiTheme="majorHAnsi" w:cstheme="majorHAnsi"/>
          <w:i/>
          <w:color w:val="000000" w:themeColor="text1"/>
          <w:sz w:val="26"/>
          <w:szCs w:val="26"/>
          <w:lang w:val="en-US"/>
        </w:rPr>
        <w:t>Mesuaring Labour Migrantion in ASEAN</w:t>
      </w:r>
      <w:r w:rsidRPr="0042567E">
        <w:rPr>
          <w:rFonts w:asciiTheme="majorHAnsi" w:hAnsiTheme="majorHAnsi" w:cstheme="majorHAnsi"/>
          <w:iCs/>
          <w:color w:val="000000" w:themeColor="text1"/>
          <w:sz w:val="26"/>
          <w:szCs w:val="26"/>
          <w:lang w:val="en-US"/>
        </w:rPr>
        <w:t xml:space="preserve">” </w:t>
      </w:r>
      <w:bookmarkEnd w:id="118"/>
      <w:r w:rsidRPr="0042567E">
        <w:rPr>
          <w:rFonts w:asciiTheme="majorHAnsi" w:hAnsiTheme="majorHAnsi" w:cstheme="majorHAnsi"/>
          <w:iCs/>
          <w:color w:val="000000" w:themeColor="text1"/>
          <w:sz w:val="26"/>
          <w:szCs w:val="26"/>
          <w:lang w:val="en-US"/>
        </w:rPr>
        <w:t xml:space="preserve">của ILO thực hiện và xuất bản năm 2022. Theo đó, năm 2022 khu vực ASEAN có hơn 10 triệu LĐDC với khoảng 70% di chuyển trong nội khối. LĐDC tập trung chủ yếu tại các quốc gia tiếp nhận như Thái Lan, Malaysia và Singapore. Còn các quốc gia Việt Nam, Indonesia và Myanmar là những nước phái cử chính. Theo dữ liệu của báo cáo, tỷ lệ LĐDC không chính thức vẫn cao ở nhiều quốc gia, đặc biệt là trong xây dựng và nông nghiệp. Họ là đối tượng không được tiếp cận các cơ chế bảo vệ pháp lý như bảo hiểm, </w:t>
      </w:r>
      <w:proofErr w:type="gramStart"/>
      <w:r w:rsidRPr="0042567E">
        <w:rPr>
          <w:rFonts w:asciiTheme="majorHAnsi" w:hAnsiTheme="majorHAnsi" w:cstheme="majorHAnsi"/>
          <w:iCs/>
          <w:color w:val="000000" w:themeColor="text1"/>
          <w:sz w:val="26"/>
          <w:szCs w:val="26"/>
          <w:lang w:val="en-US"/>
        </w:rPr>
        <w:t>an</w:t>
      </w:r>
      <w:proofErr w:type="gramEnd"/>
      <w:r w:rsidRPr="0042567E">
        <w:rPr>
          <w:rFonts w:asciiTheme="majorHAnsi" w:hAnsiTheme="majorHAnsi" w:cstheme="majorHAnsi"/>
          <w:iCs/>
          <w:color w:val="000000" w:themeColor="text1"/>
          <w:sz w:val="26"/>
          <w:szCs w:val="26"/>
          <w:lang w:val="en-US"/>
        </w:rPr>
        <w:t xml:space="preserve"> toàn lao động, …Do đó, báo cáo khuyến nghị cần chuẩn hóa dữ liệu, chia sẻ thông tin và xây dựng cơ sở dữ liệu chung ASEAN để tăng cường hiệu quả hoạch định chính sách.</w:t>
      </w:r>
    </w:p>
    <w:p w14:paraId="52147BE6" w14:textId="77777777" w:rsidR="000042BD" w:rsidRPr="0042567E" w:rsidRDefault="000042BD" w:rsidP="000042BD">
      <w:pPr>
        <w:pStyle w:val="ListParagraph"/>
        <w:numPr>
          <w:ilvl w:val="1"/>
          <w:numId w:val="15"/>
        </w:numPr>
        <w:tabs>
          <w:tab w:val="left" w:pos="1080"/>
        </w:tabs>
        <w:spacing w:after="0" w:line="360" w:lineRule="auto"/>
        <w:ind w:left="0" w:firstLine="720"/>
        <w:jc w:val="both"/>
        <w:rPr>
          <w:rFonts w:asciiTheme="majorHAnsi" w:hAnsiTheme="majorHAnsi" w:cstheme="majorHAnsi"/>
          <w:iCs/>
          <w:color w:val="000000" w:themeColor="text1"/>
          <w:sz w:val="26"/>
          <w:szCs w:val="26"/>
        </w:rPr>
      </w:pPr>
      <w:bookmarkStart w:id="119" w:name="_Hlk219493280"/>
      <w:r w:rsidRPr="0042567E">
        <w:rPr>
          <w:rFonts w:asciiTheme="majorHAnsi" w:hAnsiTheme="majorHAnsi" w:cstheme="majorHAnsi"/>
          <w:iCs/>
          <w:color w:val="000000" w:themeColor="text1"/>
          <w:sz w:val="26"/>
          <w:szCs w:val="26"/>
          <w:lang w:val="en-US"/>
        </w:rPr>
        <w:t xml:space="preserve">Ấn phẩm </w:t>
      </w:r>
      <w:bookmarkStart w:id="120" w:name="_Hlk219493288"/>
      <w:r w:rsidRPr="0042567E">
        <w:rPr>
          <w:rFonts w:asciiTheme="majorHAnsi" w:hAnsiTheme="majorHAnsi" w:cstheme="majorHAnsi"/>
          <w:iCs/>
          <w:color w:val="000000" w:themeColor="text1"/>
          <w:sz w:val="26"/>
          <w:szCs w:val="26"/>
          <w:lang w:val="en-US"/>
        </w:rPr>
        <w:t>“</w:t>
      </w:r>
      <w:bookmarkEnd w:id="119"/>
      <w:r w:rsidRPr="0042567E">
        <w:rPr>
          <w:rFonts w:asciiTheme="majorHAnsi" w:hAnsiTheme="majorHAnsi" w:cstheme="majorHAnsi"/>
          <w:i/>
          <w:color w:val="000000" w:themeColor="text1"/>
          <w:sz w:val="26"/>
          <w:szCs w:val="26"/>
          <w:lang w:val="en-US"/>
        </w:rPr>
        <w:t>Effectiveness of legal Pathways for Labour Migration in ASEAN</w:t>
      </w:r>
      <w:r w:rsidRPr="0042567E">
        <w:rPr>
          <w:rFonts w:asciiTheme="majorHAnsi" w:hAnsiTheme="majorHAnsi" w:cstheme="majorHAnsi"/>
          <w:iCs/>
          <w:color w:val="000000" w:themeColor="text1"/>
          <w:sz w:val="26"/>
          <w:szCs w:val="26"/>
          <w:lang w:val="en-US"/>
        </w:rPr>
        <w:t>”</w:t>
      </w:r>
      <w:bookmarkEnd w:id="120"/>
      <w:r w:rsidRPr="0042567E">
        <w:rPr>
          <w:rFonts w:asciiTheme="majorHAnsi" w:hAnsiTheme="majorHAnsi" w:cstheme="majorHAnsi"/>
          <w:iCs/>
          <w:color w:val="000000" w:themeColor="text1"/>
          <w:sz w:val="26"/>
          <w:szCs w:val="26"/>
          <w:lang w:val="en-US"/>
        </w:rPr>
        <w:t xml:space="preserve"> do ILO thực hiện năm 2024. Ấn phẩm này đã đánh giá sâu sắc hiệu quả các cơ chế pháp lý điều chỉnh di cư hợp pháp trong khu vực. Theo nghiên cứu, mặc dù hầu hết các quốc gia ASEAN đều có quy định điều chỉnh LĐDC, song các quy định pháp lý hiện nay về việc di cư đều chưa rõ ràng, vẫn phức tạp dẫn đến chi phí cao. Trong đó, hệ thống cấp phép và quản lý trung gian như môi giới lao động vẫn còn lỏng lẻo. Bên cạnh đó, pháp luật các quốc gia còn có phân biệt đối xử giữa lao động bản địa và lao động nước ngoài, chẳng hạn quyền tham gia công đoàn, quyền tiếp cận bảo hiểm y tế và ASXH.  Trong khi các quốc gia phái cử thì khung pháp luật chủ yếu là quản lý LĐDC ở mặt hành chính như giấy phép, chi phí và đào tạo mà thiếu các quy định bảo vệ quyền con người của LĐDC trong quá trình họ làm việc ở nước ngoài. ILO chỉ ra trong báo cáo về việc thiếu các thỏa thuận song phương và đa phương có hiệu lực nên việc giải quyết tranh chấp xung đột liên quan đến LĐDC gặp nhiều khó khăn.</w:t>
      </w:r>
    </w:p>
    <w:p w14:paraId="76E1FA19" w14:textId="77777777" w:rsidR="000042BD" w:rsidRPr="0042567E" w:rsidRDefault="000042BD" w:rsidP="000042BD">
      <w:pPr>
        <w:pStyle w:val="h1"/>
        <w:rPr>
          <w:rFonts w:cstheme="majorHAnsi"/>
          <w:bCs/>
          <w:i/>
          <w:lang w:val="en-US"/>
        </w:rPr>
      </w:pPr>
      <w:bookmarkStart w:id="121" w:name="_Toc219156126"/>
      <w:bookmarkStart w:id="122" w:name="_Toc223587423"/>
      <w:r w:rsidRPr="0042567E">
        <w:rPr>
          <w:rFonts w:cstheme="majorHAnsi"/>
          <w:bCs/>
          <w:i/>
          <w:lang w:val="en-US"/>
        </w:rPr>
        <w:lastRenderedPageBreak/>
        <w:t>1.2.3. Các công trình nghiên cứu liên quan đến giải pháp hoàn thiện pháp luật về lao động di cư ở Việt Nam từ nghiên cứu các quốc gia khu vực ASEAN</w:t>
      </w:r>
      <w:bookmarkEnd w:id="121"/>
      <w:bookmarkEnd w:id="122"/>
    </w:p>
    <w:p w14:paraId="56447F3A" w14:textId="77777777" w:rsidR="000042BD" w:rsidRPr="0042567E" w:rsidRDefault="000042BD" w:rsidP="000042BD">
      <w:pPr>
        <w:pStyle w:val="ListParagraph"/>
        <w:numPr>
          <w:ilvl w:val="0"/>
          <w:numId w:val="9"/>
        </w:numPr>
        <w:tabs>
          <w:tab w:val="left" w:pos="993"/>
        </w:tabs>
        <w:spacing w:after="0" w:line="360" w:lineRule="auto"/>
        <w:ind w:left="0" w:firstLine="567"/>
        <w:jc w:val="both"/>
        <w:rPr>
          <w:rFonts w:asciiTheme="majorHAnsi" w:hAnsiTheme="majorHAnsi" w:cstheme="majorHAnsi"/>
          <w:spacing w:val="-4"/>
          <w:sz w:val="26"/>
          <w:szCs w:val="26"/>
          <w:lang w:val="en-US"/>
        </w:rPr>
      </w:pPr>
      <w:r w:rsidRPr="0042567E">
        <w:rPr>
          <w:rFonts w:asciiTheme="majorHAnsi" w:hAnsiTheme="majorHAnsi" w:cstheme="majorHAnsi"/>
          <w:spacing w:val="-4"/>
          <w:sz w:val="26"/>
          <w:szCs w:val="26"/>
          <w:lang w:val="en-US"/>
        </w:rPr>
        <w:t xml:space="preserve">Ấn phẩm </w:t>
      </w:r>
      <w:bookmarkStart w:id="123" w:name="_Hlk219493308"/>
      <w:r w:rsidRPr="0042567E">
        <w:rPr>
          <w:rFonts w:asciiTheme="majorHAnsi" w:hAnsiTheme="majorHAnsi" w:cstheme="majorHAnsi"/>
          <w:spacing w:val="-4"/>
          <w:sz w:val="26"/>
          <w:szCs w:val="26"/>
          <w:lang w:val="en-US"/>
        </w:rPr>
        <w:t>“</w:t>
      </w:r>
      <w:r w:rsidRPr="0042567E">
        <w:rPr>
          <w:rFonts w:asciiTheme="majorHAnsi" w:hAnsiTheme="majorHAnsi" w:cstheme="majorHAnsi"/>
          <w:i/>
          <w:spacing w:val="-4"/>
          <w:sz w:val="26"/>
          <w:szCs w:val="26"/>
          <w:lang w:val="en-US"/>
        </w:rPr>
        <w:t>Compendium on Migrant Workers’ education and safe migration programmes</w:t>
      </w:r>
      <w:r w:rsidRPr="0042567E">
        <w:rPr>
          <w:rFonts w:asciiTheme="majorHAnsi" w:hAnsiTheme="majorHAnsi" w:cstheme="majorHAnsi"/>
          <w:spacing w:val="-4"/>
          <w:sz w:val="26"/>
          <w:szCs w:val="26"/>
          <w:lang w:val="en-US"/>
        </w:rPr>
        <w:t>”</w:t>
      </w:r>
      <w:bookmarkEnd w:id="123"/>
      <w:r w:rsidRPr="0042567E">
        <w:rPr>
          <w:rFonts w:asciiTheme="majorHAnsi" w:hAnsiTheme="majorHAnsi" w:cstheme="majorHAnsi"/>
          <w:spacing w:val="-4"/>
          <w:sz w:val="26"/>
          <w:szCs w:val="26"/>
          <w:lang w:val="en-US"/>
        </w:rPr>
        <w:t>, tạm dịch “Bản tổng hợp về các chương trình giáo dục cho LĐDC và di cư an toàn” của ASEAN xuất bản năm 2017. Bản tổng hợp nằm trong dự án của Ủy ban ASEAN về việc Thực hiện Tuyên bố ASEAN về Bảo vệ và Thúc đẩy quyền của Người LĐDC (ACMW). Nội dung của ấn phẩm đưa ra các chương trình Giáo dục và Di cư an toàn cho NLĐ, điều này có vai trò quan trọng trọng việc trang bị những kiến thức thực tiễn cần thiết liên quan đến LĐDC khi họ có nhu cầu tìm kiếm việc làm tại nước ngoài. Trong đó, bản tổng hợp gồm ba phần chính, bao gồm: Hồ sơ quốc gia của mỗi nước thành viên ASEAN; Các trường hợp điển hình trong thực tế; và đề xuất các giải pháp dự kiến sẽ được áp dụng để cải cách chính sách và xây dựng lộ trình phát triển. Ấn phẩm đã gợi mở một số giải pháp hoàn thiện pháp luật Việt Nam về LĐDC.</w:t>
      </w:r>
    </w:p>
    <w:p w14:paraId="1CD1AE83" w14:textId="77777777" w:rsidR="000042BD" w:rsidRPr="0042567E" w:rsidRDefault="000042BD" w:rsidP="000042BD">
      <w:pPr>
        <w:pStyle w:val="ListParagraph"/>
        <w:numPr>
          <w:ilvl w:val="0"/>
          <w:numId w:val="9"/>
        </w:numPr>
        <w:tabs>
          <w:tab w:val="left" w:pos="993"/>
        </w:tabs>
        <w:spacing w:after="0" w:line="360" w:lineRule="auto"/>
        <w:ind w:left="0" w:firstLine="567"/>
        <w:jc w:val="both"/>
        <w:rPr>
          <w:rFonts w:asciiTheme="majorHAnsi" w:hAnsiTheme="majorHAnsi" w:cstheme="majorHAnsi"/>
          <w:spacing w:val="-4"/>
          <w:sz w:val="26"/>
          <w:szCs w:val="26"/>
          <w:lang w:val="en-US"/>
        </w:rPr>
      </w:pPr>
      <w:r w:rsidRPr="0042567E">
        <w:rPr>
          <w:rFonts w:asciiTheme="majorHAnsi" w:hAnsiTheme="majorHAnsi" w:cstheme="majorHAnsi"/>
          <w:spacing w:val="-4"/>
          <w:sz w:val="26"/>
          <w:szCs w:val="26"/>
          <w:lang w:val="en-US"/>
        </w:rPr>
        <w:t>Tài liệu</w:t>
      </w:r>
      <w:bookmarkStart w:id="124" w:name="_Hlk219493339"/>
      <w:r w:rsidRPr="0042567E">
        <w:rPr>
          <w:rFonts w:asciiTheme="majorHAnsi" w:hAnsiTheme="majorHAnsi" w:cstheme="majorHAnsi"/>
          <w:spacing w:val="-4"/>
          <w:sz w:val="26"/>
          <w:szCs w:val="26"/>
          <w:lang w:val="en-US"/>
        </w:rPr>
        <w:t xml:space="preserve"> “</w:t>
      </w:r>
      <w:r w:rsidRPr="0042567E">
        <w:rPr>
          <w:rFonts w:asciiTheme="majorHAnsi" w:hAnsiTheme="majorHAnsi" w:cstheme="majorHAnsi"/>
          <w:i/>
          <w:spacing w:val="-4"/>
          <w:sz w:val="26"/>
          <w:szCs w:val="26"/>
          <w:lang w:val="en-US"/>
        </w:rPr>
        <w:t>ASEAN Guidelines on Effective Repatriation and Reintegration of Migrant Workers”</w:t>
      </w:r>
      <w:r w:rsidRPr="0042567E">
        <w:rPr>
          <w:rFonts w:asciiTheme="majorHAnsi" w:hAnsiTheme="majorHAnsi" w:cstheme="majorHAnsi"/>
          <w:spacing w:val="-4"/>
          <w:sz w:val="26"/>
          <w:szCs w:val="26"/>
          <w:lang w:val="en-US"/>
        </w:rPr>
        <w:t xml:space="preserve">, </w:t>
      </w:r>
      <w:bookmarkEnd w:id="124"/>
      <w:r w:rsidRPr="0042567E">
        <w:rPr>
          <w:rFonts w:asciiTheme="majorHAnsi" w:hAnsiTheme="majorHAnsi" w:cstheme="majorHAnsi"/>
          <w:spacing w:val="-4"/>
          <w:sz w:val="26"/>
          <w:szCs w:val="26"/>
          <w:lang w:val="en-US"/>
        </w:rPr>
        <w:t>tạm dịch là “Hướng dẫn ASEAN về hồi hương và tái hòa nhập hiệu quả của LĐDC” do Ban thư ký ASEAN tổng hợp năm 2021. Nội dung tài liệu hướng dẫn LĐDC theo các nguyên tắc chính, các cam kết có thể triển khai liên quan đến hồi hương và tái hòa nhập. Theo đó, bộ tài liệu đã xây dựng một bộ nguyên tắc hướng dẫn cho các quốc gia thành viên ASEAN về chính sách, cơ chế, thể chế, các chương trình và dịch vụ cần thiết để đảm bảo việc hồi hương và tái hòa nhập một cách có hiệu quả, bền vững của người LĐDC, phù hợp với các tiêu chuẩn quốc tế của ILO cũng như các nguyên tắc đồng thuận của ASEAN, tuân thủ pháp luật quốc gia, các quy định và chính sách của các quốc gia thành viên ASEAN.</w:t>
      </w:r>
    </w:p>
    <w:p w14:paraId="33209448" w14:textId="77777777" w:rsidR="000042BD" w:rsidRPr="0042567E" w:rsidRDefault="000042BD" w:rsidP="000042BD">
      <w:pPr>
        <w:pStyle w:val="ListParagraph"/>
        <w:numPr>
          <w:ilvl w:val="0"/>
          <w:numId w:val="9"/>
        </w:numPr>
        <w:tabs>
          <w:tab w:val="left" w:pos="993"/>
        </w:tabs>
        <w:spacing w:after="0" w:line="360" w:lineRule="auto"/>
        <w:ind w:left="0" w:firstLine="567"/>
        <w:jc w:val="both"/>
        <w:rPr>
          <w:rFonts w:asciiTheme="majorHAnsi" w:hAnsiTheme="majorHAnsi" w:cstheme="majorHAnsi"/>
          <w:spacing w:val="-4"/>
          <w:sz w:val="26"/>
          <w:szCs w:val="26"/>
          <w:lang w:val="en-US"/>
        </w:rPr>
      </w:pPr>
      <w:r w:rsidRPr="0042567E">
        <w:rPr>
          <w:rFonts w:asciiTheme="majorHAnsi" w:hAnsiTheme="majorHAnsi" w:cstheme="majorHAnsi"/>
          <w:spacing w:val="-4"/>
          <w:sz w:val="26"/>
          <w:szCs w:val="26"/>
          <w:lang w:val="en-US"/>
        </w:rPr>
        <w:t xml:space="preserve">Ấn phẩm </w:t>
      </w:r>
      <w:bookmarkStart w:id="125" w:name="_Hlk219493394"/>
      <w:r w:rsidRPr="0042567E">
        <w:rPr>
          <w:rFonts w:asciiTheme="majorHAnsi" w:hAnsiTheme="majorHAnsi" w:cstheme="majorHAnsi"/>
          <w:spacing w:val="-4"/>
          <w:sz w:val="26"/>
          <w:szCs w:val="26"/>
          <w:lang w:val="en-US"/>
        </w:rPr>
        <w:t>“</w:t>
      </w:r>
      <w:r w:rsidRPr="0042567E">
        <w:rPr>
          <w:rFonts w:asciiTheme="majorHAnsi" w:hAnsiTheme="majorHAnsi" w:cstheme="majorHAnsi"/>
          <w:i/>
          <w:spacing w:val="-4"/>
          <w:sz w:val="26"/>
          <w:szCs w:val="26"/>
          <w:lang w:val="en-US"/>
        </w:rPr>
        <w:t>ASEAN Migration Outlook</w:t>
      </w:r>
      <w:r w:rsidRPr="0042567E">
        <w:rPr>
          <w:rFonts w:asciiTheme="majorHAnsi" w:hAnsiTheme="majorHAnsi" w:cstheme="majorHAnsi"/>
          <w:spacing w:val="-4"/>
          <w:sz w:val="26"/>
          <w:szCs w:val="26"/>
          <w:lang w:val="en-US"/>
        </w:rPr>
        <w:t xml:space="preserve">” </w:t>
      </w:r>
      <w:bookmarkEnd w:id="125"/>
      <w:r w:rsidRPr="0042567E">
        <w:rPr>
          <w:rFonts w:asciiTheme="majorHAnsi" w:hAnsiTheme="majorHAnsi" w:cstheme="majorHAnsi"/>
          <w:spacing w:val="-4"/>
          <w:sz w:val="26"/>
          <w:szCs w:val="26"/>
          <w:lang w:val="en-US"/>
        </w:rPr>
        <w:t xml:space="preserve">(Báo cáo triển vọng di cư ASEAN của hiệp hội bản quyền các quốc gia ASEAN xuất bản năm 2022. Ấn phẩm đưa ra thực trạng và rút ra những bài học kinh nghiệm từ đại dich COVID, nêu bật triển vọng về việc phục hồi di cư lao động, nhấn mạnh tầm quan trọng của việc xây dựng khả năng phục hồi trước những thay đổi chưa từng có do các yếu tố như sự thay đổi nhân khẩu học và cuộc cách mạng công nghiệp lần thứ 4. Các quan điểm được đưa ra trong báo cáo sẽ giúp thúc </w:t>
      </w:r>
      <w:r w:rsidRPr="0042567E">
        <w:rPr>
          <w:rFonts w:asciiTheme="majorHAnsi" w:hAnsiTheme="majorHAnsi" w:cstheme="majorHAnsi"/>
          <w:spacing w:val="-4"/>
          <w:sz w:val="26"/>
          <w:szCs w:val="26"/>
          <w:lang w:val="en-US"/>
        </w:rPr>
        <w:lastRenderedPageBreak/>
        <w:t>đẩy sự trở về an toàn và xứng đáng của NLĐ nhập cư trên cơ sở thực hiện có hiệu quả các thủ tục và các tiêu chuẩn an toàn trong suốt quá trình di cư lao động của họ.</w:t>
      </w:r>
    </w:p>
    <w:p w14:paraId="03E56CF2" w14:textId="77777777" w:rsidR="000042BD" w:rsidRPr="0042567E" w:rsidRDefault="000042BD" w:rsidP="000042BD">
      <w:pPr>
        <w:tabs>
          <w:tab w:val="left" w:pos="720"/>
        </w:tabs>
        <w:spacing w:after="0" w:line="360" w:lineRule="auto"/>
        <w:jc w:val="both"/>
        <w:rPr>
          <w:rFonts w:asciiTheme="majorHAnsi" w:hAnsiTheme="majorHAnsi" w:cstheme="majorHAnsi"/>
          <w:spacing w:val="-4"/>
          <w:sz w:val="26"/>
          <w:szCs w:val="26"/>
          <w:lang w:val="en-US"/>
        </w:rPr>
      </w:pPr>
      <w:r w:rsidRPr="0042567E">
        <w:rPr>
          <w:rFonts w:asciiTheme="majorHAnsi" w:hAnsiTheme="majorHAnsi" w:cstheme="majorHAnsi"/>
          <w:color w:val="000000" w:themeColor="text1"/>
          <w:sz w:val="26"/>
          <w:szCs w:val="26"/>
          <w:lang w:val="en-US"/>
        </w:rPr>
        <w:tab/>
        <w:t>Ngoài những nghiên cứu của nước ngoài về thực trạng và giải pháp pháp luật về LĐDC nói trên còn</w:t>
      </w:r>
      <w:r w:rsidRPr="0042567E">
        <w:rPr>
          <w:rFonts w:asciiTheme="majorHAnsi" w:hAnsiTheme="majorHAnsi" w:cstheme="majorHAnsi"/>
          <w:color w:val="000000" w:themeColor="text1"/>
          <w:sz w:val="26"/>
          <w:szCs w:val="26"/>
        </w:rPr>
        <w:t xml:space="preserve"> đó có những tác phẩm tiêu biểu như:</w:t>
      </w:r>
      <w:r w:rsidRPr="0042567E">
        <w:rPr>
          <w:rFonts w:asciiTheme="majorHAnsi" w:hAnsiTheme="majorHAnsi" w:cstheme="majorHAnsi"/>
          <w:sz w:val="26"/>
          <w:szCs w:val="26"/>
          <w:lang w:val="en-US"/>
        </w:rPr>
        <w:t xml:space="preserve"> </w:t>
      </w:r>
      <w:r w:rsidRPr="0042567E">
        <w:rPr>
          <w:rFonts w:asciiTheme="majorHAnsi" w:hAnsiTheme="majorHAnsi" w:cstheme="majorHAnsi"/>
          <w:sz w:val="26"/>
          <w:szCs w:val="26"/>
        </w:rPr>
        <w:t>Crush,</w:t>
      </w:r>
      <w:r w:rsidRPr="0042567E">
        <w:rPr>
          <w:rFonts w:asciiTheme="majorHAnsi" w:hAnsiTheme="majorHAnsi" w:cstheme="majorHAnsi"/>
          <w:color w:val="000000" w:themeColor="text1"/>
          <w:sz w:val="26"/>
          <w:szCs w:val="26"/>
        </w:rPr>
        <w:t xml:space="preserve"> Jonathan. 2001: “The Dark Side of Democracy: Migration, Xenophobia and Human Rights in South Africa”, </w:t>
      </w:r>
      <w:r w:rsidRPr="0042567E">
        <w:rPr>
          <w:rFonts w:asciiTheme="majorHAnsi" w:hAnsiTheme="majorHAnsi" w:cstheme="majorHAnsi"/>
          <w:i/>
          <w:iCs/>
          <w:color w:val="000000" w:themeColor="text1"/>
          <w:sz w:val="26"/>
          <w:szCs w:val="26"/>
        </w:rPr>
        <w:t xml:space="preserve">International Migration, </w:t>
      </w:r>
      <w:r w:rsidRPr="0042567E">
        <w:rPr>
          <w:rFonts w:asciiTheme="majorHAnsi" w:hAnsiTheme="majorHAnsi" w:cstheme="majorHAnsi"/>
          <w:color w:val="000000" w:themeColor="text1"/>
          <w:sz w:val="26"/>
          <w:szCs w:val="26"/>
        </w:rPr>
        <w:t xml:space="preserve">Vol. 38 No. 6 – Special Issue 2/2000. Geneva, IOM; UN International Research and Training Institute for the Advancement of Women; International Organization for Migration. 2000: </w:t>
      </w:r>
      <w:r w:rsidRPr="0042567E">
        <w:rPr>
          <w:rFonts w:asciiTheme="majorHAnsi" w:hAnsiTheme="majorHAnsi" w:cstheme="majorHAnsi"/>
          <w:i/>
          <w:iCs/>
          <w:color w:val="000000" w:themeColor="text1"/>
          <w:sz w:val="26"/>
          <w:szCs w:val="26"/>
        </w:rPr>
        <w:t xml:space="preserve">Temporary Labour Migration of Women: Case Studies of Bangladesh and Sri Lanka. </w:t>
      </w:r>
      <w:r w:rsidRPr="0042567E">
        <w:rPr>
          <w:rFonts w:asciiTheme="majorHAnsi" w:hAnsiTheme="majorHAnsi" w:cstheme="majorHAnsi"/>
          <w:color w:val="000000" w:themeColor="text1"/>
          <w:sz w:val="26"/>
          <w:szCs w:val="26"/>
        </w:rPr>
        <w:t xml:space="preserve">Santo Domingo, INSTRAW; Geneva, IOM; Jones, Sidney. 2000: </w:t>
      </w:r>
      <w:r w:rsidRPr="0042567E">
        <w:rPr>
          <w:rFonts w:asciiTheme="majorHAnsi" w:hAnsiTheme="majorHAnsi" w:cstheme="majorHAnsi"/>
          <w:i/>
          <w:iCs/>
          <w:color w:val="000000" w:themeColor="text1"/>
          <w:sz w:val="26"/>
          <w:szCs w:val="26"/>
        </w:rPr>
        <w:t xml:space="preserve">Making Money off Migrants: the Indonesian Exodus to Malaysia. </w:t>
      </w:r>
      <w:r w:rsidRPr="0042567E">
        <w:rPr>
          <w:rFonts w:asciiTheme="majorHAnsi" w:hAnsiTheme="majorHAnsi" w:cstheme="majorHAnsi"/>
          <w:color w:val="000000" w:themeColor="text1"/>
          <w:sz w:val="26"/>
          <w:szCs w:val="26"/>
        </w:rPr>
        <w:t>Hong Kong, Asia 2000</w:t>
      </w:r>
      <w:r w:rsidRPr="0042567E">
        <w:rPr>
          <w:rFonts w:asciiTheme="majorHAnsi" w:hAnsiTheme="majorHAnsi" w:cstheme="majorHAnsi"/>
          <w:color w:val="000000" w:themeColor="text1"/>
          <w:sz w:val="26"/>
          <w:szCs w:val="26"/>
          <w:lang w:val="en-US"/>
        </w:rPr>
        <w:t xml:space="preserve">; </w:t>
      </w:r>
      <w:r w:rsidRPr="0042567E">
        <w:rPr>
          <w:rFonts w:asciiTheme="majorHAnsi" w:hAnsiTheme="majorHAnsi" w:cstheme="majorHAnsi"/>
          <w:color w:val="000000" w:themeColor="text1"/>
          <w:sz w:val="26"/>
          <w:szCs w:val="26"/>
        </w:rPr>
        <w:t xml:space="preserve">Nghiên cứu Migration and Remittances của World Bank, 2012 (Báo cáo của Ngân hàng Thế giới về Di cư và Kiều hối năm 2011)…Các nghiên cứu này có điểm chung nổi bật là đều </w:t>
      </w:r>
      <w:r w:rsidRPr="0042567E">
        <w:rPr>
          <w:rFonts w:asciiTheme="majorHAnsi" w:hAnsiTheme="majorHAnsi" w:cstheme="majorHAnsi"/>
          <w:color w:val="000000" w:themeColor="text1"/>
          <w:sz w:val="26"/>
          <w:szCs w:val="26"/>
          <w:lang w:val="en-US"/>
        </w:rPr>
        <w:t xml:space="preserve">chỉ ra cơ chế pháp lý, khung pháp luật và chính sách liên quan đến LĐDC còn chưa đồng đều, còn nhiều hạn chế </w:t>
      </w:r>
      <w:r w:rsidRPr="0042567E">
        <w:rPr>
          <w:rFonts w:asciiTheme="majorHAnsi" w:hAnsiTheme="majorHAnsi" w:cstheme="majorHAnsi"/>
          <w:color w:val="000000" w:themeColor="text1"/>
          <w:sz w:val="26"/>
          <w:szCs w:val="26"/>
        </w:rPr>
        <w:t xml:space="preserve"> </w:t>
      </w:r>
      <w:r w:rsidRPr="0042567E">
        <w:rPr>
          <w:rFonts w:asciiTheme="majorHAnsi" w:hAnsiTheme="majorHAnsi" w:cstheme="majorHAnsi"/>
          <w:color w:val="000000" w:themeColor="text1"/>
          <w:sz w:val="26"/>
          <w:szCs w:val="26"/>
          <w:lang w:val="en-US"/>
        </w:rPr>
        <w:t>bao gồm các điều kiện làm việc, hình thức tuyển dụng, chế độ ASXH, quản lý lao động</w:t>
      </w:r>
      <w:r w:rsidRPr="0042567E">
        <w:rPr>
          <w:rFonts w:asciiTheme="majorHAnsi" w:hAnsiTheme="majorHAnsi" w:cstheme="majorHAnsi"/>
          <w:color w:val="000000" w:themeColor="text1"/>
          <w:sz w:val="26"/>
          <w:szCs w:val="26"/>
        </w:rPr>
        <w:t xml:space="preserve">.  </w:t>
      </w:r>
    </w:p>
    <w:p w14:paraId="13912AC7" w14:textId="77777777" w:rsidR="000042BD" w:rsidRPr="0042567E" w:rsidRDefault="000042BD" w:rsidP="000042BD">
      <w:pPr>
        <w:pStyle w:val="h1"/>
        <w:rPr>
          <w:rFonts w:cstheme="majorHAnsi"/>
          <w:lang w:val="en-US"/>
        </w:rPr>
      </w:pPr>
      <w:bookmarkStart w:id="126" w:name="_Toc223587424"/>
      <w:r w:rsidRPr="0042567E">
        <w:rPr>
          <w:rFonts w:cstheme="majorHAnsi"/>
          <w:lang w:val="en-US"/>
        </w:rPr>
        <w:t>2. Đánh giá tình hình nghiên cứu liên quan đến đề tài luận án và những vấn đề sẽ được luận án tiếp tục làm rõ</w:t>
      </w:r>
      <w:bookmarkEnd w:id="126"/>
    </w:p>
    <w:p w14:paraId="4322C3DF" w14:textId="77777777" w:rsidR="000042BD" w:rsidRPr="0042567E" w:rsidRDefault="000042BD" w:rsidP="000042BD">
      <w:pPr>
        <w:pStyle w:val="h1"/>
        <w:rPr>
          <w:rFonts w:cstheme="majorHAnsi"/>
          <w:iCs/>
          <w:lang w:val="en-US"/>
        </w:rPr>
      </w:pPr>
      <w:bookmarkStart w:id="127" w:name="_Toc223587425"/>
      <w:r w:rsidRPr="0042567E">
        <w:rPr>
          <w:rFonts w:cstheme="majorHAnsi"/>
          <w:iCs/>
          <w:lang w:val="en-US"/>
        </w:rPr>
        <w:t>2.1. Đánh giá tình hình nghiên cứu liên quan đến đề tài luận án</w:t>
      </w:r>
      <w:bookmarkEnd w:id="127"/>
    </w:p>
    <w:p w14:paraId="27C128F7" w14:textId="77777777" w:rsidR="000042BD" w:rsidRPr="0042567E" w:rsidRDefault="000042BD" w:rsidP="000042BD">
      <w:pPr>
        <w:spacing w:after="0" w:line="360" w:lineRule="auto"/>
        <w:ind w:firstLine="634"/>
        <w:jc w:val="both"/>
        <w:rPr>
          <w:rFonts w:asciiTheme="majorHAnsi" w:hAnsiTheme="majorHAnsi" w:cstheme="majorHAnsi"/>
          <w:color w:val="000000"/>
          <w:sz w:val="26"/>
          <w:szCs w:val="26"/>
          <w:lang w:val="en-US"/>
        </w:rPr>
      </w:pPr>
      <w:bookmarkStart w:id="128" w:name="_Hlk219731359"/>
      <w:r w:rsidRPr="0042567E">
        <w:rPr>
          <w:rFonts w:asciiTheme="majorHAnsi" w:hAnsiTheme="majorHAnsi" w:cstheme="majorHAnsi"/>
          <w:color w:val="000000"/>
          <w:sz w:val="26"/>
          <w:szCs w:val="26"/>
        </w:rPr>
        <w:t xml:space="preserve">Qua khảo cứu </w:t>
      </w:r>
      <w:bookmarkStart w:id="129" w:name="_Hlk219731345"/>
      <w:bookmarkEnd w:id="128"/>
      <w:r w:rsidRPr="0042567E">
        <w:rPr>
          <w:rFonts w:asciiTheme="majorHAnsi" w:hAnsiTheme="majorHAnsi" w:cstheme="majorHAnsi"/>
          <w:color w:val="000000"/>
          <w:sz w:val="26"/>
          <w:szCs w:val="26"/>
        </w:rPr>
        <w:t>các công trình nghiên cứu trong nước và nước ngoài có liên</w:t>
      </w:r>
      <w:r w:rsidRPr="0042567E">
        <w:rPr>
          <w:rFonts w:asciiTheme="majorHAnsi" w:hAnsiTheme="majorHAnsi" w:cstheme="majorHAnsi"/>
          <w:color w:val="000000"/>
          <w:sz w:val="26"/>
          <w:szCs w:val="26"/>
          <w:lang w:val="en-US"/>
        </w:rPr>
        <w:t xml:space="preserve"> </w:t>
      </w:r>
      <w:r w:rsidRPr="0042567E">
        <w:rPr>
          <w:rFonts w:asciiTheme="majorHAnsi" w:hAnsiTheme="majorHAnsi" w:cstheme="majorHAnsi"/>
          <w:color w:val="000000"/>
          <w:sz w:val="26"/>
          <w:szCs w:val="26"/>
        </w:rPr>
        <w:t>quan đến đề tài luận án, tác giả nhận thấy số lượng các công tr</w:t>
      </w:r>
      <w:r w:rsidRPr="0042567E">
        <w:rPr>
          <w:rFonts w:asciiTheme="majorHAnsi" w:hAnsiTheme="majorHAnsi" w:cstheme="majorHAnsi"/>
          <w:color w:val="000000"/>
          <w:sz w:val="26"/>
          <w:szCs w:val="26"/>
          <w:lang w:val="en-US"/>
        </w:rPr>
        <w:t>ì</w:t>
      </w:r>
      <w:r w:rsidRPr="0042567E">
        <w:rPr>
          <w:rFonts w:asciiTheme="majorHAnsi" w:hAnsiTheme="majorHAnsi" w:cstheme="majorHAnsi"/>
          <w:color w:val="000000"/>
          <w:sz w:val="26"/>
          <w:szCs w:val="26"/>
        </w:rPr>
        <w:t>nh nghiên cứu về LĐDC và pháp luật về LĐDC và các nghiên cứu liên quan đến LĐDC ở khu vực ASEAN là rất lớn</w:t>
      </w:r>
      <w:r w:rsidRPr="0042567E">
        <w:rPr>
          <w:rFonts w:asciiTheme="majorHAnsi" w:hAnsiTheme="majorHAnsi" w:cstheme="majorHAnsi"/>
          <w:color w:val="000000"/>
          <w:sz w:val="26"/>
          <w:szCs w:val="26"/>
          <w:lang w:val="en-US"/>
        </w:rPr>
        <w:t xml:space="preserve">, </w:t>
      </w:r>
      <w:r w:rsidRPr="0042567E">
        <w:rPr>
          <w:rFonts w:asciiTheme="majorHAnsi" w:hAnsiTheme="majorHAnsi" w:cstheme="majorHAnsi"/>
          <w:color w:val="000000"/>
          <w:sz w:val="26"/>
          <w:szCs w:val="26"/>
        </w:rPr>
        <w:t>thu hút được sự quan tâm đáng kể của nhiều học giả trong và ngoài nước</w:t>
      </w:r>
      <w:bookmarkEnd w:id="129"/>
      <w:r w:rsidRPr="0042567E">
        <w:rPr>
          <w:rFonts w:asciiTheme="majorHAnsi" w:hAnsiTheme="majorHAnsi" w:cstheme="majorHAnsi"/>
          <w:color w:val="000000"/>
          <w:sz w:val="26"/>
          <w:szCs w:val="26"/>
        </w:rPr>
        <w:t xml:space="preserve">. Các nghiên cứu hiện có đã tiếp cận khá toàn diện các khía cạnh liên quan đến đặc điểm, vị thế pháp lý và quyền của người LĐDC, cũng như các vấn đề phát sinh trong quá trình di cư và làm việc ở nước ngoài. </w:t>
      </w:r>
      <w:bookmarkStart w:id="130" w:name="_Hlk219731520"/>
      <w:r w:rsidRPr="0042567E">
        <w:rPr>
          <w:rFonts w:asciiTheme="majorHAnsi" w:hAnsiTheme="majorHAnsi" w:cstheme="majorHAnsi"/>
          <w:color w:val="000000"/>
          <w:sz w:val="26"/>
          <w:szCs w:val="26"/>
        </w:rPr>
        <w:t>Tuy nhiên, những nghiên cứu chuyên sâu về việc hoàn thiện pháp luật và thực tiễn thi hành pháp luật nhằm bảo đảm quyền</w:t>
      </w:r>
      <w:r w:rsidRPr="0042567E">
        <w:rPr>
          <w:rFonts w:asciiTheme="majorHAnsi" w:hAnsiTheme="majorHAnsi" w:cstheme="majorHAnsi"/>
          <w:color w:val="000000"/>
          <w:sz w:val="26"/>
          <w:szCs w:val="26"/>
          <w:lang w:val="en-US"/>
        </w:rPr>
        <w:t xml:space="preserve"> lợi, quản lý lao động đối với</w:t>
      </w:r>
      <w:r w:rsidRPr="0042567E">
        <w:rPr>
          <w:rFonts w:asciiTheme="majorHAnsi" w:hAnsiTheme="majorHAnsi" w:cstheme="majorHAnsi"/>
          <w:color w:val="000000"/>
          <w:sz w:val="26"/>
          <w:szCs w:val="26"/>
        </w:rPr>
        <w:t xml:space="preserve"> người LĐDC nước ngoài làm việc tại Việt Nam </w:t>
      </w:r>
      <w:r w:rsidRPr="0042567E">
        <w:rPr>
          <w:rFonts w:asciiTheme="majorHAnsi" w:hAnsiTheme="majorHAnsi" w:cstheme="majorHAnsi"/>
          <w:color w:val="000000"/>
          <w:sz w:val="26"/>
          <w:szCs w:val="26"/>
          <w:lang w:val="en-US"/>
        </w:rPr>
        <w:t>và</w:t>
      </w:r>
      <w:r w:rsidRPr="0042567E">
        <w:rPr>
          <w:rFonts w:asciiTheme="majorHAnsi" w:hAnsiTheme="majorHAnsi" w:cstheme="majorHAnsi"/>
          <w:color w:val="000000"/>
          <w:sz w:val="26"/>
          <w:szCs w:val="26"/>
        </w:rPr>
        <w:t xml:space="preserve"> người LĐDC Việt Nam ra nước ngoài làm việc</w:t>
      </w:r>
      <w:r w:rsidRPr="0042567E">
        <w:rPr>
          <w:rFonts w:asciiTheme="majorHAnsi" w:hAnsiTheme="majorHAnsi" w:cstheme="majorHAnsi"/>
          <w:color w:val="000000"/>
          <w:sz w:val="26"/>
          <w:szCs w:val="26"/>
          <w:lang w:val="en-US"/>
        </w:rPr>
        <w:t xml:space="preserve"> vẫn còn hạn chế</w:t>
      </w:r>
      <w:r w:rsidRPr="0042567E">
        <w:rPr>
          <w:rFonts w:asciiTheme="majorHAnsi" w:hAnsiTheme="majorHAnsi" w:cstheme="majorHAnsi"/>
          <w:color w:val="000000"/>
          <w:sz w:val="26"/>
          <w:szCs w:val="26"/>
        </w:rPr>
        <w:t xml:space="preserve"> chủ yếu mới tập trung vào một số nội dung riêng lẻ</w:t>
      </w:r>
      <w:bookmarkEnd w:id="130"/>
      <w:r w:rsidRPr="0042567E">
        <w:rPr>
          <w:rFonts w:asciiTheme="majorHAnsi" w:hAnsiTheme="majorHAnsi" w:cstheme="majorHAnsi"/>
          <w:color w:val="000000"/>
          <w:sz w:val="26"/>
          <w:szCs w:val="26"/>
        </w:rPr>
        <w:t xml:space="preserve"> như phòng ngừa tình trạng lạm dụng trong thu phí, chi phí </w:t>
      </w:r>
      <w:r w:rsidRPr="0042567E">
        <w:rPr>
          <w:rFonts w:asciiTheme="majorHAnsi" w:hAnsiTheme="majorHAnsi" w:cstheme="majorHAnsi"/>
          <w:color w:val="000000"/>
          <w:sz w:val="26"/>
          <w:szCs w:val="26"/>
        </w:rPr>
        <w:lastRenderedPageBreak/>
        <w:t>môi giới lao động, tăng cường khả năng tiếp cận pháp luật, hoặc hỗ trợ tái hòa nhập sau khi trở về nước</w:t>
      </w:r>
      <w:bookmarkStart w:id="131" w:name="_Hlk219731527"/>
      <w:r w:rsidRPr="0042567E">
        <w:rPr>
          <w:rFonts w:asciiTheme="majorHAnsi" w:hAnsiTheme="majorHAnsi" w:cstheme="majorHAnsi"/>
          <w:color w:val="000000"/>
          <w:sz w:val="26"/>
          <w:szCs w:val="26"/>
        </w:rPr>
        <w:t xml:space="preserve">, mà chưa có nhiều công trình mang tính hệ thống, toàn diện về hoàn thiện pháp luật </w:t>
      </w:r>
      <w:r w:rsidRPr="0042567E">
        <w:rPr>
          <w:rFonts w:asciiTheme="majorHAnsi" w:hAnsiTheme="majorHAnsi" w:cstheme="majorHAnsi"/>
          <w:color w:val="000000"/>
          <w:sz w:val="26"/>
          <w:szCs w:val="26"/>
          <w:lang w:val="en-US"/>
        </w:rPr>
        <w:t xml:space="preserve">về </w:t>
      </w:r>
      <w:r w:rsidRPr="0042567E">
        <w:rPr>
          <w:rFonts w:asciiTheme="majorHAnsi" w:hAnsiTheme="majorHAnsi" w:cstheme="majorHAnsi"/>
          <w:color w:val="000000"/>
          <w:sz w:val="26"/>
          <w:szCs w:val="26"/>
        </w:rPr>
        <w:t xml:space="preserve">LĐDC </w:t>
      </w:r>
      <w:r w:rsidRPr="0042567E">
        <w:rPr>
          <w:rFonts w:asciiTheme="majorHAnsi" w:hAnsiTheme="majorHAnsi" w:cstheme="majorHAnsi"/>
          <w:color w:val="000000"/>
          <w:sz w:val="26"/>
          <w:szCs w:val="26"/>
          <w:lang w:val="en-US"/>
        </w:rPr>
        <w:t xml:space="preserve">tại Việt Nam từ nghiên cứu pháp luật các quốc gia </w:t>
      </w:r>
      <w:r w:rsidRPr="0042567E">
        <w:rPr>
          <w:rFonts w:asciiTheme="majorHAnsi" w:hAnsiTheme="majorHAnsi" w:cstheme="majorHAnsi"/>
          <w:color w:val="000000"/>
          <w:sz w:val="26"/>
          <w:szCs w:val="26"/>
        </w:rPr>
        <w:t>khu vực ASEAN.</w:t>
      </w:r>
    </w:p>
    <w:bookmarkEnd w:id="131"/>
    <w:p w14:paraId="384D553C" w14:textId="77777777" w:rsidR="000042BD" w:rsidRPr="0042567E" w:rsidRDefault="000042BD" w:rsidP="000042BD">
      <w:pPr>
        <w:spacing w:after="0" w:line="360" w:lineRule="auto"/>
        <w:ind w:firstLine="634"/>
        <w:jc w:val="both"/>
        <w:rPr>
          <w:rFonts w:asciiTheme="majorHAnsi" w:hAnsiTheme="majorHAnsi" w:cstheme="majorHAnsi"/>
          <w:color w:val="000000"/>
          <w:sz w:val="26"/>
          <w:szCs w:val="26"/>
        </w:rPr>
      </w:pPr>
      <w:r w:rsidRPr="0042567E">
        <w:rPr>
          <w:rFonts w:asciiTheme="majorHAnsi" w:hAnsiTheme="majorHAnsi" w:cstheme="majorHAnsi"/>
          <w:color w:val="000000"/>
          <w:sz w:val="26"/>
          <w:szCs w:val="26"/>
        </w:rPr>
        <w:t>Qua khảo cứu các công trình nghiên cứu trong nước và nước ngoài có liên</w:t>
      </w:r>
      <w:r w:rsidRPr="0042567E">
        <w:rPr>
          <w:rFonts w:asciiTheme="majorHAnsi" w:hAnsiTheme="majorHAnsi" w:cstheme="majorHAnsi"/>
          <w:color w:val="000000"/>
          <w:sz w:val="26"/>
          <w:szCs w:val="26"/>
          <w:lang w:val="en-US"/>
        </w:rPr>
        <w:t xml:space="preserve"> </w:t>
      </w:r>
      <w:r w:rsidRPr="0042567E">
        <w:rPr>
          <w:rFonts w:asciiTheme="majorHAnsi" w:hAnsiTheme="majorHAnsi" w:cstheme="majorHAnsi"/>
          <w:color w:val="000000"/>
          <w:sz w:val="26"/>
          <w:szCs w:val="26"/>
        </w:rPr>
        <w:t xml:space="preserve">quan đến đề tài luận án, tác giả nhận thấy </w:t>
      </w:r>
      <w:r w:rsidRPr="0042567E">
        <w:rPr>
          <w:rFonts w:asciiTheme="majorHAnsi" w:hAnsiTheme="majorHAnsi" w:cstheme="majorHAnsi"/>
          <w:color w:val="000000"/>
          <w:sz w:val="26"/>
          <w:szCs w:val="26"/>
          <w:lang w:val="en-US"/>
        </w:rPr>
        <w:t>c</w:t>
      </w:r>
      <w:r w:rsidRPr="0042567E">
        <w:rPr>
          <w:rFonts w:asciiTheme="majorHAnsi" w:hAnsiTheme="majorHAnsi" w:cstheme="majorHAnsi"/>
          <w:color w:val="000000"/>
          <w:sz w:val="26"/>
          <w:szCs w:val="26"/>
        </w:rPr>
        <w:t xml:space="preserve">ác tài liệu có quy mô khác nhau, từ sách chuyên khảo, luận án tiến sỹ, luận văn thạc sĩ, bài báo khoa học đến số tay hướng dẫn, tài liệu hướng dẫn… </w:t>
      </w:r>
      <w:r w:rsidRPr="0042567E">
        <w:rPr>
          <w:rFonts w:asciiTheme="majorHAnsi" w:hAnsiTheme="majorHAnsi" w:cstheme="majorHAnsi"/>
          <w:color w:val="000000" w:themeColor="text1"/>
          <w:sz w:val="26"/>
          <w:szCs w:val="26"/>
        </w:rPr>
        <w:t xml:space="preserve">Các công trình khoa học nêu trên đã cung cấp những cơ sở lý luận và thực tiễn ở mức độ nhất định cho việc triển khai nghiên cứu đề tài này. Những kết quả nghiên cứu mà luận án có thể kế thừa là: </w:t>
      </w:r>
    </w:p>
    <w:p w14:paraId="09CBBFE8" w14:textId="77777777" w:rsidR="000042BD" w:rsidRPr="0042567E" w:rsidRDefault="000042BD" w:rsidP="000042BD">
      <w:pPr>
        <w:spacing w:after="0" w:line="360" w:lineRule="auto"/>
        <w:ind w:firstLine="634"/>
        <w:jc w:val="both"/>
        <w:rPr>
          <w:rFonts w:asciiTheme="majorHAnsi" w:hAnsiTheme="majorHAnsi" w:cstheme="majorHAnsi"/>
          <w:i/>
          <w:color w:val="000000" w:themeColor="text1"/>
          <w:sz w:val="26"/>
          <w:szCs w:val="26"/>
          <w:lang w:val="en-US"/>
        </w:rPr>
      </w:pPr>
      <w:bookmarkStart w:id="132" w:name="_Hlk219731708"/>
      <w:r w:rsidRPr="0042567E">
        <w:rPr>
          <w:rFonts w:asciiTheme="majorHAnsi" w:hAnsiTheme="majorHAnsi" w:cstheme="majorHAnsi"/>
          <w:i/>
          <w:color w:val="000000" w:themeColor="text1"/>
          <w:sz w:val="26"/>
          <w:szCs w:val="26"/>
        </w:rPr>
        <w:t>Về các vấn đề lý luận về LĐDC</w:t>
      </w:r>
      <w:r w:rsidRPr="0042567E">
        <w:rPr>
          <w:rFonts w:asciiTheme="majorHAnsi" w:hAnsiTheme="majorHAnsi" w:cstheme="majorHAnsi"/>
          <w:i/>
          <w:color w:val="000000" w:themeColor="text1"/>
          <w:sz w:val="26"/>
          <w:szCs w:val="26"/>
          <w:lang w:val="en-US"/>
        </w:rPr>
        <w:t xml:space="preserve"> và pháp luật về LĐDC</w:t>
      </w:r>
    </w:p>
    <w:bookmarkEnd w:id="132"/>
    <w:p w14:paraId="688DEA57" w14:textId="4B48ADF9" w:rsidR="000042BD" w:rsidRPr="0042567E" w:rsidRDefault="009652BE" w:rsidP="000042BD">
      <w:pPr>
        <w:spacing w:after="0" w:line="360" w:lineRule="auto"/>
        <w:ind w:firstLine="634"/>
        <w:jc w:val="both"/>
        <w:rPr>
          <w:rFonts w:asciiTheme="majorHAnsi" w:hAnsiTheme="majorHAnsi" w:cstheme="majorHAnsi"/>
          <w:color w:val="000000" w:themeColor="text1"/>
          <w:sz w:val="26"/>
          <w:szCs w:val="26"/>
        </w:rPr>
      </w:pPr>
      <w:r>
        <w:rPr>
          <w:rFonts w:asciiTheme="majorHAnsi" w:hAnsiTheme="majorHAnsi" w:cstheme="majorHAnsi"/>
          <w:i/>
          <w:iCs/>
          <w:color w:val="000000" w:themeColor="text1"/>
          <w:sz w:val="26"/>
          <w:szCs w:val="26"/>
          <w:lang w:val="en-US"/>
        </w:rPr>
        <w:t>Các</w:t>
      </w:r>
      <w:r w:rsidR="000042BD" w:rsidRPr="0042567E">
        <w:rPr>
          <w:rFonts w:asciiTheme="majorHAnsi" w:hAnsiTheme="majorHAnsi" w:cstheme="majorHAnsi"/>
          <w:color w:val="000000" w:themeColor="text1"/>
          <w:sz w:val="26"/>
          <w:szCs w:val="26"/>
        </w:rPr>
        <w:t xml:space="preserve"> công trình đã khái quát về LĐDC, làm sáng tỏ khái niệm LĐDC, các khái niệm liên quan đến LĐDC như tự do dịch chuyển, quản lý LĐDC. Phân loại được các loại hình LĐDC. Đưa ra được các đặc điểm của các loại hình và cách thức LĐDC thực hiện. Qua đó thể hiện được vai trò của LĐDC.</w:t>
      </w:r>
    </w:p>
    <w:p w14:paraId="2763FB40" w14:textId="77777777" w:rsidR="000042BD" w:rsidRPr="0042567E" w:rsidRDefault="000042BD" w:rsidP="000042BD">
      <w:pPr>
        <w:spacing w:after="0" w:line="360" w:lineRule="auto"/>
        <w:ind w:firstLine="634"/>
        <w:jc w:val="both"/>
        <w:rPr>
          <w:rFonts w:asciiTheme="majorHAnsi" w:hAnsiTheme="majorHAnsi" w:cstheme="majorHAnsi"/>
          <w:color w:val="000000" w:themeColor="text1"/>
          <w:sz w:val="26"/>
          <w:szCs w:val="26"/>
        </w:rPr>
      </w:pPr>
      <w:r w:rsidRPr="0042567E">
        <w:rPr>
          <w:rFonts w:asciiTheme="majorHAnsi" w:hAnsiTheme="majorHAnsi" w:cstheme="majorHAnsi"/>
          <w:color w:val="000000" w:themeColor="text1"/>
          <w:sz w:val="26"/>
          <w:szCs w:val="26"/>
          <w:lang w:val="nl-NL"/>
        </w:rPr>
        <w:t>Các công trình nghiên cứu về pháp luật LĐDC tương đối nhiều và ở nhiều góc độ khác nhau, đã phân tích và làm rõ vai trò quan trọng của pháp luật về LĐDC ở các khía cạnh, quyền của LĐDC, tự do dịch chuyển, quản lý LĐDC...tạo cơ sở pháp lý bảo vệ người LĐDC tại nơi họ di cư đến và làm việc. Các công trình nghiên cứu đã khái quát được pháp luật các nội dung pháp luật về LĐDC nhưng ở các góc độ và tên loại khác nhau như đặc điểm, chủ thể LĐDC, nguyên tắc bảo đảm quyền, các biện pháp xử lý vi phạm quyền của LĐDC...Tuy nhiên, còn một số vấn đề lý luận pháp luật về LĐDC xét theo góc độ nghiên cứu pháp luật về LĐDC từ nghiên cứu pháp luật về lao động di các quốc gia khu vực ASEAN còn đang bỏ ngỏ, bao gồm khái niệm pháp luật về LĐDC, nguyên tắc thực hiện pháp luật về LĐDC từ nghiên cứu pháp luật về LĐDC khu vực ASEAN. Một số nội dung pháp luật về LĐDC như quy định về QHLĐ, quy định về ASXH và quy định về quản lý lao động đối với LĐDC ở góc độ tổng quát trên cơ sở nghiên cứu các quy định pháp luật về LĐDC ở các quốc gia khu vực ASEAN.</w:t>
      </w:r>
    </w:p>
    <w:p w14:paraId="41AA9274" w14:textId="77777777" w:rsidR="000042BD" w:rsidRPr="0042567E" w:rsidRDefault="000042BD" w:rsidP="000042BD">
      <w:pPr>
        <w:spacing w:after="0" w:line="360" w:lineRule="auto"/>
        <w:ind w:firstLine="634"/>
        <w:jc w:val="both"/>
        <w:rPr>
          <w:rFonts w:asciiTheme="majorHAnsi" w:hAnsiTheme="majorHAnsi" w:cstheme="majorHAnsi"/>
          <w:i/>
          <w:color w:val="000000" w:themeColor="text1"/>
          <w:sz w:val="26"/>
          <w:szCs w:val="26"/>
          <w:lang w:val="nl-NL"/>
        </w:rPr>
      </w:pPr>
      <w:bookmarkStart w:id="133" w:name="_Hlk219731716"/>
      <w:r w:rsidRPr="0042567E">
        <w:rPr>
          <w:rFonts w:asciiTheme="majorHAnsi" w:hAnsiTheme="majorHAnsi" w:cstheme="majorHAnsi"/>
          <w:i/>
          <w:color w:val="000000" w:themeColor="text1"/>
          <w:sz w:val="26"/>
          <w:szCs w:val="26"/>
          <w:lang w:val="nl-NL"/>
        </w:rPr>
        <w:lastRenderedPageBreak/>
        <w:t>Về thực trạng pháp luật LĐDC từ nghiên cứu pháp luật các quốc gia khu vực ASEAN và thực tiễn thực hiện</w:t>
      </w:r>
    </w:p>
    <w:bookmarkEnd w:id="133"/>
    <w:p w14:paraId="47C13B91" w14:textId="70A93FCB" w:rsidR="000042BD" w:rsidRPr="0042567E" w:rsidRDefault="000042BD" w:rsidP="000042BD">
      <w:pPr>
        <w:spacing w:after="0" w:line="360" w:lineRule="auto"/>
        <w:ind w:firstLine="634"/>
        <w:jc w:val="both"/>
        <w:rPr>
          <w:rFonts w:asciiTheme="majorHAnsi" w:hAnsiTheme="majorHAnsi" w:cstheme="majorHAnsi"/>
          <w:sz w:val="26"/>
          <w:szCs w:val="26"/>
          <w:lang w:val="en-US"/>
        </w:rPr>
      </w:pPr>
      <w:r w:rsidRPr="0042567E">
        <w:rPr>
          <w:rFonts w:asciiTheme="majorHAnsi" w:hAnsiTheme="majorHAnsi" w:cstheme="majorHAnsi"/>
          <w:color w:val="000000"/>
          <w:sz w:val="26"/>
          <w:szCs w:val="26"/>
        </w:rPr>
        <w:t>Qua khảo cứu tác giả nhận thấy số lượng công trình nghiên cứu thực trạng</w:t>
      </w:r>
      <w:r w:rsidRPr="0042567E">
        <w:rPr>
          <w:rFonts w:asciiTheme="majorHAnsi" w:hAnsiTheme="majorHAnsi" w:cstheme="majorHAnsi"/>
          <w:color w:val="000000"/>
          <w:sz w:val="26"/>
          <w:szCs w:val="26"/>
        </w:rPr>
        <w:br/>
        <w:t>pháp luật về LĐDC ở  Việt Nam ngày càng tăng. Bởi vai trò to lớn của LĐDC đối với nền kinh tế xã hội, chính trị của mỗi quốc gia đi và đến của LĐDC. Nhưng các công trình nghiên cứu mới chỉ dừng chủ yếu ở góc độ bảo vệ quyền đối với LĐDC, hoặc</w:t>
      </w:r>
      <w:r w:rsidR="0068021B" w:rsidRPr="0042567E">
        <w:rPr>
          <w:rFonts w:asciiTheme="majorHAnsi" w:hAnsiTheme="majorHAnsi" w:cstheme="majorHAnsi"/>
          <w:color w:val="000000"/>
          <w:sz w:val="26"/>
          <w:szCs w:val="26"/>
          <w:lang w:val="en-US"/>
        </w:rPr>
        <w:t xml:space="preserve"> </w:t>
      </w:r>
      <w:r w:rsidRPr="0042567E">
        <w:rPr>
          <w:rFonts w:asciiTheme="majorHAnsi" w:hAnsiTheme="majorHAnsi" w:cstheme="majorHAnsi"/>
          <w:color w:val="000000"/>
          <w:sz w:val="26"/>
          <w:szCs w:val="26"/>
        </w:rPr>
        <w:t xml:space="preserve">đề cập đến vấn đề tự do di chuyển của LĐDC </w:t>
      </w:r>
      <w:r w:rsidRPr="0042567E">
        <w:rPr>
          <w:rFonts w:asciiTheme="majorHAnsi" w:hAnsiTheme="majorHAnsi" w:cstheme="majorHAnsi"/>
          <w:color w:val="000000"/>
          <w:sz w:val="26"/>
          <w:szCs w:val="26"/>
          <w:lang w:val="en-US"/>
        </w:rPr>
        <w:t>v</w:t>
      </w:r>
      <w:r w:rsidRPr="0042567E">
        <w:rPr>
          <w:rFonts w:asciiTheme="majorHAnsi" w:hAnsiTheme="majorHAnsi" w:cstheme="majorHAnsi"/>
          <w:color w:val="000000"/>
          <w:sz w:val="26"/>
          <w:szCs w:val="26"/>
        </w:rPr>
        <w:t>à rất nhiều công trình nghiên cứu ở giai đoạn BLLĐ 2012 có hiệu lực mà chưa có nhiều công trình nghiên cứu ở giai đoạn BLLĐ 2019 có hiệu lực đến nay, cũng như một số văn bản pháp lý liên quan như Luật đưa NLĐ Việt Nam đi làm việc ở nước ngoài theo hợp đồng, sự thay đổi của Luật BHXH… Tuy nhiên, những công trình nghiên cứu liên quan đến quy định của BLLĐ năm 2012 vẫn có những giá trị tham khảo mang tính chỉ dẫn rất lớn đối với tác giả trong quá trình hoàn thành luận án.</w:t>
      </w:r>
      <w:r w:rsidRPr="0042567E">
        <w:rPr>
          <w:rFonts w:asciiTheme="majorHAnsi" w:hAnsiTheme="majorHAnsi" w:cstheme="majorHAnsi"/>
          <w:sz w:val="26"/>
          <w:szCs w:val="26"/>
        </w:rPr>
        <w:t xml:space="preserve"> </w:t>
      </w:r>
      <w:bookmarkStart w:id="134" w:name="_Toc170204091"/>
      <w:bookmarkStart w:id="135" w:name="_Toc173039700"/>
    </w:p>
    <w:p w14:paraId="5B16F1D5" w14:textId="77777777" w:rsidR="000042BD" w:rsidRPr="0042567E" w:rsidRDefault="000042BD" w:rsidP="000042BD">
      <w:pPr>
        <w:spacing w:after="0" w:line="360" w:lineRule="auto"/>
        <w:ind w:firstLine="634"/>
        <w:jc w:val="both"/>
        <w:rPr>
          <w:rFonts w:asciiTheme="majorHAnsi" w:hAnsiTheme="majorHAnsi" w:cstheme="majorHAnsi"/>
          <w:i/>
          <w:iCs/>
          <w:sz w:val="26"/>
          <w:szCs w:val="26"/>
        </w:rPr>
      </w:pPr>
      <w:bookmarkStart w:id="136" w:name="_Hlk219731725"/>
      <w:r w:rsidRPr="0042567E">
        <w:rPr>
          <w:rFonts w:asciiTheme="majorHAnsi" w:hAnsiTheme="majorHAnsi" w:cstheme="majorHAnsi"/>
          <w:i/>
          <w:iCs/>
          <w:color w:val="000000" w:themeColor="text1"/>
          <w:sz w:val="26"/>
          <w:szCs w:val="26"/>
          <w:lang w:val="nl-NL"/>
        </w:rPr>
        <w:t xml:space="preserve">Về </w:t>
      </w:r>
      <w:r w:rsidRPr="0042567E">
        <w:rPr>
          <w:rFonts w:asciiTheme="majorHAnsi" w:eastAsia="Times New Roman" w:hAnsiTheme="majorHAnsi" w:cstheme="majorHAnsi"/>
          <w:i/>
          <w:iCs/>
          <w:color w:val="000000" w:themeColor="text1"/>
          <w:sz w:val="26"/>
          <w:szCs w:val="26"/>
          <w:lang w:val="nl-NL"/>
        </w:rPr>
        <w:t>kiến nghị hoàn thiện pháp luật về LĐDC và nâng cao hiệu quả thực hiện pháp luật về LĐDC ở Việt Nam từ kết quả nghiên cứu các quốc gia khu vực ASEAN</w:t>
      </w:r>
      <w:bookmarkEnd w:id="134"/>
      <w:bookmarkEnd w:id="135"/>
    </w:p>
    <w:bookmarkEnd w:id="136"/>
    <w:p w14:paraId="1A484F26" w14:textId="50B14FC1" w:rsidR="000042BD" w:rsidRPr="0042567E" w:rsidRDefault="000042BD" w:rsidP="000042BD">
      <w:pPr>
        <w:spacing w:after="0" w:line="360" w:lineRule="auto"/>
        <w:ind w:firstLine="634"/>
        <w:jc w:val="both"/>
        <w:rPr>
          <w:rFonts w:asciiTheme="majorHAnsi" w:hAnsiTheme="majorHAnsi" w:cstheme="majorHAnsi"/>
          <w:color w:val="000000" w:themeColor="text1"/>
          <w:sz w:val="26"/>
          <w:szCs w:val="26"/>
          <w:lang w:val="nl-NL"/>
        </w:rPr>
      </w:pPr>
      <w:r w:rsidRPr="0042567E">
        <w:rPr>
          <w:rStyle w:val="fontstyle01"/>
          <w:rFonts w:asciiTheme="majorHAnsi" w:eastAsia="Calibri" w:hAnsiTheme="majorHAnsi" w:cstheme="majorHAnsi"/>
          <w:i w:val="0"/>
          <w:iCs w:val="0"/>
          <w:sz w:val="26"/>
          <w:szCs w:val="26"/>
        </w:rPr>
        <w:t>Vấn đề này được trình bày ở rất nhiều các công trình nghiên cứu trong nước và ngoài nước. Thông qua các công trình nghiên cứu, các ý</w:t>
      </w:r>
      <w:r w:rsidRPr="0042567E">
        <w:rPr>
          <w:rFonts w:asciiTheme="majorHAnsi" w:hAnsiTheme="majorHAnsi" w:cstheme="majorHAnsi"/>
          <w:color w:val="000000"/>
          <w:sz w:val="26"/>
          <w:szCs w:val="26"/>
        </w:rPr>
        <w:t xml:space="preserve"> </w:t>
      </w:r>
      <w:r w:rsidRPr="0042567E">
        <w:rPr>
          <w:rStyle w:val="fontstyle01"/>
          <w:rFonts w:asciiTheme="majorHAnsi" w:eastAsia="Calibri" w:hAnsiTheme="majorHAnsi" w:cstheme="majorHAnsi"/>
          <w:i w:val="0"/>
          <w:iCs w:val="0"/>
          <w:sz w:val="26"/>
          <w:szCs w:val="26"/>
        </w:rPr>
        <w:t>kiến đề xuất hoàn thiện quy định của pháp luật về LĐDC ở Việt Nam và giải pháp nâng cao hiệu quả thực hiện pháp luật về LĐDC ở Việt</w:t>
      </w:r>
      <w:r w:rsidR="00790916" w:rsidRPr="0042567E">
        <w:rPr>
          <w:rStyle w:val="fontstyle01"/>
          <w:rFonts w:asciiTheme="majorHAnsi" w:eastAsia="Calibri" w:hAnsiTheme="majorHAnsi" w:cstheme="majorHAnsi"/>
          <w:i w:val="0"/>
          <w:iCs w:val="0"/>
          <w:sz w:val="26"/>
          <w:szCs w:val="26"/>
          <w:lang w:val="en-US"/>
        </w:rPr>
        <w:t xml:space="preserve"> Nam</w:t>
      </w:r>
      <w:r w:rsidRPr="0042567E">
        <w:rPr>
          <w:rStyle w:val="fontstyle01"/>
          <w:rFonts w:asciiTheme="majorHAnsi" w:eastAsia="Calibri" w:hAnsiTheme="majorHAnsi" w:cstheme="majorHAnsi"/>
          <w:i w:val="0"/>
          <w:iCs w:val="0"/>
          <w:sz w:val="26"/>
          <w:szCs w:val="26"/>
        </w:rPr>
        <w:t xml:space="preserve"> được các tác giả đưa ra. Ngoài ra, các công trình nghiên cứu cũng đã đưa ra một số giải pháp nhằm nâng cao hiệu</w:t>
      </w:r>
      <w:r w:rsidRPr="0042567E">
        <w:rPr>
          <w:rFonts w:asciiTheme="majorHAnsi" w:hAnsiTheme="majorHAnsi" w:cstheme="majorHAnsi"/>
          <w:color w:val="000000"/>
          <w:sz w:val="26"/>
          <w:szCs w:val="26"/>
        </w:rPr>
        <w:t xml:space="preserve"> </w:t>
      </w:r>
      <w:r w:rsidRPr="0042567E">
        <w:rPr>
          <w:rStyle w:val="fontstyle01"/>
          <w:rFonts w:asciiTheme="majorHAnsi" w:eastAsia="Calibri" w:hAnsiTheme="majorHAnsi" w:cstheme="majorHAnsi"/>
          <w:i w:val="0"/>
          <w:iCs w:val="0"/>
          <w:sz w:val="26"/>
          <w:szCs w:val="26"/>
        </w:rPr>
        <w:t>quả thực hiện pháp luật như nâng cao nhận thức và ý thức bảo vệ quyền lợi cho LĐDC ở Việt Nam. Các ý kiến, quan điểm hợp</w:t>
      </w:r>
      <w:r w:rsidRPr="0042567E">
        <w:rPr>
          <w:rFonts w:asciiTheme="majorHAnsi" w:hAnsiTheme="majorHAnsi" w:cstheme="majorHAnsi"/>
          <w:color w:val="000000"/>
          <w:sz w:val="26"/>
          <w:szCs w:val="26"/>
        </w:rPr>
        <w:t xml:space="preserve"> </w:t>
      </w:r>
      <w:r w:rsidRPr="0042567E">
        <w:rPr>
          <w:rStyle w:val="fontstyle01"/>
          <w:rFonts w:asciiTheme="majorHAnsi" w:eastAsia="Calibri" w:hAnsiTheme="majorHAnsi" w:cstheme="majorHAnsi"/>
          <w:i w:val="0"/>
          <w:iCs w:val="0"/>
          <w:sz w:val="26"/>
          <w:szCs w:val="26"/>
        </w:rPr>
        <w:t>lý của các công trình nghiên cứu này sẽ được luận án tham khảo trong quá trình</w:t>
      </w:r>
      <w:r w:rsidRPr="0042567E">
        <w:rPr>
          <w:rFonts w:asciiTheme="majorHAnsi" w:hAnsiTheme="majorHAnsi" w:cstheme="majorHAnsi"/>
          <w:color w:val="000000"/>
          <w:sz w:val="26"/>
          <w:szCs w:val="26"/>
        </w:rPr>
        <w:t xml:space="preserve"> </w:t>
      </w:r>
      <w:r w:rsidRPr="0042567E">
        <w:rPr>
          <w:rStyle w:val="fontstyle01"/>
          <w:rFonts w:asciiTheme="majorHAnsi" w:eastAsia="Calibri" w:hAnsiTheme="majorHAnsi" w:cstheme="majorHAnsi"/>
          <w:i w:val="0"/>
          <w:iCs w:val="0"/>
          <w:sz w:val="26"/>
          <w:szCs w:val="26"/>
        </w:rPr>
        <w:t>nghiên cứu và hoàn thiện thêm.</w:t>
      </w:r>
      <w:r w:rsidRPr="0042567E">
        <w:rPr>
          <w:rFonts w:asciiTheme="majorHAnsi" w:hAnsiTheme="majorHAnsi" w:cstheme="majorHAnsi"/>
          <w:color w:val="000000" w:themeColor="text1"/>
          <w:sz w:val="26"/>
          <w:szCs w:val="26"/>
          <w:lang w:val="nl-NL"/>
        </w:rPr>
        <w:t xml:space="preserve"> </w:t>
      </w:r>
      <w:r w:rsidRPr="0042567E">
        <w:rPr>
          <w:rStyle w:val="fontstyle01"/>
          <w:rFonts w:asciiTheme="majorHAnsi" w:eastAsia="Calibri" w:hAnsiTheme="majorHAnsi" w:cstheme="majorHAnsi"/>
          <w:i w:val="0"/>
          <w:iCs w:val="0"/>
          <w:sz w:val="26"/>
          <w:szCs w:val="26"/>
        </w:rPr>
        <w:t>Tuy nhiên, chưa có một công trình nào nghiên cứu cụ thể đưa ra đề xuất kiến nghị hoàn thiện pháp luật về lao động di cơ ở Việt Nam từ nghiên cứu pháp luật các quốc gia khu vực ASEAN về LĐDC. Nên vấn đề này còn nhiều bỏ ngỏ cần hoàn thiện trong thời gian tới.</w:t>
      </w:r>
    </w:p>
    <w:p w14:paraId="63112551" w14:textId="77777777" w:rsidR="000042BD" w:rsidRPr="0042567E" w:rsidRDefault="000042BD" w:rsidP="000042BD">
      <w:pPr>
        <w:pStyle w:val="h1"/>
        <w:rPr>
          <w:rFonts w:cstheme="majorHAnsi"/>
          <w:iCs/>
          <w:lang w:val="en-US"/>
        </w:rPr>
      </w:pPr>
      <w:bookmarkStart w:id="137" w:name="_Toc479602904"/>
      <w:bookmarkStart w:id="138" w:name="_Toc173039701"/>
      <w:bookmarkStart w:id="139" w:name="_Toc223587426"/>
      <w:r w:rsidRPr="0042567E">
        <w:rPr>
          <w:rFonts w:cstheme="majorHAnsi"/>
          <w:iCs/>
        </w:rPr>
        <w:t>2.2.</w:t>
      </w:r>
      <w:r w:rsidRPr="0042567E">
        <w:rPr>
          <w:rFonts w:cstheme="majorHAnsi"/>
          <w:iCs/>
          <w:lang w:val="en-US"/>
        </w:rPr>
        <w:t xml:space="preserve"> </w:t>
      </w:r>
      <w:bookmarkStart w:id="140" w:name="_Hlk219732050"/>
      <w:r w:rsidRPr="0042567E">
        <w:rPr>
          <w:rFonts w:cstheme="majorHAnsi"/>
          <w:iCs/>
        </w:rPr>
        <w:t>Những vấn đề luận án tiếp tục nghiên cứu</w:t>
      </w:r>
      <w:bookmarkEnd w:id="137"/>
      <w:bookmarkEnd w:id="138"/>
      <w:bookmarkEnd w:id="139"/>
      <w:bookmarkEnd w:id="140"/>
    </w:p>
    <w:p w14:paraId="23D17D54" w14:textId="77777777" w:rsidR="000042BD" w:rsidRPr="0042567E" w:rsidRDefault="000042BD" w:rsidP="000042BD">
      <w:pPr>
        <w:spacing w:after="0" w:line="360" w:lineRule="auto"/>
        <w:ind w:firstLine="634"/>
        <w:jc w:val="both"/>
        <w:rPr>
          <w:rFonts w:asciiTheme="majorHAnsi" w:hAnsiTheme="majorHAnsi" w:cstheme="majorHAnsi"/>
          <w:i/>
          <w:iCs/>
          <w:color w:val="000000" w:themeColor="text1"/>
          <w:sz w:val="26"/>
          <w:szCs w:val="26"/>
        </w:rPr>
      </w:pPr>
      <w:bookmarkStart w:id="141" w:name="_Hlk219732036"/>
      <w:r w:rsidRPr="0042567E">
        <w:rPr>
          <w:rStyle w:val="fontstyle01"/>
          <w:rFonts w:asciiTheme="majorHAnsi" w:eastAsia="Calibri" w:hAnsiTheme="majorHAnsi" w:cstheme="majorHAnsi"/>
          <w:i w:val="0"/>
          <w:iCs w:val="0"/>
          <w:sz w:val="26"/>
          <w:szCs w:val="26"/>
        </w:rPr>
        <w:t>Qua việc khảo cứu và nhận xét, đánh giá về nội dung các công trình nghiên</w:t>
      </w:r>
      <w:r w:rsidRPr="0042567E">
        <w:rPr>
          <w:rFonts w:asciiTheme="majorHAnsi" w:hAnsiTheme="majorHAnsi" w:cstheme="majorHAnsi"/>
          <w:i/>
          <w:iCs/>
          <w:color w:val="000000"/>
          <w:sz w:val="26"/>
          <w:szCs w:val="26"/>
        </w:rPr>
        <w:t xml:space="preserve"> </w:t>
      </w:r>
      <w:r w:rsidRPr="0042567E">
        <w:rPr>
          <w:rStyle w:val="fontstyle01"/>
          <w:rFonts w:asciiTheme="majorHAnsi" w:eastAsia="Calibri" w:hAnsiTheme="majorHAnsi" w:cstheme="majorHAnsi"/>
          <w:i w:val="0"/>
          <w:iCs w:val="0"/>
          <w:sz w:val="26"/>
          <w:szCs w:val="26"/>
        </w:rPr>
        <w:t>cứu trong nước và nước ngoài liên quan đến đề tài luận án, tác giả xác định một số</w:t>
      </w:r>
      <w:r w:rsidRPr="0042567E">
        <w:rPr>
          <w:rFonts w:asciiTheme="majorHAnsi" w:hAnsiTheme="majorHAnsi" w:cstheme="majorHAnsi"/>
          <w:i/>
          <w:iCs/>
          <w:color w:val="000000"/>
          <w:sz w:val="26"/>
          <w:szCs w:val="26"/>
        </w:rPr>
        <w:t xml:space="preserve"> </w:t>
      </w:r>
      <w:r w:rsidRPr="0042567E">
        <w:rPr>
          <w:rStyle w:val="fontstyle01"/>
          <w:rFonts w:asciiTheme="majorHAnsi" w:eastAsia="Calibri" w:hAnsiTheme="majorHAnsi" w:cstheme="majorHAnsi"/>
          <w:i w:val="0"/>
          <w:iCs w:val="0"/>
          <w:sz w:val="26"/>
          <w:szCs w:val="26"/>
        </w:rPr>
        <w:t xml:space="preserve">vấn đề </w:t>
      </w:r>
      <w:r w:rsidRPr="0042567E">
        <w:rPr>
          <w:rStyle w:val="fontstyle01"/>
          <w:rFonts w:asciiTheme="majorHAnsi" w:eastAsia="Calibri" w:hAnsiTheme="majorHAnsi" w:cstheme="majorHAnsi"/>
          <w:i w:val="0"/>
          <w:iCs w:val="0"/>
          <w:sz w:val="26"/>
          <w:szCs w:val="26"/>
        </w:rPr>
        <w:lastRenderedPageBreak/>
        <w:t>cần được tiếp tục triển khai trong luận án của mình để làm rõ, làm sâu sắc hơn</w:t>
      </w:r>
      <w:r w:rsidRPr="0042567E">
        <w:rPr>
          <w:rFonts w:asciiTheme="majorHAnsi" w:hAnsiTheme="majorHAnsi" w:cstheme="majorHAnsi"/>
          <w:i/>
          <w:iCs/>
          <w:color w:val="000000"/>
          <w:sz w:val="26"/>
          <w:szCs w:val="26"/>
        </w:rPr>
        <w:t xml:space="preserve"> </w:t>
      </w:r>
      <w:r w:rsidRPr="0042567E">
        <w:rPr>
          <w:rStyle w:val="fontstyle01"/>
          <w:rFonts w:asciiTheme="majorHAnsi" w:eastAsia="Calibri" w:hAnsiTheme="majorHAnsi" w:cstheme="majorHAnsi"/>
          <w:i w:val="0"/>
          <w:iCs w:val="0"/>
          <w:sz w:val="26"/>
          <w:szCs w:val="26"/>
        </w:rPr>
        <w:t>các công trình nghiên cứu trước, cụ thể như sau:</w:t>
      </w:r>
      <w:bookmarkEnd w:id="141"/>
    </w:p>
    <w:p w14:paraId="36C1BE62" w14:textId="77777777" w:rsidR="000042BD" w:rsidRPr="0042567E" w:rsidRDefault="000042BD" w:rsidP="000042BD">
      <w:pPr>
        <w:spacing w:after="0" w:line="360" w:lineRule="auto"/>
        <w:ind w:firstLine="634"/>
        <w:jc w:val="both"/>
        <w:rPr>
          <w:rFonts w:asciiTheme="majorHAnsi" w:hAnsiTheme="majorHAnsi" w:cstheme="majorHAnsi"/>
          <w:i/>
          <w:iCs/>
          <w:color w:val="000000"/>
          <w:sz w:val="26"/>
          <w:szCs w:val="26"/>
        </w:rPr>
      </w:pPr>
      <w:r w:rsidRPr="0042567E">
        <w:rPr>
          <w:rStyle w:val="fontstyle01"/>
          <w:rFonts w:asciiTheme="majorHAnsi" w:hAnsiTheme="majorHAnsi" w:cstheme="majorHAnsi"/>
          <w:sz w:val="26"/>
          <w:szCs w:val="26"/>
          <w:lang w:val="en-US"/>
        </w:rPr>
        <w:t>Thứ nhất,</w:t>
      </w:r>
      <w:r w:rsidRPr="0042567E">
        <w:rPr>
          <w:rStyle w:val="fontstyle01"/>
          <w:rFonts w:asciiTheme="majorHAnsi" w:hAnsiTheme="majorHAnsi" w:cstheme="majorHAnsi"/>
          <w:i w:val="0"/>
          <w:iCs w:val="0"/>
          <w:sz w:val="26"/>
          <w:szCs w:val="26"/>
          <w:lang w:val="en-US"/>
        </w:rPr>
        <w:t xml:space="preserve"> l</w:t>
      </w:r>
      <w:r w:rsidRPr="0042567E">
        <w:rPr>
          <w:rStyle w:val="fontstyle01"/>
          <w:rFonts w:asciiTheme="majorHAnsi" w:hAnsiTheme="majorHAnsi" w:cstheme="majorHAnsi"/>
          <w:i w:val="0"/>
          <w:iCs w:val="0"/>
          <w:sz w:val="26"/>
          <w:szCs w:val="26"/>
        </w:rPr>
        <w:t>uận án làm rõ hai vấn đề lý luận sau đây:</w:t>
      </w:r>
    </w:p>
    <w:p w14:paraId="41B1784A" w14:textId="77777777" w:rsidR="000042BD" w:rsidRPr="0042567E" w:rsidRDefault="000042BD" w:rsidP="000042BD">
      <w:pPr>
        <w:spacing w:after="0" w:line="360" w:lineRule="auto"/>
        <w:ind w:firstLine="634"/>
        <w:jc w:val="both"/>
        <w:rPr>
          <w:rStyle w:val="fontstyle01"/>
          <w:rFonts w:asciiTheme="majorHAnsi" w:hAnsiTheme="majorHAnsi" w:cstheme="majorHAnsi"/>
          <w:i w:val="0"/>
          <w:iCs w:val="0"/>
          <w:sz w:val="26"/>
          <w:szCs w:val="26"/>
          <w:lang w:val="en-US"/>
        </w:rPr>
      </w:pPr>
      <w:r w:rsidRPr="0028714F">
        <w:rPr>
          <w:rStyle w:val="fontstyle21"/>
          <w:rFonts w:asciiTheme="majorHAnsi" w:hAnsiTheme="majorHAnsi" w:cstheme="majorHAnsi"/>
          <w:b w:val="0"/>
          <w:bCs w:val="0"/>
          <w:sz w:val="26"/>
          <w:szCs w:val="26"/>
        </w:rPr>
        <w:t>- Một là</w:t>
      </w:r>
      <w:r w:rsidRPr="0028714F">
        <w:rPr>
          <w:rStyle w:val="fontstyle01"/>
          <w:rFonts w:asciiTheme="majorHAnsi" w:hAnsiTheme="majorHAnsi" w:cstheme="majorHAnsi"/>
          <w:b/>
          <w:bCs/>
          <w:sz w:val="26"/>
          <w:szCs w:val="26"/>
        </w:rPr>
        <w:t>,</w:t>
      </w:r>
      <w:r w:rsidRPr="0042567E">
        <w:rPr>
          <w:rStyle w:val="fontstyle01"/>
          <w:rFonts w:asciiTheme="majorHAnsi" w:hAnsiTheme="majorHAnsi" w:cstheme="majorHAnsi"/>
          <w:sz w:val="26"/>
          <w:szCs w:val="26"/>
        </w:rPr>
        <w:t xml:space="preserve"> </w:t>
      </w:r>
      <w:r w:rsidRPr="0042567E">
        <w:rPr>
          <w:rStyle w:val="fontstyle01"/>
          <w:rFonts w:asciiTheme="majorHAnsi" w:hAnsiTheme="majorHAnsi" w:cstheme="majorHAnsi"/>
          <w:i w:val="0"/>
          <w:iCs w:val="0"/>
          <w:sz w:val="26"/>
          <w:szCs w:val="26"/>
        </w:rPr>
        <w:t>tiếp tục nghiên cứu để hoàn thiện một số vấn đề lý luận về LĐDC. Những nội dung cụ thể mà luận án tiến hành khai thác bao gồm khái</w:t>
      </w:r>
      <w:r w:rsidRPr="0042567E">
        <w:rPr>
          <w:rFonts w:asciiTheme="majorHAnsi" w:hAnsiTheme="majorHAnsi" w:cstheme="majorHAnsi"/>
          <w:i/>
          <w:iCs/>
          <w:color w:val="000000"/>
          <w:sz w:val="26"/>
          <w:szCs w:val="26"/>
        </w:rPr>
        <w:t xml:space="preserve"> </w:t>
      </w:r>
      <w:r w:rsidRPr="0042567E">
        <w:rPr>
          <w:rStyle w:val="fontstyle01"/>
          <w:rFonts w:asciiTheme="majorHAnsi" w:hAnsiTheme="majorHAnsi" w:cstheme="majorHAnsi"/>
          <w:i w:val="0"/>
          <w:iCs w:val="0"/>
          <w:sz w:val="26"/>
          <w:szCs w:val="26"/>
        </w:rPr>
        <w:t>niệm LĐDC;</w:t>
      </w:r>
      <w:r w:rsidRPr="0042567E">
        <w:rPr>
          <w:rFonts w:asciiTheme="majorHAnsi" w:hAnsiTheme="majorHAnsi" w:cstheme="majorHAnsi"/>
          <w:i/>
          <w:iCs/>
          <w:color w:val="000000"/>
          <w:sz w:val="26"/>
          <w:szCs w:val="26"/>
        </w:rPr>
        <w:t xml:space="preserve"> </w:t>
      </w:r>
      <w:r w:rsidRPr="0042567E">
        <w:rPr>
          <w:rFonts w:asciiTheme="majorHAnsi" w:hAnsiTheme="majorHAnsi" w:cstheme="majorHAnsi"/>
          <w:color w:val="000000"/>
          <w:sz w:val="26"/>
          <w:szCs w:val="26"/>
        </w:rPr>
        <w:t>vai trò của LĐDC, phân loại LĐDC</w:t>
      </w:r>
      <w:r w:rsidRPr="0042567E">
        <w:rPr>
          <w:rStyle w:val="fontstyle01"/>
          <w:rFonts w:asciiTheme="majorHAnsi" w:hAnsiTheme="majorHAnsi" w:cstheme="majorHAnsi"/>
          <w:sz w:val="26"/>
          <w:szCs w:val="26"/>
        </w:rPr>
        <w:t>.</w:t>
      </w:r>
      <w:r w:rsidRPr="0042567E">
        <w:rPr>
          <w:rStyle w:val="fontstyle01"/>
          <w:rFonts w:asciiTheme="majorHAnsi" w:hAnsiTheme="majorHAnsi" w:cstheme="majorHAnsi"/>
          <w:i w:val="0"/>
          <w:iCs w:val="0"/>
          <w:sz w:val="26"/>
          <w:szCs w:val="26"/>
        </w:rPr>
        <w:t xml:space="preserve"> Mục</w:t>
      </w:r>
      <w:r w:rsidRPr="0042567E">
        <w:rPr>
          <w:rFonts w:asciiTheme="majorHAnsi" w:hAnsiTheme="majorHAnsi" w:cstheme="majorHAnsi"/>
          <w:i/>
          <w:iCs/>
          <w:color w:val="000000"/>
          <w:sz w:val="26"/>
          <w:szCs w:val="26"/>
        </w:rPr>
        <w:t xml:space="preserve"> </w:t>
      </w:r>
      <w:r w:rsidRPr="0042567E">
        <w:rPr>
          <w:rStyle w:val="fontstyle01"/>
          <w:rFonts w:asciiTheme="majorHAnsi" w:hAnsiTheme="majorHAnsi" w:cstheme="majorHAnsi"/>
          <w:i w:val="0"/>
          <w:iCs w:val="0"/>
          <w:sz w:val="26"/>
          <w:szCs w:val="26"/>
        </w:rPr>
        <w:t>đích nghiên cứu của vấn đề này không chỉ đưa ra một cách hiểu thống nhất về LĐDC mà qua đó giúp phân biệt LĐDC này với LĐDC khác</w:t>
      </w:r>
    </w:p>
    <w:p w14:paraId="50607BAF" w14:textId="77777777" w:rsidR="000042BD" w:rsidRPr="0042567E" w:rsidRDefault="000042BD" w:rsidP="000042BD">
      <w:pPr>
        <w:spacing w:after="0" w:line="360" w:lineRule="auto"/>
        <w:ind w:firstLine="634"/>
        <w:jc w:val="both"/>
        <w:rPr>
          <w:rFonts w:asciiTheme="majorHAnsi" w:hAnsiTheme="majorHAnsi" w:cstheme="majorHAnsi"/>
          <w:color w:val="000000"/>
          <w:sz w:val="26"/>
          <w:szCs w:val="26"/>
          <w:lang w:val="en-US"/>
        </w:rPr>
      </w:pPr>
      <w:r w:rsidRPr="0028714F">
        <w:rPr>
          <w:rStyle w:val="fontstyle01"/>
          <w:rFonts w:asciiTheme="majorHAnsi" w:hAnsiTheme="majorHAnsi" w:cstheme="majorHAnsi"/>
          <w:sz w:val="26"/>
          <w:szCs w:val="26"/>
          <w:lang w:val="en-US"/>
        </w:rPr>
        <w:t>- Hai là,</w:t>
      </w:r>
      <w:r w:rsidRPr="0042567E">
        <w:rPr>
          <w:rStyle w:val="fontstyle01"/>
          <w:rFonts w:asciiTheme="majorHAnsi" w:hAnsiTheme="majorHAnsi" w:cstheme="majorHAnsi"/>
          <w:i w:val="0"/>
          <w:iCs w:val="0"/>
          <w:sz w:val="26"/>
          <w:szCs w:val="26"/>
          <w:lang w:val="en-US"/>
        </w:rPr>
        <w:t xml:space="preserve"> tiếp tục nghiên cứu để hoàn thiện một số vấn đề lý luận pháp luật về LĐDC gồm khái niệm pháp luật về LĐDC, nguyên tắc điều chỉnh pháp luật về LĐDC, cơ sở quy định pháp luật về LĐDC, vai trò của pháp luật về LĐDC. Trên cơ sở đó, cùng nghiên cứu quy định của pháp luật lao động quốc tế, bao gồm các công ước, khuyến nghị của ILO và pháp luật một số quốc gia trên thế giới, luận án tiếp tục nghiên cứu sâu nội dung điều chỉnh pháp luật về LĐDC liên quan đến các quy định về trước thời điểm đi nước ngoài làm việc, khi làm việc ở nước ngoài và sau khi làm việc ở nước ngoài người LĐDC trở về nước. </w:t>
      </w:r>
      <w:r w:rsidRPr="0042567E">
        <w:rPr>
          <w:rFonts w:asciiTheme="majorHAnsi" w:hAnsiTheme="majorHAnsi" w:cstheme="majorHAnsi"/>
          <w:sz w:val="26"/>
          <w:szCs w:val="26"/>
        </w:rPr>
        <w:t>Điều này giúp tạo ra khung lý thuyết vững chắc để tạo tiền đề cho việc nghiên cứu các nội dung tiếp theo của luận án về thực trạng pháp luật về</w:t>
      </w:r>
      <w:r w:rsidRPr="0042567E">
        <w:rPr>
          <w:rStyle w:val="fontstyle01"/>
          <w:rFonts w:asciiTheme="majorHAnsi" w:hAnsiTheme="majorHAnsi" w:cstheme="majorHAnsi"/>
          <w:i w:val="0"/>
          <w:iCs w:val="0"/>
          <w:sz w:val="26"/>
          <w:szCs w:val="26"/>
        </w:rPr>
        <w:t xml:space="preserve"> lao động di ở tại Việt Nam qua nghiên cứu pháp luật về LĐDC ở các quốc gia khu vực ASEAN và thực tiễn thực hiện; yêu cầu và giải pháp hoàn thiện pháp luật về LĐDC ở Việt</w:t>
      </w:r>
      <w:r w:rsidRPr="0042567E">
        <w:rPr>
          <w:rFonts w:asciiTheme="majorHAnsi" w:hAnsiTheme="majorHAnsi" w:cstheme="majorHAnsi"/>
          <w:color w:val="000000"/>
          <w:sz w:val="26"/>
          <w:szCs w:val="26"/>
        </w:rPr>
        <w:t xml:space="preserve"> </w:t>
      </w:r>
      <w:r w:rsidRPr="0042567E">
        <w:rPr>
          <w:rStyle w:val="fontstyle01"/>
          <w:rFonts w:asciiTheme="majorHAnsi" w:hAnsiTheme="majorHAnsi" w:cstheme="majorHAnsi"/>
          <w:i w:val="0"/>
          <w:iCs w:val="0"/>
          <w:sz w:val="26"/>
          <w:szCs w:val="26"/>
        </w:rPr>
        <w:t>Nam và nâng cao hiệu quả thực hiện.</w:t>
      </w:r>
      <w:r w:rsidRPr="0042567E">
        <w:rPr>
          <w:rFonts w:asciiTheme="majorHAnsi" w:hAnsiTheme="majorHAnsi" w:cstheme="majorHAnsi"/>
          <w:color w:val="000000" w:themeColor="text1"/>
          <w:sz w:val="26"/>
          <w:szCs w:val="26"/>
        </w:rPr>
        <w:tab/>
      </w:r>
    </w:p>
    <w:p w14:paraId="2075C962" w14:textId="77777777" w:rsidR="000042BD" w:rsidRPr="0042567E" w:rsidRDefault="000042BD" w:rsidP="000042BD">
      <w:pPr>
        <w:spacing w:after="0" w:line="360" w:lineRule="auto"/>
        <w:ind w:firstLine="634"/>
        <w:jc w:val="both"/>
        <w:rPr>
          <w:rFonts w:asciiTheme="majorHAnsi" w:hAnsiTheme="majorHAnsi" w:cstheme="majorHAnsi"/>
          <w:i/>
          <w:iCs/>
          <w:color w:val="000000" w:themeColor="text1"/>
          <w:sz w:val="26"/>
          <w:szCs w:val="26"/>
          <w:lang w:val="en-US"/>
        </w:rPr>
      </w:pPr>
      <w:bookmarkStart w:id="142" w:name="_Hlk219732172"/>
      <w:r w:rsidRPr="0042567E">
        <w:rPr>
          <w:rFonts w:asciiTheme="majorHAnsi" w:hAnsiTheme="majorHAnsi" w:cstheme="majorHAnsi"/>
          <w:i/>
          <w:iCs/>
          <w:color w:val="000000" w:themeColor="text1"/>
          <w:sz w:val="26"/>
          <w:szCs w:val="26"/>
        </w:rPr>
        <w:t>Thứ hai, về thực trạng pháp luật về LĐDC ở Việt Nam từ nghiên cứu pháp luật về LĐDC ở các quốc gia khu vực ASEAN và thực tiễn thực hiện</w:t>
      </w:r>
      <w:bookmarkEnd w:id="142"/>
    </w:p>
    <w:p w14:paraId="61BB8227" w14:textId="5DC7FD01" w:rsidR="000042BD" w:rsidRPr="0042567E" w:rsidRDefault="000042BD" w:rsidP="000042BD">
      <w:pPr>
        <w:spacing w:after="0" w:line="360" w:lineRule="auto"/>
        <w:ind w:right="-2" w:firstLine="709"/>
        <w:jc w:val="both"/>
        <w:rPr>
          <w:rFonts w:ascii="Times New Roman" w:hAnsi="Times New Roman" w:cs="Times New Roman"/>
          <w:sz w:val="26"/>
          <w:szCs w:val="26"/>
        </w:rPr>
      </w:pPr>
      <w:r w:rsidRPr="0042567E">
        <w:rPr>
          <w:rFonts w:ascii="Times New Roman" w:hAnsi="Times New Roman" w:cs="Times New Roman"/>
          <w:sz w:val="26"/>
          <w:szCs w:val="26"/>
        </w:rPr>
        <w:t>Dựa vào nội dung điều chỉnh pháp luật về LĐDC trong phần</w:t>
      </w:r>
      <w:r w:rsidR="002B328E" w:rsidRPr="0042567E">
        <w:rPr>
          <w:rFonts w:ascii="Times New Roman" w:hAnsi="Times New Roman" w:cs="Times New Roman"/>
          <w:sz w:val="26"/>
          <w:szCs w:val="26"/>
          <w:lang w:val="en-US"/>
        </w:rPr>
        <w:t xml:space="preserve"> </w:t>
      </w:r>
      <w:r w:rsidRPr="0042567E">
        <w:rPr>
          <w:rFonts w:ascii="Times New Roman" w:hAnsi="Times New Roman" w:cs="Times New Roman"/>
          <w:sz w:val="26"/>
          <w:szCs w:val="26"/>
        </w:rPr>
        <w:t>lý luận, luận án tiếp tục nghiên cứu thực trạng pháp luật về LĐDC ở Việt Nam từ nghiên cứu pháp luật về LĐDC ở các quốc gia khu vực ASEAN theo quy định của BLLĐ năm 2019, các công ước quốc tế Việt Nam là thành viên, các văn bản hướng dẫn thi hành và thực tiễn thực hiện. Cụ thể:</w:t>
      </w:r>
    </w:p>
    <w:p w14:paraId="717CEBEE" w14:textId="77777777" w:rsidR="000042BD" w:rsidRPr="0042567E" w:rsidRDefault="000042BD" w:rsidP="000042BD">
      <w:pPr>
        <w:spacing w:after="0" w:line="360" w:lineRule="auto"/>
        <w:ind w:firstLine="634"/>
        <w:jc w:val="both"/>
        <w:rPr>
          <w:rFonts w:asciiTheme="majorHAnsi" w:hAnsiTheme="majorHAnsi" w:cstheme="majorHAnsi"/>
          <w:color w:val="000000"/>
          <w:sz w:val="26"/>
          <w:szCs w:val="26"/>
        </w:rPr>
      </w:pPr>
      <w:bookmarkStart w:id="143" w:name="_Hlk219732219"/>
      <w:r w:rsidRPr="0042567E">
        <w:rPr>
          <w:rFonts w:asciiTheme="majorHAnsi" w:hAnsiTheme="majorHAnsi" w:cstheme="majorHAnsi"/>
          <w:i/>
          <w:iCs/>
          <w:color w:val="000000"/>
          <w:sz w:val="26"/>
          <w:szCs w:val="26"/>
        </w:rPr>
        <w:t>Một là</w:t>
      </w:r>
      <w:r w:rsidRPr="0042567E">
        <w:rPr>
          <w:rFonts w:asciiTheme="majorHAnsi" w:hAnsiTheme="majorHAnsi" w:cstheme="majorHAnsi"/>
          <w:color w:val="000000"/>
          <w:sz w:val="26"/>
          <w:szCs w:val="26"/>
        </w:rPr>
        <w:t xml:space="preserve">, nghiên cứu và đánh giá khái quát pháp luật về LĐDC khu vực ASEAN bao gồm hệ thống văn bản pháp luật và nội dung văn bản pháp luật về LĐDC khu </w:t>
      </w:r>
      <w:r w:rsidRPr="0042567E">
        <w:rPr>
          <w:rFonts w:asciiTheme="majorHAnsi" w:hAnsiTheme="majorHAnsi" w:cstheme="majorHAnsi"/>
          <w:color w:val="000000"/>
          <w:sz w:val="26"/>
          <w:szCs w:val="26"/>
        </w:rPr>
        <w:lastRenderedPageBreak/>
        <w:t xml:space="preserve">vực ASEAN; Đánh giá thực trạng pháp luật về LĐDC </w:t>
      </w:r>
      <w:r w:rsidRPr="0042567E">
        <w:rPr>
          <w:rFonts w:asciiTheme="majorHAnsi" w:hAnsiTheme="majorHAnsi" w:cstheme="majorHAnsi"/>
          <w:color w:val="000000"/>
          <w:sz w:val="26"/>
          <w:szCs w:val="26"/>
          <w:lang w:val="en-US"/>
        </w:rPr>
        <w:t xml:space="preserve">các </w:t>
      </w:r>
      <w:r w:rsidRPr="0042567E">
        <w:rPr>
          <w:rFonts w:asciiTheme="majorHAnsi" w:hAnsiTheme="majorHAnsi" w:cstheme="majorHAnsi"/>
          <w:color w:val="000000"/>
          <w:sz w:val="26"/>
          <w:szCs w:val="26"/>
        </w:rPr>
        <w:t xml:space="preserve">quốc gia </w:t>
      </w:r>
      <w:r w:rsidRPr="0042567E">
        <w:rPr>
          <w:rFonts w:asciiTheme="majorHAnsi" w:hAnsiTheme="majorHAnsi" w:cstheme="majorHAnsi"/>
          <w:color w:val="000000"/>
          <w:sz w:val="26"/>
          <w:szCs w:val="26"/>
          <w:lang w:val="en-US"/>
        </w:rPr>
        <w:t>khu vực ASEAN</w:t>
      </w:r>
      <w:r w:rsidRPr="0042567E">
        <w:rPr>
          <w:rFonts w:asciiTheme="majorHAnsi" w:hAnsiTheme="majorHAnsi" w:cstheme="majorHAnsi"/>
          <w:color w:val="000000"/>
          <w:sz w:val="26"/>
          <w:szCs w:val="26"/>
        </w:rPr>
        <w:t>; nghiên cứu và đánh giá thực trạng pháp luật về LĐDC ở Việt Nam liên quan đến các quy định về</w:t>
      </w:r>
      <w:r w:rsidRPr="0042567E">
        <w:rPr>
          <w:rFonts w:asciiTheme="majorHAnsi" w:hAnsiTheme="majorHAnsi" w:cstheme="majorHAnsi"/>
          <w:color w:val="000000"/>
          <w:sz w:val="26"/>
          <w:szCs w:val="26"/>
          <w:lang w:val="en-US"/>
        </w:rPr>
        <w:t xml:space="preserve"> LĐDC ở ba giai đoạn: trước khi đi làm việc ở nước ngoài</w:t>
      </w:r>
      <w:r w:rsidRPr="0042567E">
        <w:rPr>
          <w:rFonts w:asciiTheme="majorHAnsi" w:hAnsiTheme="majorHAnsi" w:cstheme="majorHAnsi"/>
          <w:color w:val="000000"/>
          <w:sz w:val="26"/>
          <w:szCs w:val="26"/>
        </w:rPr>
        <w:t xml:space="preserve">, </w:t>
      </w:r>
      <w:r w:rsidRPr="0042567E">
        <w:rPr>
          <w:rFonts w:asciiTheme="majorHAnsi" w:hAnsiTheme="majorHAnsi" w:cstheme="majorHAnsi"/>
          <w:color w:val="000000"/>
          <w:sz w:val="26"/>
          <w:szCs w:val="26"/>
          <w:lang w:val="en-US"/>
        </w:rPr>
        <w:t xml:space="preserve">khi làm việc ở nước ngoài và sau khi làm việc ở nước ngoài </w:t>
      </w:r>
      <w:r w:rsidRPr="0042567E">
        <w:rPr>
          <w:rFonts w:asciiTheme="majorHAnsi" w:hAnsiTheme="majorHAnsi" w:cstheme="majorHAnsi"/>
          <w:color w:val="000000"/>
          <w:sz w:val="26"/>
          <w:szCs w:val="26"/>
        </w:rPr>
        <w:t xml:space="preserve">từ nghiên cứu pháp luật về LĐDC ở các quốc gia khu vực ASEAN. Trên cơ sở đó chỉ rõ những thành tựu đạt được và phân tích những bất cập còn tồn tại trong quy định của pháp luật về LĐDC ở Việt Nam và làm rõ nguyên nhân của những bất cập đó. </w:t>
      </w:r>
    </w:p>
    <w:p w14:paraId="6073FA87" w14:textId="77777777" w:rsidR="000042BD" w:rsidRPr="0042567E" w:rsidRDefault="000042BD" w:rsidP="000042BD">
      <w:pPr>
        <w:spacing w:after="0" w:line="360" w:lineRule="auto"/>
        <w:ind w:firstLine="634"/>
        <w:jc w:val="both"/>
        <w:rPr>
          <w:rFonts w:asciiTheme="majorHAnsi" w:hAnsiTheme="majorHAnsi" w:cstheme="majorHAnsi"/>
          <w:sz w:val="26"/>
          <w:szCs w:val="26"/>
        </w:rPr>
      </w:pPr>
      <w:r w:rsidRPr="0042567E">
        <w:rPr>
          <w:rFonts w:asciiTheme="majorHAnsi" w:hAnsiTheme="majorHAnsi" w:cstheme="majorHAnsi"/>
          <w:i/>
          <w:iCs/>
          <w:color w:val="000000"/>
          <w:sz w:val="26"/>
          <w:szCs w:val="26"/>
        </w:rPr>
        <w:t>Hai là</w:t>
      </w:r>
      <w:r w:rsidRPr="0042567E">
        <w:rPr>
          <w:rFonts w:asciiTheme="majorHAnsi" w:hAnsiTheme="majorHAnsi" w:cstheme="majorHAnsi"/>
          <w:color w:val="000000"/>
          <w:sz w:val="26"/>
          <w:szCs w:val="26"/>
        </w:rPr>
        <w:t>, nghiên cứu và đánh giá thực tiễn thực hiện pháp luật về LĐDC tại Việt Nam từ nghiên cứu pháp luật các quốc gia khu vực ASEAN</w:t>
      </w:r>
      <w:r w:rsidRPr="0042567E">
        <w:rPr>
          <w:rFonts w:asciiTheme="majorHAnsi" w:hAnsiTheme="majorHAnsi" w:cstheme="majorHAnsi"/>
          <w:color w:val="000000"/>
          <w:sz w:val="26"/>
          <w:szCs w:val="26"/>
          <w:lang w:val="en-US"/>
        </w:rPr>
        <w:t xml:space="preserve">. </w:t>
      </w:r>
      <w:r w:rsidRPr="0042567E">
        <w:rPr>
          <w:rFonts w:asciiTheme="majorHAnsi" w:hAnsiTheme="majorHAnsi" w:cstheme="majorHAnsi"/>
          <w:color w:val="000000"/>
          <w:sz w:val="26"/>
          <w:szCs w:val="26"/>
        </w:rPr>
        <w:t>Qua đó ghi nhận, tiếp thu những thành tựu đạt được; phát hiện, tìm hiểu những vấn đề còn vướng mắc trong thực tiễn thực hiện pháp luật về LĐDC ở Việt và nguyên nhân của những vướng mắc đó</w:t>
      </w:r>
      <w:r w:rsidRPr="0042567E">
        <w:rPr>
          <w:rFonts w:asciiTheme="majorHAnsi" w:hAnsiTheme="majorHAnsi" w:cstheme="majorHAnsi"/>
          <w:sz w:val="26"/>
          <w:szCs w:val="26"/>
        </w:rPr>
        <w:t xml:space="preserve"> </w:t>
      </w:r>
    </w:p>
    <w:p w14:paraId="5C5EEAA1" w14:textId="77777777" w:rsidR="000042BD" w:rsidRPr="0042567E" w:rsidRDefault="000042BD" w:rsidP="000042BD">
      <w:pPr>
        <w:spacing w:after="0" w:line="360" w:lineRule="auto"/>
        <w:ind w:firstLine="634"/>
        <w:jc w:val="both"/>
        <w:rPr>
          <w:rFonts w:asciiTheme="majorHAnsi" w:hAnsiTheme="majorHAnsi" w:cstheme="majorHAnsi"/>
          <w:sz w:val="26"/>
          <w:szCs w:val="26"/>
        </w:rPr>
      </w:pPr>
      <w:r w:rsidRPr="0042567E">
        <w:rPr>
          <w:rFonts w:asciiTheme="majorHAnsi" w:hAnsiTheme="majorHAnsi" w:cstheme="majorHAnsi"/>
          <w:i/>
          <w:iCs/>
          <w:color w:val="000000"/>
          <w:sz w:val="26"/>
          <w:szCs w:val="26"/>
        </w:rPr>
        <w:t xml:space="preserve">Thứ ba, </w:t>
      </w:r>
      <w:r w:rsidRPr="0042567E">
        <w:rPr>
          <w:rFonts w:asciiTheme="majorHAnsi" w:hAnsiTheme="majorHAnsi" w:cstheme="majorHAnsi"/>
          <w:color w:val="000000"/>
          <w:sz w:val="26"/>
          <w:szCs w:val="26"/>
        </w:rPr>
        <w:t>các kiến nghị đề xuất hoàn thiện pháp luật về LĐDC ở Việt Nam từ nghiên cứu pháp luật về LĐDC tại các quốc gia khu vực ASEAN và nâng cao hiệu quả thực hiện pháp luật đối với LĐDC</w:t>
      </w:r>
    </w:p>
    <w:p w14:paraId="405BF74F" w14:textId="77777777" w:rsidR="000042BD" w:rsidRPr="0042567E" w:rsidRDefault="000042BD" w:rsidP="000042BD">
      <w:pPr>
        <w:spacing w:after="0" w:line="360" w:lineRule="auto"/>
        <w:ind w:firstLine="634"/>
        <w:jc w:val="both"/>
        <w:rPr>
          <w:rFonts w:asciiTheme="majorHAnsi" w:hAnsiTheme="majorHAnsi" w:cstheme="majorHAnsi"/>
          <w:sz w:val="26"/>
          <w:szCs w:val="26"/>
        </w:rPr>
      </w:pPr>
      <w:r w:rsidRPr="0042567E">
        <w:rPr>
          <w:rFonts w:asciiTheme="majorHAnsi" w:hAnsiTheme="majorHAnsi" w:cstheme="majorHAnsi"/>
          <w:color w:val="000000"/>
          <w:sz w:val="26"/>
          <w:szCs w:val="26"/>
        </w:rPr>
        <w:t>Trên cơ sở nghiên cứu các vấn đề về lý luận, thực trạng pháp luật và thực tiễn thực hiện pháp luật về LĐDC tại Việt Nam luận án tiếp tục phân tích, làm rõ các yêu cầu hoàn thiện pháp luật lao động và nâng cao hiệu quả thực hiện pháp luật về LĐDC ở Việt Nam, bao gồm: (i) khắc phục những bất cập trong quy định của pháp luật lao động hiện hành; (ii) bảo đảm tính khả thi và phù hợp với điều kiện thực tế của đơn vị sử dụng lao động; (iii) bảo đảm phù hợp với công ước của ILO và xu hướng chung của các quốc gia trong bối cảnh hội nhập. Từ đó, luận án đề xuất các giải pháp cụ thể nhằm:</w:t>
      </w:r>
    </w:p>
    <w:p w14:paraId="232B5CDB" w14:textId="77777777" w:rsidR="000042BD" w:rsidRPr="0042567E" w:rsidRDefault="000042BD" w:rsidP="000042BD">
      <w:pPr>
        <w:spacing w:after="0" w:line="360" w:lineRule="auto"/>
        <w:ind w:firstLine="634"/>
        <w:jc w:val="both"/>
        <w:rPr>
          <w:rFonts w:asciiTheme="majorHAnsi" w:hAnsiTheme="majorHAnsi" w:cstheme="majorHAnsi"/>
          <w:color w:val="000000"/>
          <w:sz w:val="26"/>
          <w:szCs w:val="26"/>
        </w:rPr>
      </w:pPr>
      <w:r w:rsidRPr="0042567E">
        <w:rPr>
          <w:rFonts w:asciiTheme="majorHAnsi" w:hAnsiTheme="majorHAnsi" w:cstheme="majorHAnsi"/>
          <w:i/>
          <w:iCs/>
          <w:color w:val="000000"/>
          <w:sz w:val="26"/>
          <w:szCs w:val="26"/>
        </w:rPr>
        <w:t xml:space="preserve">- Một là, </w:t>
      </w:r>
      <w:r w:rsidRPr="0042567E">
        <w:rPr>
          <w:rFonts w:asciiTheme="majorHAnsi" w:hAnsiTheme="majorHAnsi" w:cstheme="majorHAnsi"/>
          <w:color w:val="000000"/>
          <w:sz w:val="26"/>
          <w:szCs w:val="26"/>
        </w:rPr>
        <w:t>hoàn thiện pháp luật về LĐDC ở Việt Nam từ nghiên cứu pháp luật về LĐDC của các quốc gia khu vực ASEAN.</w:t>
      </w:r>
    </w:p>
    <w:p w14:paraId="5195F827" w14:textId="77777777" w:rsidR="000042BD" w:rsidRPr="0042567E" w:rsidRDefault="000042BD" w:rsidP="000042BD">
      <w:pPr>
        <w:spacing w:after="0" w:line="360" w:lineRule="auto"/>
        <w:ind w:firstLine="634"/>
        <w:jc w:val="both"/>
        <w:rPr>
          <w:rFonts w:asciiTheme="majorHAnsi" w:hAnsiTheme="majorHAnsi" w:cstheme="majorHAnsi"/>
          <w:color w:val="000000" w:themeColor="text1"/>
          <w:sz w:val="26"/>
          <w:szCs w:val="26"/>
        </w:rPr>
      </w:pPr>
      <w:r w:rsidRPr="0042567E">
        <w:rPr>
          <w:rFonts w:asciiTheme="majorHAnsi" w:hAnsiTheme="majorHAnsi" w:cstheme="majorHAnsi"/>
          <w:i/>
          <w:iCs/>
          <w:color w:val="000000"/>
          <w:sz w:val="26"/>
          <w:szCs w:val="26"/>
        </w:rPr>
        <w:t xml:space="preserve">- Hai là, </w:t>
      </w:r>
      <w:r w:rsidRPr="0042567E">
        <w:rPr>
          <w:rFonts w:asciiTheme="majorHAnsi" w:hAnsiTheme="majorHAnsi" w:cstheme="majorHAnsi"/>
          <w:color w:val="000000"/>
          <w:sz w:val="26"/>
          <w:szCs w:val="26"/>
        </w:rPr>
        <w:t xml:space="preserve">nâng cao hiệu quả thực hiện pháp luật về LĐDC ở Việt Nam </w:t>
      </w:r>
      <w:r w:rsidRPr="0042567E">
        <w:rPr>
          <w:rFonts w:asciiTheme="majorHAnsi" w:hAnsiTheme="majorHAnsi" w:cstheme="majorHAnsi"/>
          <w:color w:val="000000" w:themeColor="text1"/>
          <w:sz w:val="26"/>
          <w:szCs w:val="26"/>
        </w:rPr>
        <w:t>từ nghiên cứu pháp luật các quốc gia khu vực ASEAN.</w:t>
      </w:r>
    </w:p>
    <w:p w14:paraId="015DCBA9" w14:textId="77777777" w:rsidR="000042BD" w:rsidRPr="0042567E" w:rsidRDefault="000042BD" w:rsidP="000042BD">
      <w:pPr>
        <w:pStyle w:val="h1"/>
        <w:rPr>
          <w:rFonts w:cstheme="majorHAnsi"/>
          <w:lang w:val="en-US"/>
        </w:rPr>
      </w:pPr>
      <w:bookmarkStart w:id="144" w:name="_Toc223587427"/>
      <w:bookmarkEnd w:id="143"/>
      <w:r w:rsidRPr="0042567E">
        <w:rPr>
          <w:rFonts w:cstheme="majorHAnsi"/>
          <w:lang w:val="en-US"/>
        </w:rPr>
        <w:lastRenderedPageBreak/>
        <w:t>3. Lý thuyết nghiên cứu, câu hỏi nghiên cứu và giải thuyết nghiên cứu</w:t>
      </w:r>
      <w:bookmarkEnd w:id="144"/>
      <w:r w:rsidRPr="0042567E">
        <w:rPr>
          <w:rFonts w:cstheme="majorHAnsi"/>
          <w:lang w:val="en-US"/>
        </w:rPr>
        <w:t xml:space="preserve"> </w:t>
      </w:r>
    </w:p>
    <w:p w14:paraId="065ABD8F" w14:textId="77777777" w:rsidR="000042BD" w:rsidRPr="0042567E" w:rsidRDefault="000042BD" w:rsidP="000042BD">
      <w:pPr>
        <w:pStyle w:val="h1"/>
        <w:rPr>
          <w:rFonts w:cstheme="majorHAnsi"/>
          <w:iCs/>
          <w:lang w:val="en-US"/>
        </w:rPr>
      </w:pPr>
      <w:bookmarkStart w:id="145" w:name="_Toc223587428"/>
      <w:r w:rsidRPr="0042567E">
        <w:rPr>
          <w:rFonts w:cstheme="majorHAnsi"/>
          <w:iCs/>
          <w:lang w:val="en-US"/>
        </w:rPr>
        <w:t>3.1. Lý thuyết nghiên cứu</w:t>
      </w:r>
      <w:bookmarkEnd w:id="145"/>
    </w:p>
    <w:p w14:paraId="6226BC0A" w14:textId="77777777" w:rsidR="000042BD" w:rsidRPr="0042567E" w:rsidRDefault="000042BD" w:rsidP="000042BD">
      <w:pPr>
        <w:pStyle w:val="ListParagraph4"/>
        <w:spacing w:after="0" w:line="360" w:lineRule="auto"/>
        <w:ind w:left="0" w:firstLine="720"/>
        <w:jc w:val="both"/>
        <w:rPr>
          <w:rFonts w:asciiTheme="majorHAnsi" w:hAnsiTheme="majorHAnsi" w:cstheme="majorHAnsi"/>
          <w:bCs/>
          <w:noProof/>
          <w:sz w:val="26"/>
          <w:szCs w:val="26"/>
        </w:rPr>
      </w:pPr>
      <w:r w:rsidRPr="0042567E">
        <w:rPr>
          <w:rFonts w:asciiTheme="majorHAnsi" w:hAnsiTheme="majorHAnsi" w:cstheme="majorHAnsi"/>
          <w:bCs/>
          <w:noProof/>
          <w:sz w:val="26"/>
          <w:szCs w:val="26"/>
        </w:rPr>
        <w:t>Luận án đã vận dụng các lý thuyết để thực hiện nghiên cứu như sau:</w:t>
      </w:r>
    </w:p>
    <w:p w14:paraId="0308AD9A" w14:textId="414BA256" w:rsidR="000042BD" w:rsidRPr="0042567E" w:rsidRDefault="000042BD" w:rsidP="000042BD">
      <w:pPr>
        <w:pStyle w:val="ListParagraph4"/>
        <w:spacing w:after="0" w:line="360" w:lineRule="auto"/>
        <w:ind w:left="0" w:firstLine="720"/>
        <w:jc w:val="both"/>
        <w:rPr>
          <w:rFonts w:asciiTheme="majorHAnsi" w:hAnsiTheme="majorHAnsi" w:cstheme="majorHAnsi"/>
          <w:bCs/>
          <w:noProof/>
          <w:sz w:val="26"/>
          <w:szCs w:val="26"/>
        </w:rPr>
      </w:pPr>
      <w:r w:rsidRPr="0042567E">
        <w:rPr>
          <w:rFonts w:asciiTheme="majorHAnsi" w:hAnsiTheme="majorHAnsi" w:cstheme="majorHAnsi"/>
          <w:bCs/>
          <w:noProof/>
          <w:sz w:val="26"/>
          <w:szCs w:val="26"/>
        </w:rPr>
        <w:t>- Lý thuyết về di trú (Migration Theory) được phát triển qua nhiều giai đoạn và bởi các nhà xã hội học, nhân khẩu học, chính trị học…. Trong đó người đặt nền móng là Ernst Georg Ravenstein với việc đề xuất bảy quy luật di cư trong công trình “The Law of Migration”, lý thuyết này được triển khai qua các lý thuyết “hút</w:t>
      </w:r>
      <w:r w:rsidR="009F69AA" w:rsidRPr="0042567E">
        <w:rPr>
          <w:rFonts w:asciiTheme="majorHAnsi" w:hAnsiTheme="majorHAnsi" w:cstheme="majorHAnsi"/>
          <w:bCs/>
          <w:noProof/>
          <w:sz w:val="26"/>
          <w:szCs w:val="26"/>
        </w:rPr>
        <w:t xml:space="preserve"> - </w:t>
      </w:r>
      <w:r w:rsidRPr="0042567E">
        <w:rPr>
          <w:rFonts w:asciiTheme="majorHAnsi" w:hAnsiTheme="majorHAnsi" w:cstheme="majorHAnsi"/>
          <w:bCs/>
          <w:noProof/>
          <w:sz w:val="26"/>
          <w:szCs w:val="26"/>
        </w:rPr>
        <w:t>đẩy” (push</w:t>
      </w:r>
      <w:r w:rsidR="009F69AA" w:rsidRPr="0042567E">
        <w:rPr>
          <w:rFonts w:asciiTheme="majorHAnsi" w:hAnsiTheme="majorHAnsi" w:cstheme="majorHAnsi"/>
          <w:bCs/>
          <w:noProof/>
          <w:sz w:val="26"/>
          <w:szCs w:val="26"/>
        </w:rPr>
        <w:t xml:space="preserve"> - </w:t>
      </w:r>
      <w:r w:rsidRPr="0042567E">
        <w:rPr>
          <w:rFonts w:asciiTheme="majorHAnsi" w:hAnsiTheme="majorHAnsi" w:cstheme="majorHAnsi"/>
          <w:bCs/>
          <w:noProof/>
          <w:sz w:val="26"/>
          <w:szCs w:val="26"/>
        </w:rPr>
        <w:t>pull), thị trường lao động kép, mạng lưới di cư, tiếp cận dựa trên quyền con người trong di cư</w:t>
      </w:r>
      <w:r w:rsidRPr="0042567E">
        <w:rPr>
          <w:rStyle w:val="FootnoteReference"/>
          <w:rFonts w:asciiTheme="majorHAnsi" w:hAnsiTheme="majorHAnsi" w:cstheme="majorHAnsi"/>
          <w:bCs/>
          <w:noProof/>
          <w:sz w:val="26"/>
          <w:szCs w:val="26"/>
        </w:rPr>
        <w:footnoteReference w:id="5"/>
      </w:r>
      <w:r w:rsidRPr="0042567E">
        <w:rPr>
          <w:rFonts w:asciiTheme="majorHAnsi" w:hAnsiTheme="majorHAnsi" w:cstheme="majorHAnsi"/>
          <w:bCs/>
          <w:noProof/>
          <w:sz w:val="26"/>
          <w:szCs w:val="26"/>
        </w:rPr>
        <w:t>. Theo đó, di cư là kết quả của sự tương tác giữa yếu tố nơi đi và nơi đến. Lý thuyết này được tác giả vận dụng ở Chương 1 để phân tích làm rõ các đặc điểm, phân loại, vai trò của LĐDC và thiết kế chính sách pháp luật về LĐDC.</w:t>
      </w:r>
    </w:p>
    <w:p w14:paraId="7EF898A0" w14:textId="27F84ADC" w:rsidR="000042BD" w:rsidRPr="0042567E" w:rsidRDefault="000042BD" w:rsidP="000042BD">
      <w:pPr>
        <w:pStyle w:val="ListParagraph4"/>
        <w:spacing w:after="0" w:line="360" w:lineRule="auto"/>
        <w:ind w:left="0" w:firstLine="720"/>
        <w:jc w:val="both"/>
        <w:rPr>
          <w:rFonts w:asciiTheme="majorHAnsi" w:hAnsiTheme="majorHAnsi" w:cstheme="majorHAnsi"/>
          <w:bCs/>
          <w:noProof/>
          <w:sz w:val="26"/>
          <w:szCs w:val="26"/>
        </w:rPr>
      </w:pPr>
      <w:r w:rsidRPr="0042567E">
        <w:rPr>
          <w:rFonts w:asciiTheme="majorHAnsi" w:hAnsiTheme="majorHAnsi" w:cstheme="majorHAnsi"/>
          <w:bCs/>
          <w:noProof/>
          <w:sz w:val="26"/>
          <w:szCs w:val="26"/>
        </w:rPr>
        <w:t>- Lý thuyết tiếp cận dựa trên quyền con người (Human rights</w:t>
      </w:r>
      <w:r w:rsidR="009F69AA" w:rsidRPr="0042567E">
        <w:rPr>
          <w:rFonts w:asciiTheme="majorHAnsi" w:hAnsiTheme="majorHAnsi" w:cstheme="majorHAnsi"/>
          <w:bCs/>
          <w:noProof/>
          <w:sz w:val="26"/>
          <w:szCs w:val="26"/>
        </w:rPr>
        <w:t xml:space="preserve"> - </w:t>
      </w:r>
      <w:r w:rsidRPr="0042567E">
        <w:rPr>
          <w:rFonts w:asciiTheme="majorHAnsi" w:hAnsiTheme="majorHAnsi" w:cstheme="majorHAnsi"/>
          <w:bCs/>
          <w:noProof/>
          <w:sz w:val="26"/>
          <w:szCs w:val="26"/>
        </w:rPr>
        <w:t>based approach - HRBA), có nguồn gốc được hình thành từ việc xây dựng hệ thống chuẩn mực quốc tế về phát triển và bảo vệ quyền con người</w:t>
      </w:r>
      <w:r w:rsidRPr="0042567E">
        <w:rPr>
          <w:rStyle w:val="FootnoteReference"/>
          <w:rFonts w:asciiTheme="majorHAnsi" w:hAnsiTheme="majorHAnsi" w:cstheme="majorHAnsi"/>
          <w:bCs/>
          <w:noProof/>
          <w:sz w:val="26"/>
          <w:szCs w:val="26"/>
        </w:rPr>
        <w:footnoteReference w:id="6"/>
      </w:r>
      <w:r w:rsidRPr="0042567E">
        <w:rPr>
          <w:rFonts w:asciiTheme="majorHAnsi" w:hAnsiTheme="majorHAnsi" w:cstheme="majorHAnsi"/>
          <w:bCs/>
          <w:noProof/>
          <w:sz w:val="26"/>
          <w:szCs w:val="26"/>
        </w:rPr>
        <w:t>. Sau đó, lý thuyết này được Liên Hợp quốc ghi nhận năm 2003 theo ba nguyên tắc cốt lõi</w:t>
      </w:r>
      <w:r w:rsidRPr="0042567E">
        <w:rPr>
          <w:rStyle w:val="FootnoteReference"/>
          <w:rFonts w:asciiTheme="majorHAnsi" w:hAnsiTheme="majorHAnsi" w:cstheme="majorHAnsi"/>
          <w:bCs/>
          <w:noProof/>
          <w:sz w:val="26"/>
          <w:szCs w:val="26"/>
        </w:rPr>
        <w:footnoteReference w:id="7"/>
      </w:r>
      <w:r w:rsidRPr="0042567E">
        <w:rPr>
          <w:rFonts w:asciiTheme="majorHAnsi" w:hAnsiTheme="majorHAnsi" w:cstheme="majorHAnsi"/>
          <w:bCs/>
          <w:noProof/>
          <w:sz w:val="26"/>
          <w:szCs w:val="26"/>
        </w:rPr>
        <w:t xml:space="preserve"> mọi chương trình, chính sách và quá trình phát triển dựa trên các tiêu chuẩn quốc tế về quyền con người nhằm thúc đẩy, bảo vệ và thực thi quyền con người, các nguyên tắc quyền con người được lồng ghép vào các chính sách pháp luật. Do đó, lý thuyết này giúp định hướng hoàn thiện pháp luật về LĐDC theo hướng đặt quyền con người của NLĐ chiếm vị trí trung tâm, bên cạnh đó, lý thuyết này góp phần hài hòa giữa pháp luật quốc gia và pháp luật quốc tế, đặc biệt trong việc thực thi </w:t>
      </w:r>
      <w:bookmarkStart w:id="146" w:name="_Hlk219722060"/>
      <w:r w:rsidRPr="0042567E">
        <w:rPr>
          <w:rFonts w:ascii="Times New Roman" w:hAnsi="Times New Roman"/>
          <w:sz w:val="26"/>
        </w:rPr>
        <w:t>Tuyên bố Đồng thuận ASEAN về bảo vệ và thúc đẩy quyền của người LĐDC</w:t>
      </w:r>
      <w:r w:rsidRPr="0042567E">
        <w:rPr>
          <w:rFonts w:asciiTheme="majorHAnsi" w:hAnsiTheme="majorHAnsi" w:cstheme="majorHAnsi"/>
          <w:bCs/>
          <w:noProof/>
          <w:sz w:val="26"/>
          <w:szCs w:val="26"/>
        </w:rPr>
        <w:t xml:space="preserve"> </w:t>
      </w:r>
      <w:bookmarkEnd w:id="146"/>
      <w:r w:rsidRPr="0042567E">
        <w:rPr>
          <w:rFonts w:asciiTheme="majorHAnsi" w:hAnsiTheme="majorHAnsi" w:cstheme="majorHAnsi"/>
          <w:bCs/>
          <w:noProof/>
          <w:sz w:val="26"/>
          <w:szCs w:val="26"/>
        </w:rPr>
        <w:t>(ASEAN Consensus 2017)</w:t>
      </w:r>
      <w:r w:rsidR="00F24477" w:rsidRPr="0042567E">
        <w:rPr>
          <w:rFonts w:asciiTheme="majorHAnsi" w:hAnsiTheme="majorHAnsi" w:cstheme="majorHAnsi"/>
          <w:bCs/>
          <w:noProof/>
          <w:sz w:val="26"/>
          <w:szCs w:val="26"/>
        </w:rPr>
        <w:t xml:space="preserve"> - </w:t>
      </w:r>
      <w:r w:rsidRPr="0042567E">
        <w:rPr>
          <w:rFonts w:asciiTheme="majorHAnsi" w:hAnsiTheme="majorHAnsi" w:cstheme="majorHAnsi"/>
          <w:bCs/>
          <w:noProof/>
          <w:sz w:val="26"/>
          <w:szCs w:val="26"/>
        </w:rPr>
        <w:t>văn kiện thể hiện cam kết chung của khu vực về bảo vệ quyền của LĐDC trong chương 2 và chương 3.</w:t>
      </w:r>
    </w:p>
    <w:p w14:paraId="22042E5C" w14:textId="77777777" w:rsidR="000042BD" w:rsidRPr="0042567E" w:rsidRDefault="000042BD" w:rsidP="000042BD">
      <w:pPr>
        <w:pStyle w:val="ListParagraph4"/>
        <w:spacing w:after="0" w:line="360" w:lineRule="auto"/>
        <w:ind w:left="0" w:firstLine="720"/>
        <w:jc w:val="both"/>
        <w:rPr>
          <w:rFonts w:asciiTheme="majorHAnsi" w:hAnsiTheme="majorHAnsi" w:cstheme="majorHAnsi"/>
          <w:bCs/>
          <w:noProof/>
          <w:sz w:val="26"/>
          <w:szCs w:val="26"/>
        </w:rPr>
      </w:pPr>
      <w:r w:rsidRPr="0042567E">
        <w:rPr>
          <w:rFonts w:asciiTheme="majorHAnsi" w:hAnsiTheme="majorHAnsi" w:cstheme="majorHAnsi"/>
          <w:bCs/>
          <w:noProof/>
          <w:sz w:val="26"/>
          <w:szCs w:val="26"/>
        </w:rPr>
        <w:lastRenderedPageBreak/>
        <w:t xml:space="preserve">- </w:t>
      </w:r>
      <w:bookmarkStart w:id="147" w:name="_Hlk219722094"/>
      <w:r w:rsidRPr="0042567E">
        <w:rPr>
          <w:rFonts w:asciiTheme="majorHAnsi" w:hAnsiTheme="majorHAnsi" w:cstheme="majorHAnsi"/>
          <w:bCs/>
          <w:noProof/>
          <w:sz w:val="26"/>
          <w:szCs w:val="26"/>
        </w:rPr>
        <w:t xml:space="preserve">Lý thuyết về bình đẳng và chống phân biệt đối xử trong pháp luật lao động </w:t>
      </w:r>
      <w:bookmarkEnd w:id="147"/>
      <w:r w:rsidRPr="0042567E">
        <w:rPr>
          <w:rFonts w:asciiTheme="majorHAnsi" w:hAnsiTheme="majorHAnsi" w:cstheme="majorHAnsi"/>
          <w:bCs/>
          <w:noProof/>
          <w:sz w:val="26"/>
          <w:szCs w:val="26"/>
        </w:rPr>
        <w:t>(Theory of equality and anti-discrimination in labor law), được ghi nhận là lý thuyết nền tảng, thừa nhận ở pháp luật quốc gia và quốc tế. Theo đó, không ai bị phân biệt đối xử trong đời sống chính trị, dân sự, kinh tế, văn hóa, xã hội và nghiêm cấm phân biệt đối xử, cưỡng bức lao động, sử dụng nhân công dưới độ tuổi lao động</w:t>
      </w:r>
      <w:r w:rsidRPr="0042567E">
        <w:rPr>
          <w:rStyle w:val="FootnoteReference"/>
          <w:rFonts w:asciiTheme="majorHAnsi" w:hAnsiTheme="majorHAnsi" w:cstheme="majorHAnsi"/>
          <w:bCs/>
          <w:noProof/>
          <w:sz w:val="26"/>
          <w:szCs w:val="26"/>
        </w:rPr>
        <w:footnoteReference w:id="8"/>
      </w:r>
      <w:r w:rsidRPr="0042567E">
        <w:rPr>
          <w:rFonts w:asciiTheme="majorHAnsi" w:hAnsiTheme="majorHAnsi" w:cstheme="majorHAnsi"/>
          <w:bCs/>
          <w:noProof/>
          <w:sz w:val="26"/>
          <w:szCs w:val="26"/>
        </w:rPr>
        <w:t xml:space="preserve">. Mọi NLĐ đều có cơ hội làm việc, tiếp cận và duy trì công việc đó trong các điều kiện như nhau mà không bị hạn chế hoặc cản trở vì bất kỳ lí do nào liên quan đến đặc thù của cá nhân về thành phần xuất thân, địa vị, giới tính, tôn giáo… </w:t>
      </w:r>
      <w:bookmarkStart w:id="148" w:name="_Hlk219722124"/>
      <w:r w:rsidRPr="0042567E">
        <w:rPr>
          <w:rFonts w:asciiTheme="majorHAnsi" w:hAnsiTheme="majorHAnsi" w:cstheme="majorHAnsi"/>
          <w:bCs/>
          <w:noProof/>
          <w:sz w:val="26"/>
          <w:szCs w:val="26"/>
        </w:rPr>
        <w:t>Lý thuyết này được vận dụng trong quá trình nghiên cứu luận án để làm rõ vai trò pháp luật về bình đẳng và chống phân biệt đối xử đối với LĐDC. Qua đó, thiết lập và thi hành các chính sách pháp luật đối với LĐDC trong chương 2 và chương 3.</w:t>
      </w:r>
    </w:p>
    <w:p w14:paraId="1573501F" w14:textId="1F5D88A8" w:rsidR="000042BD" w:rsidRPr="0042567E" w:rsidRDefault="000042BD" w:rsidP="000042BD">
      <w:pPr>
        <w:pStyle w:val="CommentText"/>
        <w:spacing w:after="0" w:line="360" w:lineRule="auto"/>
        <w:ind w:firstLine="720"/>
        <w:jc w:val="both"/>
        <w:rPr>
          <w:rFonts w:asciiTheme="majorHAnsi" w:hAnsiTheme="majorHAnsi" w:cstheme="majorHAnsi"/>
          <w:sz w:val="26"/>
          <w:szCs w:val="26"/>
        </w:rPr>
      </w:pPr>
      <w:bookmarkStart w:id="149" w:name="_Hlk219722133"/>
      <w:bookmarkEnd w:id="148"/>
      <w:r w:rsidRPr="0042567E">
        <w:rPr>
          <w:rFonts w:asciiTheme="majorHAnsi" w:hAnsiTheme="majorHAnsi" w:cstheme="majorHAnsi"/>
          <w:sz w:val="26"/>
          <w:szCs w:val="26"/>
        </w:rPr>
        <w:t xml:space="preserve">- Lý thuyết về thích nghi và hội nhập trong thị trường lao động </w:t>
      </w:r>
      <w:bookmarkEnd w:id="149"/>
      <w:r w:rsidRPr="0042567E">
        <w:rPr>
          <w:rFonts w:asciiTheme="majorHAnsi" w:hAnsiTheme="majorHAnsi" w:cstheme="majorHAnsi"/>
          <w:sz w:val="26"/>
          <w:szCs w:val="26"/>
        </w:rPr>
        <w:t xml:space="preserve">(Theory of adaptation and integration in the labor market). Quá trình thích nghi và hội nhập của người di cư đến nơi ở mới là chủ đề được nhiều tác nghiên cứu trên thế giới như </w:t>
      </w:r>
      <w:r w:rsidRPr="0042567E">
        <w:rPr>
          <w:rStyle w:val="fontstyle01"/>
          <w:rFonts w:asciiTheme="majorHAnsi" w:hAnsiTheme="majorHAnsi" w:cstheme="majorHAnsi"/>
          <w:i w:val="0"/>
          <w:sz w:val="26"/>
          <w:szCs w:val="26"/>
        </w:rPr>
        <w:t>R. Redfield, R. Linton và</w:t>
      </w:r>
      <w:r w:rsidRPr="0042567E">
        <w:rPr>
          <w:rFonts w:asciiTheme="majorHAnsi" w:hAnsiTheme="majorHAnsi" w:cstheme="majorHAnsi"/>
          <w:i/>
          <w:color w:val="000000"/>
          <w:sz w:val="26"/>
          <w:szCs w:val="26"/>
        </w:rPr>
        <w:t xml:space="preserve"> </w:t>
      </w:r>
      <w:r w:rsidRPr="0042567E">
        <w:rPr>
          <w:rStyle w:val="fontstyle01"/>
          <w:rFonts w:asciiTheme="majorHAnsi" w:hAnsiTheme="majorHAnsi" w:cstheme="majorHAnsi"/>
          <w:i w:val="0"/>
          <w:sz w:val="26"/>
          <w:szCs w:val="26"/>
        </w:rPr>
        <w:t>M. Herskovits, …hay</w:t>
      </w:r>
      <w:r w:rsidRPr="0042567E">
        <w:rPr>
          <w:rStyle w:val="fontstyle01"/>
          <w:rFonts w:asciiTheme="majorHAnsi" w:hAnsiTheme="majorHAnsi" w:cstheme="majorHAnsi"/>
          <w:sz w:val="26"/>
          <w:szCs w:val="26"/>
        </w:rPr>
        <w:t xml:space="preserve"> </w:t>
      </w:r>
      <w:r w:rsidRPr="0042567E">
        <w:rPr>
          <w:rFonts w:asciiTheme="majorHAnsi" w:hAnsiTheme="majorHAnsi" w:cstheme="majorHAnsi"/>
          <w:sz w:val="26"/>
          <w:szCs w:val="26"/>
        </w:rPr>
        <w:t>A.Portes, M.Zhou nhấn mạnh tầm quan trọng của vốn cá nhân (human capital) của người di cư về trình độ học vấn và thu nhập, phương thưc tiếp nhận của xã hội và người di cư di chuyển đến và cấu trúc gia đình của người di cư</w:t>
      </w:r>
      <w:r w:rsidRPr="0042567E">
        <w:rPr>
          <w:rStyle w:val="FootnoteReference"/>
          <w:rFonts w:asciiTheme="majorHAnsi" w:hAnsiTheme="majorHAnsi" w:cstheme="majorHAnsi"/>
          <w:sz w:val="26"/>
          <w:szCs w:val="26"/>
        </w:rPr>
        <w:footnoteReference w:id="9"/>
      </w:r>
      <w:r w:rsidRPr="0042567E">
        <w:rPr>
          <w:rFonts w:asciiTheme="majorHAnsi" w:hAnsiTheme="majorHAnsi" w:cstheme="majorHAnsi"/>
          <w:sz w:val="26"/>
          <w:szCs w:val="26"/>
        </w:rPr>
        <w:t>. Lý thuyết này được tác giả vận dụng nhằm mục đích chỉ ra được những khó khăn, thận lợi về mặt pháp lý cũng như văn hóa</w:t>
      </w:r>
      <w:r w:rsidR="00F24477" w:rsidRPr="0042567E">
        <w:rPr>
          <w:rFonts w:asciiTheme="majorHAnsi" w:hAnsiTheme="majorHAnsi" w:cstheme="majorHAnsi"/>
          <w:sz w:val="26"/>
          <w:szCs w:val="26"/>
        </w:rPr>
        <w:t xml:space="preserve">, </w:t>
      </w:r>
      <w:r w:rsidRPr="0042567E">
        <w:rPr>
          <w:rFonts w:asciiTheme="majorHAnsi" w:hAnsiTheme="majorHAnsi" w:cstheme="majorHAnsi"/>
          <w:sz w:val="26"/>
          <w:szCs w:val="26"/>
        </w:rPr>
        <w:t>xã hội của LĐDC trong quá trình thích nghi và hội nhập thị trường lao động nơi đến nhằm đưa ra các giải pháp hoàn thiện chính sách và pháp luật về LĐDC trong cả ba chương.</w:t>
      </w:r>
    </w:p>
    <w:p w14:paraId="03D580CB" w14:textId="77777777" w:rsidR="000042BD" w:rsidRPr="0042567E" w:rsidRDefault="000042BD" w:rsidP="000042BD">
      <w:pPr>
        <w:pStyle w:val="CommentText"/>
        <w:spacing w:after="0" w:line="360" w:lineRule="auto"/>
        <w:ind w:firstLine="720"/>
        <w:jc w:val="both"/>
        <w:rPr>
          <w:rFonts w:asciiTheme="majorHAnsi" w:hAnsiTheme="majorHAnsi" w:cstheme="majorHAnsi"/>
          <w:sz w:val="26"/>
          <w:szCs w:val="26"/>
        </w:rPr>
      </w:pPr>
      <w:r w:rsidRPr="0042567E">
        <w:rPr>
          <w:rFonts w:asciiTheme="majorHAnsi" w:hAnsiTheme="majorHAnsi" w:cstheme="majorHAnsi"/>
          <w:sz w:val="26"/>
          <w:szCs w:val="26"/>
        </w:rPr>
        <w:t xml:space="preserve">- Lý thuyết về nghiên cứu so sánh pháp luật (Theory of comparative law research), đã được hình thành từ thời kỳ cổ đại, điển hình là nhà nước Hy lap và nhà nước La Mã. Sau đó được phát triển trước tiên ở các nước Châu Âu. Có nhiều học giả nghiên cứu và viết về luật so sánh và so sánh các hệ thống pháp luật như: ZWeigert, Kotz, Peter de Cuz, tác giả Michael Bogdan…. Theo đó, luật so sánh là so sánh các hệ thống pháp luật khác nhau tìm ra sự tương đồng và khác biệt; sử dụng </w:t>
      </w:r>
      <w:r w:rsidRPr="0042567E">
        <w:rPr>
          <w:rFonts w:asciiTheme="majorHAnsi" w:hAnsiTheme="majorHAnsi" w:cstheme="majorHAnsi"/>
          <w:sz w:val="26"/>
          <w:szCs w:val="26"/>
        </w:rPr>
        <w:lastRenderedPageBreak/>
        <w:t>những điểm tương đồng và khác biệt đã được xác định giải thích nguồn gốc của chúng, đánh giá những giải pháp được sử dụng trong các hệ thống pháp luật khác nhau</w:t>
      </w:r>
      <w:r w:rsidRPr="0042567E">
        <w:rPr>
          <w:rStyle w:val="FootnoteReference"/>
          <w:rFonts w:asciiTheme="majorHAnsi" w:hAnsiTheme="majorHAnsi" w:cstheme="majorHAnsi"/>
          <w:sz w:val="26"/>
          <w:szCs w:val="26"/>
        </w:rPr>
        <w:footnoteReference w:id="10"/>
      </w:r>
      <w:r w:rsidRPr="0042567E">
        <w:rPr>
          <w:rFonts w:asciiTheme="majorHAnsi" w:hAnsiTheme="majorHAnsi" w:cstheme="majorHAnsi"/>
          <w:sz w:val="26"/>
          <w:szCs w:val="26"/>
        </w:rPr>
        <w:t>. Lý thuyết này được dùng để làm rõ sự tương đồng và khác biệt trong các quy định pháp luật về LĐDC ở Việt Nam và các quốc gia khu vực ASEAN, từ đó đưa ra các ưu điểm, hạn chế trong các quy định pháp luật và đưa ra được giải pháp hoàn thiện pháp luật về LĐDC ở Việt Nam,</w:t>
      </w:r>
      <w:bookmarkStart w:id="150" w:name="_Hlk219722268"/>
      <w:r w:rsidRPr="0042567E">
        <w:rPr>
          <w:rFonts w:asciiTheme="majorHAnsi" w:hAnsiTheme="majorHAnsi" w:cstheme="majorHAnsi"/>
          <w:sz w:val="26"/>
          <w:szCs w:val="26"/>
        </w:rPr>
        <w:t xml:space="preserve"> lý thuyết này dược sử dụng trong cả 3 chương của luận án</w:t>
      </w:r>
      <w:bookmarkEnd w:id="150"/>
      <w:r w:rsidRPr="0042567E">
        <w:rPr>
          <w:rFonts w:asciiTheme="majorHAnsi" w:hAnsiTheme="majorHAnsi" w:cstheme="majorHAnsi"/>
          <w:sz w:val="26"/>
          <w:szCs w:val="26"/>
        </w:rPr>
        <w:t>.</w:t>
      </w:r>
    </w:p>
    <w:p w14:paraId="30BAA2D2" w14:textId="77777777" w:rsidR="000042BD" w:rsidRPr="0042567E" w:rsidRDefault="000042BD" w:rsidP="000042BD">
      <w:pPr>
        <w:pStyle w:val="h1"/>
        <w:rPr>
          <w:rFonts w:cstheme="majorHAnsi"/>
          <w:i/>
          <w:lang w:val="en-US"/>
        </w:rPr>
      </w:pPr>
      <w:bookmarkStart w:id="151" w:name="_Toc223587429"/>
      <w:r w:rsidRPr="0042567E">
        <w:rPr>
          <w:rFonts w:cstheme="majorHAnsi"/>
          <w:i/>
          <w:lang w:val="en-US"/>
        </w:rPr>
        <w:t>3.2. Câu hỏi nghiên cứu và giả thuyết nghiên cứu</w:t>
      </w:r>
      <w:bookmarkEnd w:id="151"/>
    </w:p>
    <w:p w14:paraId="0305192D" w14:textId="77777777" w:rsidR="000042BD" w:rsidRPr="0042567E" w:rsidRDefault="000042BD" w:rsidP="000042BD">
      <w:pPr>
        <w:spacing w:after="0" w:line="360" w:lineRule="auto"/>
        <w:ind w:firstLine="720"/>
        <w:jc w:val="both"/>
        <w:rPr>
          <w:rFonts w:asciiTheme="majorHAnsi" w:hAnsiTheme="majorHAnsi" w:cstheme="majorHAnsi"/>
          <w:sz w:val="26"/>
          <w:szCs w:val="26"/>
          <w:lang w:val="en-US"/>
        </w:rPr>
      </w:pPr>
      <w:r w:rsidRPr="0042567E">
        <w:rPr>
          <w:rFonts w:asciiTheme="majorHAnsi" w:hAnsiTheme="majorHAnsi" w:cstheme="majorHAnsi"/>
          <w:b/>
          <w:bCs/>
          <w:sz w:val="26"/>
          <w:szCs w:val="26"/>
        </w:rPr>
        <w:t xml:space="preserve">Câu hỏi </w:t>
      </w:r>
      <w:r w:rsidRPr="0042567E">
        <w:rPr>
          <w:rFonts w:asciiTheme="majorHAnsi" w:hAnsiTheme="majorHAnsi" w:cstheme="majorHAnsi"/>
          <w:b/>
          <w:bCs/>
          <w:sz w:val="26"/>
          <w:szCs w:val="26"/>
          <w:lang w:val="en-US"/>
        </w:rPr>
        <w:t xml:space="preserve">nghiên cứu </w:t>
      </w:r>
      <w:r w:rsidRPr="0042567E">
        <w:rPr>
          <w:rFonts w:asciiTheme="majorHAnsi" w:hAnsiTheme="majorHAnsi" w:cstheme="majorHAnsi"/>
          <w:b/>
          <w:bCs/>
          <w:sz w:val="26"/>
          <w:szCs w:val="26"/>
        </w:rPr>
        <w:t>1:</w:t>
      </w:r>
      <w:r w:rsidRPr="0042567E">
        <w:rPr>
          <w:rFonts w:asciiTheme="majorHAnsi" w:hAnsiTheme="majorHAnsi" w:cstheme="majorHAnsi"/>
          <w:b/>
          <w:bCs/>
          <w:sz w:val="26"/>
          <w:szCs w:val="26"/>
          <w:lang w:val="en-US"/>
        </w:rPr>
        <w:t xml:space="preserve"> </w:t>
      </w:r>
      <w:r w:rsidRPr="0042567E">
        <w:rPr>
          <w:rFonts w:asciiTheme="majorHAnsi" w:hAnsiTheme="majorHAnsi" w:cstheme="majorHAnsi"/>
          <w:sz w:val="26"/>
          <w:szCs w:val="26"/>
          <w:lang w:val="en-US"/>
        </w:rPr>
        <w:t>L</w:t>
      </w:r>
      <w:r w:rsidRPr="0042567E">
        <w:rPr>
          <w:rFonts w:asciiTheme="majorHAnsi" w:hAnsiTheme="majorHAnsi" w:cstheme="majorHAnsi"/>
          <w:sz w:val="26"/>
          <w:szCs w:val="26"/>
        </w:rPr>
        <w:t xml:space="preserve">ý luận về LĐDC và pháp luật về LĐDC gồm những </w:t>
      </w:r>
      <w:r w:rsidRPr="0042567E">
        <w:rPr>
          <w:rFonts w:asciiTheme="majorHAnsi" w:hAnsiTheme="majorHAnsi" w:cstheme="majorHAnsi"/>
          <w:sz w:val="26"/>
          <w:szCs w:val="26"/>
          <w:lang w:val="en-US"/>
        </w:rPr>
        <w:t>những vấn đề nào? Những vấn đề nào cần được làm rõ thêm.</w:t>
      </w:r>
    </w:p>
    <w:p w14:paraId="75A38060" w14:textId="77777777" w:rsidR="000042BD" w:rsidRPr="0042567E" w:rsidRDefault="000042BD" w:rsidP="000042BD">
      <w:pPr>
        <w:spacing w:after="0" w:line="360" w:lineRule="auto"/>
        <w:ind w:firstLine="720"/>
        <w:jc w:val="both"/>
        <w:rPr>
          <w:rFonts w:asciiTheme="majorHAnsi" w:hAnsiTheme="majorHAnsi" w:cstheme="majorHAnsi"/>
          <w:i/>
          <w:iCs/>
          <w:sz w:val="26"/>
          <w:szCs w:val="26"/>
          <w:lang w:val="en-US"/>
        </w:rPr>
      </w:pPr>
      <w:r w:rsidRPr="0042567E">
        <w:rPr>
          <w:rFonts w:asciiTheme="majorHAnsi" w:hAnsiTheme="majorHAnsi" w:cstheme="majorHAnsi"/>
          <w:i/>
          <w:iCs/>
          <w:sz w:val="26"/>
          <w:szCs w:val="26"/>
          <w:lang w:val="en-US"/>
        </w:rPr>
        <w:t>Giả thuyết nghiên cứu:</w:t>
      </w:r>
    </w:p>
    <w:p w14:paraId="1C80E973" w14:textId="77777777" w:rsidR="000042BD" w:rsidRPr="0042567E" w:rsidRDefault="000042BD" w:rsidP="000042BD">
      <w:pPr>
        <w:tabs>
          <w:tab w:val="left" w:pos="993"/>
          <w:tab w:val="left" w:pos="1418"/>
        </w:tabs>
        <w:spacing w:after="0" w:line="360" w:lineRule="auto"/>
        <w:ind w:firstLine="720"/>
        <w:jc w:val="both"/>
        <w:rPr>
          <w:rFonts w:ascii="Times New Roman" w:eastAsia="Play" w:hAnsi="Times New Roman" w:cs="Times New Roman"/>
          <w:sz w:val="26"/>
          <w:szCs w:val="26"/>
        </w:rPr>
      </w:pPr>
      <w:r w:rsidRPr="0042567E">
        <w:rPr>
          <w:rFonts w:ascii="Times New Roman" w:eastAsia="Play" w:hAnsi="Times New Roman" w:cs="Times New Roman"/>
          <w:sz w:val="26"/>
          <w:szCs w:val="26"/>
        </w:rPr>
        <w:t xml:space="preserve">Mặc dù những vấn đề lý luận </w:t>
      </w:r>
      <w:r w:rsidRPr="0042567E">
        <w:rPr>
          <w:rFonts w:ascii="Times New Roman" w:eastAsia="Play" w:hAnsi="Times New Roman" w:cs="Times New Roman"/>
          <w:sz w:val="26"/>
          <w:szCs w:val="26"/>
          <w:lang w:val="en-US"/>
        </w:rPr>
        <w:t>về</w:t>
      </w:r>
      <w:r w:rsidRPr="0042567E">
        <w:rPr>
          <w:rFonts w:ascii="Times New Roman" w:eastAsia="Play" w:hAnsi="Times New Roman" w:cs="Times New Roman"/>
          <w:sz w:val="26"/>
          <w:szCs w:val="26"/>
        </w:rPr>
        <w:t xml:space="preserve"> </w:t>
      </w:r>
      <w:r w:rsidRPr="0042567E">
        <w:rPr>
          <w:rFonts w:asciiTheme="majorHAnsi" w:hAnsiTheme="majorHAnsi" w:cstheme="majorHAnsi"/>
          <w:sz w:val="26"/>
          <w:szCs w:val="26"/>
        </w:rPr>
        <w:t xml:space="preserve">LĐDC </w:t>
      </w:r>
      <w:r w:rsidRPr="0042567E">
        <w:rPr>
          <w:rFonts w:ascii="Times New Roman" w:eastAsia="Play" w:hAnsi="Times New Roman" w:cs="Times New Roman"/>
          <w:sz w:val="26"/>
          <w:szCs w:val="26"/>
        </w:rPr>
        <w:t xml:space="preserve">được nghiên cứu dưới nhiều góc độ khác nhau song dưới góc độ luật học các vấn đề lý luận về </w:t>
      </w:r>
      <w:r w:rsidRPr="0042567E">
        <w:rPr>
          <w:rFonts w:asciiTheme="majorHAnsi" w:hAnsiTheme="majorHAnsi" w:cstheme="majorHAnsi"/>
          <w:sz w:val="26"/>
          <w:szCs w:val="26"/>
        </w:rPr>
        <w:t>LĐDC</w:t>
      </w:r>
      <w:r w:rsidRPr="0042567E">
        <w:rPr>
          <w:rFonts w:ascii="Times New Roman" w:eastAsia="Play" w:hAnsi="Times New Roman" w:cs="Times New Roman"/>
          <w:sz w:val="26"/>
          <w:szCs w:val="26"/>
        </w:rPr>
        <w:t xml:space="preserve"> chưa được nghiên cứu sâu sắc và toàn diện. Các vấn đề về khái niệm </w:t>
      </w:r>
      <w:r w:rsidRPr="0042567E">
        <w:rPr>
          <w:rFonts w:asciiTheme="majorHAnsi" w:hAnsiTheme="majorHAnsi" w:cstheme="majorHAnsi"/>
          <w:sz w:val="26"/>
          <w:szCs w:val="26"/>
        </w:rPr>
        <w:t>LĐDC</w:t>
      </w:r>
      <w:r w:rsidRPr="0042567E">
        <w:rPr>
          <w:rFonts w:ascii="Times New Roman" w:eastAsia="Play" w:hAnsi="Times New Roman" w:cs="Times New Roman"/>
          <w:sz w:val="26"/>
          <w:szCs w:val="26"/>
        </w:rPr>
        <w:t xml:space="preserve">, phân loại </w:t>
      </w:r>
      <w:r w:rsidRPr="0042567E">
        <w:rPr>
          <w:rFonts w:asciiTheme="majorHAnsi" w:hAnsiTheme="majorHAnsi" w:cstheme="majorHAnsi"/>
          <w:sz w:val="26"/>
          <w:szCs w:val="26"/>
        </w:rPr>
        <w:t>LĐDC</w:t>
      </w:r>
      <w:r w:rsidRPr="0042567E">
        <w:rPr>
          <w:rFonts w:ascii="Times New Roman" w:eastAsia="Play" w:hAnsi="Times New Roman" w:cs="Times New Roman"/>
          <w:sz w:val="26"/>
          <w:szCs w:val="26"/>
        </w:rPr>
        <w:t xml:space="preserve"> và </w:t>
      </w:r>
      <w:r w:rsidRPr="0042567E">
        <w:rPr>
          <w:rFonts w:ascii="Times New Roman" w:eastAsia="Play" w:hAnsi="Times New Roman" w:cs="Times New Roman"/>
          <w:sz w:val="26"/>
          <w:szCs w:val="26"/>
          <w:lang w:val="en-US"/>
        </w:rPr>
        <w:t xml:space="preserve">vai trò của </w:t>
      </w:r>
      <w:r w:rsidRPr="0042567E">
        <w:rPr>
          <w:rFonts w:asciiTheme="majorHAnsi" w:hAnsiTheme="majorHAnsi" w:cstheme="majorHAnsi"/>
          <w:sz w:val="26"/>
          <w:szCs w:val="26"/>
        </w:rPr>
        <w:t>LĐDC</w:t>
      </w:r>
      <w:r w:rsidRPr="0042567E">
        <w:rPr>
          <w:rFonts w:ascii="Times New Roman" w:eastAsia="Play" w:hAnsi="Times New Roman" w:cs="Times New Roman"/>
          <w:sz w:val="26"/>
          <w:szCs w:val="26"/>
        </w:rPr>
        <w:t xml:space="preserve"> cần được tiếp tục nghiên cứu chuyên sâu.</w:t>
      </w:r>
    </w:p>
    <w:p w14:paraId="1888B407" w14:textId="77777777" w:rsidR="000042BD" w:rsidRPr="0042567E" w:rsidRDefault="000042BD" w:rsidP="000042BD">
      <w:pPr>
        <w:tabs>
          <w:tab w:val="left" w:pos="993"/>
          <w:tab w:val="left" w:pos="1418"/>
        </w:tabs>
        <w:spacing w:after="0" w:line="360" w:lineRule="auto"/>
        <w:ind w:firstLine="720"/>
        <w:jc w:val="both"/>
        <w:rPr>
          <w:rFonts w:asciiTheme="majorHAnsi" w:hAnsiTheme="majorHAnsi" w:cstheme="majorHAnsi"/>
          <w:b/>
          <w:bCs/>
          <w:sz w:val="26"/>
          <w:szCs w:val="26"/>
          <w:lang w:val="en-US"/>
        </w:rPr>
      </w:pPr>
      <w:r w:rsidRPr="0042567E">
        <w:rPr>
          <w:rFonts w:ascii="Times New Roman" w:eastAsia="Play" w:hAnsi="Times New Roman" w:cs="Times New Roman"/>
          <w:sz w:val="26"/>
          <w:szCs w:val="26"/>
          <w:lang w:val="en-US"/>
        </w:rPr>
        <w:t>Bên cạnh đó, c</w:t>
      </w:r>
      <w:r w:rsidRPr="0042567E">
        <w:rPr>
          <w:rFonts w:ascii="Times New Roman" w:eastAsia="Play" w:hAnsi="Times New Roman" w:cs="Times New Roman"/>
          <w:sz w:val="26"/>
          <w:szCs w:val="26"/>
        </w:rPr>
        <w:t xml:space="preserve">ác công trình nghiên cứu liên quan đến đề tài luận án chưa xây dựng khung lý luận pháp luật về </w:t>
      </w:r>
      <w:r w:rsidRPr="0042567E">
        <w:rPr>
          <w:rFonts w:asciiTheme="majorHAnsi" w:hAnsiTheme="majorHAnsi" w:cstheme="majorHAnsi"/>
          <w:sz w:val="26"/>
          <w:szCs w:val="26"/>
        </w:rPr>
        <w:t>LĐDC</w:t>
      </w:r>
      <w:r w:rsidRPr="0042567E">
        <w:rPr>
          <w:rFonts w:ascii="Times New Roman" w:eastAsia="Play" w:hAnsi="Times New Roman" w:cs="Times New Roman"/>
          <w:sz w:val="26"/>
          <w:szCs w:val="26"/>
        </w:rPr>
        <w:t xml:space="preserve"> một cách đầy đủ để tạo cơ sở nghiên cứu các nội dung về thực trạng pháp luật </w:t>
      </w:r>
      <w:r w:rsidRPr="0042567E">
        <w:rPr>
          <w:rFonts w:ascii="Times New Roman" w:eastAsia="Play" w:hAnsi="Times New Roman" w:cs="Times New Roman"/>
          <w:sz w:val="26"/>
          <w:szCs w:val="26"/>
          <w:lang w:val="en-US"/>
        </w:rPr>
        <w:t>các quốc gia khu vực ASEAN về lao động di cư</w:t>
      </w:r>
      <w:r w:rsidRPr="0042567E">
        <w:rPr>
          <w:rFonts w:ascii="Times New Roman" w:eastAsia="Play" w:hAnsi="Times New Roman" w:cs="Times New Roman"/>
          <w:sz w:val="26"/>
          <w:szCs w:val="26"/>
        </w:rPr>
        <w:t xml:space="preserve"> và thực tiễn thực hiện; định hướng, kiến nghị hoàn thiện pháp luật</w:t>
      </w:r>
      <w:r w:rsidRPr="0042567E">
        <w:rPr>
          <w:rFonts w:ascii="Times New Roman" w:eastAsia="Play" w:hAnsi="Times New Roman" w:cs="Times New Roman"/>
          <w:sz w:val="26"/>
          <w:szCs w:val="26"/>
          <w:lang w:val="en-US"/>
        </w:rPr>
        <w:t xml:space="preserve"> Việt Nam về </w:t>
      </w:r>
      <w:r w:rsidRPr="0042567E">
        <w:rPr>
          <w:rFonts w:asciiTheme="majorHAnsi" w:hAnsiTheme="majorHAnsi" w:cstheme="majorHAnsi"/>
          <w:sz w:val="26"/>
          <w:szCs w:val="26"/>
        </w:rPr>
        <w:t>LĐDC</w:t>
      </w:r>
      <w:r w:rsidRPr="0042567E">
        <w:rPr>
          <w:rFonts w:ascii="Times New Roman" w:eastAsia="Play" w:hAnsi="Times New Roman" w:cs="Times New Roman"/>
          <w:sz w:val="26"/>
          <w:szCs w:val="26"/>
        </w:rPr>
        <w:t xml:space="preserve"> cũng như giải pháp nâng cao hiệu quả thực hiện. Do đó cần thiết phải xác định rõ các vấn đề lý luận pháp luật này, cụ thể cần đưa ra khái niệm pháp luật </w:t>
      </w:r>
      <w:r w:rsidRPr="0042567E">
        <w:rPr>
          <w:rFonts w:ascii="Times New Roman" w:eastAsia="Play" w:hAnsi="Times New Roman" w:cs="Times New Roman"/>
          <w:sz w:val="26"/>
          <w:szCs w:val="26"/>
          <w:lang w:val="en-US"/>
        </w:rPr>
        <w:t xml:space="preserve">về </w:t>
      </w:r>
      <w:r w:rsidRPr="0042567E">
        <w:rPr>
          <w:rFonts w:asciiTheme="majorHAnsi" w:hAnsiTheme="majorHAnsi" w:cstheme="majorHAnsi"/>
          <w:sz w:val="26"/>
          <w:szCs w:val="26"/>
        </w:rPr>
        <w:t>LĐDC</w:t>
      </w:r>
      <w:r w:rsidRPr="0042567E">
        <w:rPr>
          <w:rFonts w:ascii="Times New Roman" w:eastAsia="Play" w:hAnsi="Times New Roman" w:cs="Times New Roman"/>
          <w:sz w:val="26"/>
          <w:szCs w:val="26"/>
        </w:rPr>
        <w:t xml:space="preserve">; các nguyên tắc cơ bản của pháp luật </w:t>
      </w:r>
      <w:r w:rsidRPr="0042567E">
        <w:rPr>
          <w:rFonts w:ascii="Times New Roman" w:eastAsia="Play" w:hAnsi="Times New Roman" w:cs="Times New Roman"/>
          <w:sz w:val="26"/>
          <w:szCs w:val="26"/>
          <w:lang w:val="en-US"/>
        </w:rPr>
        <w:t xml:space="preserve">về </w:t>
      </w:r>
      <w:r w:rsidRPr="0042567E">
        <w:rPr>
          <w:rFonts w:asciiTheme="majorHAnsi" w:hAnsiTheme="majorHAnsi" w:cstheme="majorHAnsi"/>
          <w:sz w:val="26"/>
          <w:szCs w:val="26"/>
        </w:rPr>
        <w:t>LĐDC</w:t>
      </w:r>
      <w:r w:rsidRPr="0042567E">
        <w:rPr>
          <w:rFonts w:ascii="Times New Roman" w:eastAsia="Play" w:hAnsi="Times New Roman" w:cs="Times New Roman"/>
          <w:sz w:val="26"/>
          <w:szCs w:val="26"/>
        </w:rPr>
        <w:t xml:space="preserve"> và nội dung pháp luật</w:t>
      </w:r>
      <w:r w:rsidRPr="0042567E">
        <w:rPr>
          <w:rFonts w:ascii="Times New Roman" w:eastAsia="Play" w:hAnsi="Times New Roman" w:cs="Times New Roman"/>
          <w:sz w:val="26"/>
          <w:szCs w:val="26"/>
          <w:lang w:val="en-US"/>
        </w:rPr>
        <w:t xml:space="preserve"> về</w:t>
      </w:r>
      <w:r w:rsidRPr="0042567E">
        <w:rPr>
          <w:rFonts w:ascii="Times New Roman" w:eastAsia="Play" w:hAnsi="Times New Roman" w:cs="Times New Roman"/>
          <w:sz w:val="26"/>
          <w:szCs w:val="26"/>
        </w:rPr>
        <w:t xml:space="preserve"> </w:t>
      </w:r>
      <w:r w:rsidRPr="0042567E">
        <w:rPr>
          <w:rFonts w:asciiTheme="majorHAnsi" w:hAnsiTheme="majorHAnsi" w:cstheme="majorHAnsi"/>
          <w:sz w:val="26"/>
          <w:szCs w:val="26"/>
        </w:rPr>
        <w:t>LĐDC</w:t>
      </w:r>
      <w:r w:rsidRPr="0042567E">
        <w:rPr>
          <w:rFonts w:asciiTheme="majorHAnsi" w:hAnsiTheme="majorHAnsi" w:cstheme="majorHAnsi"/>
          <w:sz w:val="26"/>
          <w:szCs w:val="26"/>
          <w:lang w:val="en-US"/>
        </w:rPr>
        <w:t>.</w:t>
      </w:r>
      <w:r w:rsidRPr="0042567E">
        <w:rPr>
          <w:rFonts w:asciiTheme="majorHAnsi" w:hAnsiTheme="majorHAnsi" w:cstheme="majorHAnsi"/>
          <w:b/>
          <w:bCs/>
          <w:sz w:val="26"/>
          <w:szCs w:val="26"/>
        </w:rPr>
        <w:t xml:space="preserve"> </w:t>
      </w:r>
    </w:p>
    <w:p w14:paraId="4F6F1C73" w14:textId="77777777" w:rsidR="000042BD" w:rsidRPr="0042567E" w:rsidRDefault="000042BD" w:rsidP="000042BD">
      <w:pPr>
        <w:tabs>
          <w:tab w:val="left" w:pos="993"/>
          <w:tab w:val="left" w:pos="1418"/>
        </w:tabs>
        <w:spacing w:after="0" w:line="360" w:lineRule="auto"/>
        <w:ind w:firstLine="720"/>
        <w:jc w:val="both"/>
        <w:rPr>
          <w:rFonts w:asciiTheme="majorHAnsi" w:hAnsiTheme="majorHAnsi" w:cstheme="majorHAnsi"/>
          <w:sz w:val="26"/>
          <w:szCs w:val="26"/>
          <w:lang w:val="en-US"/>
        </w:rPr>
      </w:pPr>
      <w:r w:rsidRPr="0042567E">
        <w:rPr>
          <w:rFonts w:asciiTheme="majorHAnsi" w:hAnsiTheme="majorHAnsi" w:cstheme="majorHAnsi"/>
          <w:b/>
          <w:bCs/>
          <w:sz w:val="26"/>
          <w:szCs w:val="26"/>
        </w:rPr>
        <w:t>Câu hỏi 2:</w:t>
      </w:r>
      <w:r w:rsidRPr="0042567E">
        <w:rPr>
          <w:rFonts w:asciiTheme="majorHAnsi" w:hAnsiTheme="majorHAnsi" w:cstheme="majorHAnsi"/>
          <w:b/>
          <w:bCs/>
          <w:sz w:val="26"/>
          <w:szCs w:val="26"/>
          <w:lang w:val="en-US"/>
        </w:rPr>
        <w:t xml:space="preserve"> </w:t>
      </w:r>
      <w:r w:rsidRPr="0042567E">
        <w:rPr>
          <w:rFonts w:asciiTheme="majorHAnsi" w:hAnsiTheme="majorHAnsi" w:cstheme="majorHAnsi"/>
          <w:sz w:val="26"/>
          <w:szCs w:val="26"/>
        </w:rPr>
        <w:t>Pháp luật về LĐDC của các quốc gia khu vực ASEAN được xây dựng và thực hiện ra sao trong các giai đoạn trước, trong và sau khi</w:t>
      </w:r>
      <w:r w:rsidRPr="0042567E">
        <w:rPr>
          <w:rFonts w:asciiTheme="majorHAnsi" w:hAnsiTheme="majorHAnsi" w:cstheme="majorHAnsi"/>
          <w:sz w:val="26"/>
          <w:szCs w:val="26"/>
          <w:lang w:val="en-US"/>
        </w:rPr>
        <w:t xml:space="preserve"> </w:t>
      </w:r>
      <w:r w:rsidRPr="0042567E">
        <w:rPr>
          <w:rFonts w:asciiTheme="majorHAnsi" w:hAnsiTheme="majorHAnsi" w:cstheme="majorHAnsi"/>
          <w:sz w:val="26"/>
          <w:szCs w:val="26"/>
        </w:rPr>
        <w:t>LĐDC</w:t>
      </w:r>
      <w:r w:rsidRPr="0042567E">
        <w:rPr>
          <w:rFonts w:asciiTheme="majorHAnsi" w:hAnsiTheme="majorHAnsi" w:cstheme="majorHAnsi"/>
          <w:sz w:val="26"/>
          <w:szCs w:val="26"/>
          <w:lang w:val="en-US"/>
        </w:rPr>
        <w:t xml:space="preserve"> đi làm việc ở nước ngoài</w:t>
      </w:r>
      <w:r w:rsidRPr="0042567E">
        <w:rPr>
          <w:rFonts w:asciiTheme="majorHAnsi" w:hAnsiTheme="majorHAnsi" w:cstheme="majorHAnsi"/>
          <w:sz w:val="26"/>
          <w:szCs w:val="26"/>
        </w:rPr>
        <w:t>; giữa các quốc gia ASEAN tồn tại những điểm tương đồng, khác biệt và những quy định tiến bộ nào?</w:t>
      </w:r>
    </w:p>
    <w:p w14:paraId="74A3528C" w14:textId="77777777" w:rsidR="000042BD" w:rsidRPr="0042567E" w:rsidRDefault="000042BD" w:rsidP="000042BD">
      <w:pPr>
        <w:tabs>
          <w:tab w:val="left" w:pos="993"/>
          <w:tab w:val="left" w:pos="1418"/>
        </w:tabs>
        <w:spacing w:after="0" w:line="360" w:lineRule="auto"/>
        <w:ind w:firstLine="720"/>
        <w:jc w:val="both"/>
        <w:rPr>
          <w:rFonts w:asciiTheme="majorHAnsi" w:hAnsiTheme="majorHAnsi" w:cstheme="majorHAnsi"/>
          <w:i/>
          <w:iCs/>
          <w:sz w:val="26"/>
          <w:szCs w:val="26"/>
          <w:lang w:val="en-US"/>
        </w:rPr>
      </w:pPr>
      <w:r w:rsidRPr="0042567E">
        <w:rPr>
          <w:rFonts w:asciiTheme="majorHAnsi" w:hAnsiTheme="majorHAnsi" w:cstheme="majorHAnsi"/>
          <w:i/>
          <w:iCs/>
          <w:sz w:val="26"/>
          <w:szCs w:val="26"/>
          <w:lang w:val="en-US"/>
        </w:rPr>
        <w:t xml:space="preserve">Giả thuyết nghiên cứu: </w:t>
      </w:r>
    </w:p>
    <w:p w14:paraId="38A2BED8" w14:textId="77777777" w:rsidR="000042BD" w:rsidRPr="0042567E" w:rsidRDefault="000042BD" w:rsidP="000042BD">
      <w:pPr>
        <w:tabs>
          <w:tab w:val="left" w:pos="993"/>
          <w:tab w:val="left" w:pos="1418"/>
        </w:tabs>
        <w:spacing w:after="0" w:line="360" w:lineRule="auto"/>
        <w:ind w:firstLine="720"/>
        <w:jc w:val="both"/>
        <w:rPr>
          <w:rFonts w:asciiTheme="majorHAnsi" w:hAnsiTheme="majorHAnsi" w:cstheme="majorHAnsi"/>
          <w:b/>
          <w:bCs/>
          <w:sz w:val="26"/>
          <w:szCs w:val="26"/>
          <w:lang w:val="en-US"/>
        </w:rPr>
      </w:pPr>
      <w:r w:rsidRPr="0042567E">
        <w:rPr>
          <w:rFonts w:asciiTheme="majorHAnsi" w:hAnsiTheme="majorHAnsi" w:cstheme="majorHAnsi"/>
          <w:sz w:val="26"/>
          <w:szCs w:val="26"/>
          <w:lang w:val="en-US"/>
        </w:rPr>
        <w:lastRenderedPageBreak/>
        <w:t>P</w:t>
      </w:r>
      <w:r w:rsidRPr="0042567E">
        <w:rPr>
          <w:rFonts w:asciiTheme="majorHAnsi" w:hAnsiTheme="majorHAnsi" w:cstheme="majorHAnsi"/>
          <w:sz w:val="26"/>
          <w:szCs w:val="26"/>
        </w:rPr>
        <w:t xml:space="preserve">háp luật về lao động di cư của các quốc gia ASEAN được thiết kế theo chu trình quản lý ba giai đoạn: trước, trong và sau khi người lao động đi làm việc ở nước ngoài, song mức độ hoàn thiện và hiệu quả thực thi có sự khác biệt đáng kể giữa các quốc gia. Các nước </w:t>
      </w:r>
      <w:r w:rsidRPr="0042567E">
        <w:rPr>
          <w:rFonts w:asciiTheme="majorHAnsi" w:hAnsiTheme="majorHAnsi" w:cstheme="majorHAnsi"/>
          <w:sz w:val="26"/>
          <w:szCs w:val="26"/>
          <w:lang w:val="en-US"/>
        </w:rPr>
        <w:t>có hệ thống pháp luật tương đối đồng bộ trong quản lý hoạt động đưa lao động ra nước ngoài và cơ chế bảo hộ công dân thường có hoạt động phái cử lao động với quy mô lớn, nhưng vẫn tồn tại hạn chế trong bảo đảm quyền lao động ở các nước tiếp nhận</w:t>
      </w:r>
      <w:r w:rsidRPr="0042567E">
        <w:rPr>
          <w:rFonts w:asciiTheme="majorHAnsi" w:hAnsiTheme="majorHAnsi" w:cstheme="majorHAnsi"/>
          <w:sz w:val="26"/>
          <w:szCs w:val="26"/>
        </w:rPr>
        <w:t xml:space="preserve">. Trong khi đó, các quốc gia </w:t>
      </w:r>
      <w:r w:rsidRPr="0042567E">
        <w:rPr>
          <w:rFonts w:asciiTheme="majorHAnsi" w:hAnsiTheme="majorHAnsi" w:cstheme="majorHAnsi"/>
          <w:sz w:val="26"/>
          <w:szCs w:val="26"/>
          <w:lang w:val="en-US"/>
        </w:rPr>
        <w:t>có hoạt động tiếp nhận là chủ yếu thường c</w:t>
      </w:r>
      <w:r w:rsidRPr="0042567E">
        <w:rPr>
          <w:rFonts w:asciiTheme="majorHAnsi" w:hAnsiTheme="majorHAnsi" w:cstheme="majorHAnsi"/>
          <w:sz w:val="26"/>
          <w:szCs w:val="26"/>
        </w:rPr>
        <w:t xml:space="preserve">ó xu hướng nhấn mạnh yếu tố quản lý và bảo vệ thị trường lao động trong nước hơn là tiếp cận dựa trên quyền. </w:t>
      </w:r>
      <w:r w:rsidRPr="0042567E">
        <w:rPr>
          <w:rFonts w:asciiTheme="majorHAnsi" w:hAnsiTheme="majorHAnsi" w:cstheme="majorHAnsi"/>
          <w:sz w:val="26"/>
          <w:szCs w:val="26"/>
          <w:lang w:val="en-US"/>
        </w:rPr>
        <w:t xml:space="preserve">Do đó, để hoàn thiện pháp luật Việt Nam về </w:t>
      </w:r>
      <w:r w:rsidRPr="0042567E">
        <w:rPr>
          <w:rFonts w:asciiTheme="majorHAnsi" w:hAnsiTheme="majorHAnsi" w:cstheme="majorHAnsi"/>
          <w:sz w:val="26"/>
          <w:szCs w:val="26"/>
        </w:rPr>
        <w:t>LĐDC</w:t>
      </w:r>
      <w:r w:rsidRPr="0042567E">
        <w:rPr>
          <w:rFonts w:asciiTheme="majorHAnsi" w:hAnsiTheme="majorHAnsi" w:cstheme="majorHAnsi"/>
          <w:sz w:val="26"/>
          <w:szCs w:val="26"/>
          <w:lang w:val="en-US"/>
        </w:rPr>
        <w:t xml:space="preserve"> từ nghiên cứu pháp luật các quốc gia khu vực ASEAN thì cần chỉ ra được điểm tương đồng, khác biệt và những quy định nào tiến bộ.</w:t>
      </w:r>
    </w:p>
    <w:p w14:paraId="56803338" w14:textId="77777777" w:rsidR="000042BD" w:rsidRPr="0042567E" w:rsidRDefault="000042BD" w:rsidP="000042BD">
      <w:pPr>
        <w:spacing w:after="0" w:line="360" w:lineRule="auto"/>
        <w:ind w:firstLine="720"/>
        <w:jc w:val="both"/>
        <w:rPr>
          <w:rFonts w:asciiTheme="majorHAnsi" w:hAnsiTheme="majorHAnsi" w:cstheme="majorHAnsi"/>
          <w:sz w:val="26"/>
          <w:szCs w:val="26"/>
          <w:lang w:val="en-US"/>
        </w:rPr>
      </w:pPr>
      <w:r w:rsidRPr="0042567E">
        <w:rPr>
          <w:rFonts w:asciiTheme="majorHAnsi" w:hAnsiTheme="majorHAnsi" w:cstheme="majorHAnsi"/>
          <w:b/>
          <w:bCs/>
          <w:sz w:val="26"/>
          <w:szCs w:val="26"/>
        </w:rPr>
        <w:t>Câu hỏi 3:</w:t>
      </w:r>
      <w:r w:rsidRPr="0042567E">
        <w:rPr>
          <w:rFonts w:asciiTheme="majorHAnsi" w:hAnsiTheme="majorHAnsi" w:cstheme="majorHAnsi"/>
          <w:b/>
          <w:bCs/>
          <w:sz w:val="26"/>
          <w:szCs w:val="26"/>
          <w:lang w:val="en-US"/>
        </w:rPr>
        <w:t xml:space="preserve"> </w:t>
      </w:r>
      <w:r w:rsidRPr="0042567E">
        <w:rPr>
          <w:rFonts w:asciiTheme="majorHAnsi" w:hAnsiTheme="majorHAnsi" w:cstheme="majorHAnsi"/>
          <w:sz w:val="26"/>
          <w:szCs w:val="26"/>
        </w:rPr>
        <w:t>Pháp luật Việt Nam hiện hành về LĐDC và thực tiễn tổ chức thực hiện đang bộc lộ những ưu điểm, hạn chế và bất cập gì trong từng giai đoạn của quá trình LĐDC, xét từ góc độ bảo vệ quyền và lợi ích hợp pháp của người LĐDC và yêu cầu quản lý nhà nước?</w:t>
      </w:r>
    </w:p>
    <w:p w14:paraId="0F39C184" w14:textId="77777777" w:rsidR="000042BD" w:rsidRPr="0042567E" w:rsidRDefault="000042BD" w:rsidP="000042BD">
      <w:pPr>
        <w:spacing w:after="0" w:line="360" w:lineRule="auto"/>
        <w:ind w:firstLine="720"/>
        <w:jc w:val="both"/>
        <w:rPr>
          <w:rFonts w:asciiTheme="majorHAnsi" w:hAnsiTheme="majorHAnsi" w:cstheme="majorHAnsi"/>
          <w:i/>
          <w:iCs/>
          <w:sz w:val="26"/>
          <w:szCs w:val="26"/>
          <w:lang w:val="en-US"/>
        </w:rPr>
      </w:pPr>
      <w:r w:rsidRPr="0042567E">
        <w:rPr>
          <w:rFonts w:asciiTheme="majorHAnsi" w:hAnsiTheme="majorHAnsi" w:cstheme="majorHAnsi"/>
          <w:i/>
          <w:iCs/>
          <w:sz w:val="26"/>
          <w:szCs w:val="26"/>
          <w:lang w:val="en-US"/>
        </w:rPr>
        <w:t xml:space="preserve">Giả thuyết nghiên cứu: </w:t>
      </w:r>
    </w:p>
    <w:p w14:paraId="35C19415" w14:textId="77777777" w:rsidR="000042BD" w:rsidRPr="0042567E" w:rsidRDefault="000042BD" w:rsidP="000042BD">
      <w:pPr>
        <w:spacing w:after="0" w:line="360" w:lineRule="auto"/>
        <w:ind w:firstLine="720"/>
        <w:jc w:val="both"/>
        <w:rPr>
          <w:rFonts w:asciiTheme="majorHAnsi" w:hAnsiTheme="majorHAnsi" w:cstheme="majorHAnsi"/>
          <w:sz w:val="26"/>
          <w:szCs w:val="26"/>
          <w:lang w:val="en-US"/>
        </w:rPr>
      </w:pPr>
      <w:r w:rsidRPr="0042567E">
        <w:rPr>
          <w:rFonts w:asciiTheme="majorHAnsi" w:hAnsiTheme="majorHAnsi" w:cstheme="majorHAnsi"/>
          <w:sz w:val="26"/>
          <w:szCs w:val="26"/>
        </w:rPr>
        <w:t>Pháp luật Việt Nam về lao động di cư đã hình thành khuôn khổ tương đối toàn diện, điều chỉnh theo ba giai đoạn: trước khi đi, trong thời gian làm việc ở nước ngoài và sau khi trở về; cơ bản đáp ứng yêu cầu quản lý nhà nước và bước đầu bảo đảm quyền, lợi ích hợp pháp của người lao động. Tuy nhiên, vẫn tồn tại hạn chế như thiếu đồng bộ giữa các văn bản, phối hợp thực thi chưa chặt chẽ, hiệu quả bảo hộ tại nước tiếp nhận còn phụ thuộc pháp luật sở tại và thỏa thuận song phương, chính sách tái hòa nhập chưa toàn diện, bền vững. Do đó, giả thuyết nghiên cứu cho rằng còn có khoảng cách giữa quy định và thực tiễn thực hiện, cần được nhận diện và hoàn thiện nhằm cân bằng giữa bảo vệ quyền của lao động di cư và yêu cầu quản lý nhà nước trong bối cảnh hội nhập quốc tế.</w:t>
      </w:r>
    </w:p>
    <w:p w14:paraId="5E5ACD22" w14:textId="77777777" w:rsidR="000042BD" w:rsidRPr="0042567E" w:rsidRDefault="000042BD" w:rsidP="000042BD">
      <w:pPr>
        <w:spacing w:after="0" w:line="360" w:lineRule="auto"/>
        <w:ind w:firstLine="720"/>
        <w:jc w:val="both"/>
        <w:rPr>
          <w:rFonts w:asciiTheme="majorHAnsi" w:hAnsiTheme="majorHAnsi" w:cstheme="majorHAnsi"/>
          <w:sz w:val="26"/>
          <w:szCs w:val="26"/>
          <w:lang w:val="en-US"/>
        </w:rPr>
      </w:pPr>
      <w:r w:rsidRPr="0042567E">
        <w:rPr>
          <w:rFonts w:asciiTheme="majorHAnsi" w:hAnsiTheme="majorHAnsi" w:cstheme="majorHAnsi"/>
          <w:b/>
          <w:bCs/>
          <w:sz w:val="26"/>
          <w:szCs w:val="26"/>
        </w:rPr>
        <w:t>Câu hỏi 4:</w:t>
      </w:r>
      <w:r w:rsidRPr="0042567E">
        <w:rPr>
          <w:rFonts w:asciiTheme="majorHAnsi" w:hAnsiTheme="majorHAnsi" w:cstheme="majorHAnsi"/>
          <w:b/>
          <w:bCs/>
          <w:sz w:val="26"/>
          <w:szCs w:val="26"/>
          <w:lang w:val="en-US"/>
        </w:rPr>
        <w:t xml:space="preserve"> </w:t>
      </w:r>
      <w:r w:rsidRPr="0042567E">
        <w:rPr>
          <w:rFonts w:asciiTheme="majorHAnsi" w:hAnsiTheme="majorHAnsi" w:cstheme="majorHAnsi"/>
          <w:sz w:val="26"/>
          <w:szCs w:val="26"/>
        </w:rPr>
        <w:t xml:space="preserve">Từ việc so sánh pháp luật về LĐDC của Việt Nam với pháp luật của các quốc gia khu vực ASEAN, có thể rút ra những bài học kinh nghiệm và cơ sở khoa học nào để lựa chọn, tiếp thu có chọn lọc các quy định tiến bộ, phù hợp với điều </w:t>
      </w:r>
      <w:r w:rsidRPr="0042567E">
        <w:rPr>
          <w:rFonts w:asciiTheme="majorHAnsi" w:hAnsiTheme="majorHAnsi" w:cstheme="majorHAnsi"/>
          <w:sz w:val="26"/>
          <w:szCs w:val="26"/>
        </w:rPr>
        <w:lastRenderedPageBreak/>
        <w:t>kiện kinh tế – xã hội, thể chế pháp lý và đường lối, chủ trương của Đảng và Nhà nước Việt Nam?</w:t>
      </w:r>
    </w:p>
    <w:p w14:paraId="5C7C7395" w14:textId="77777777" w:rsidR="000042BD" w:rsidRPr="0042567E" w:rsidRDefault="000042BD" w:rsidP="000042BD">
      <w:pPr>
        <w:spacing w:after="0" w:line="360" w:lineRule="auto"/>
        <w:ind w:firstLine="720"/>
        <w:jc w:val="both"/>
        <w:rPr>
          <w:rFonts w:asciiTheme="majorHAnsi" w:hAnsiTheme="majorHAnsi" w:cstheme="majorHAnsi"/>
          <w:i/>
          <w:iCs/>
          <w:sz w:val="26"/>
          <w:szCs w:val="26"/>
          <w:lang w:val="en-US"/>
        </w:rPr>
      </w:pPr>
      <w:r w:rsidRPr="0042567E">
        <w:rPr>
          <w:rFonts w:asciiTheme="majorHAnsi" w:hAnsiTheme="majorHAnsi" w:cstheme="majorHAnsi"/>
          <w:i/>
          <w:iCs/>
          <w:sz w:val="26"/>
          <w:szCs w:val="26"/>
          <w:lang w:val="en-US"/>
        </w:rPr>
        <w:t>Giả thuyết nghiên cứu:</w:t>
      </w:r>
    </w:p>
    <w:p w14:paraId="2D6AF9FD" w14:textId="166C4D7B" w:rsidR="000042BD" w:rsidRPr="0042567E" w:rsidRDefault="000042BD" w:rsidP="000042BD">
      <w:pPr>
        <w:spacing w:after="0" w:line="360" w:lineRule="auto"/>
        <w:ind w:firstLine="720"/>
        <w:jc w:val="both"/>
        <w:rPr>
          <w:rFonts w:asciiTheme="majorHAnsi" w:hAnsiTheme="majorHAnsi" w:cstheme="majorHAnsi"/>
          <w:b/>
          <w:bCs/>
          <w:sz w:val="26"/>
          <w:szCs w:val="26"/>
          <w:lang w:val="en-US"/>
        </w:rPr>
      </w:pPr>
      <w:r w:rsidRPr="0042567E">
        <w:rPr>
          <w:rFonts w:asciiTheme="majorHAnsi" w:hAnsiTheme="majorHAnsi" w:cstheme="majorHAnsi"/>
          <w:sz w:val="26"/>
          <w:szCs w:val="26"/>
        </w:rPr>
        <w:t>So sánh pháp luật về lao động di cư của Việt Nam với các quốc gia ASEAN giúp nhận diện những quy định tiến bộ và mô hình quản lý hiệu quả có thể tham chiếu, như cơ chế bảo vệ theo chu trình di cư, quỹ hỗ trợ, hợp đồng mẫu bắt buộc, giám sát doanh nghiệp phái cử và chính sách tái hòa nhập. Tuy nhiên, việc tiếp thu không thể máy móc mà phải dựa trên đánh giá khoa học về mức độ tương thích với điều kiện kinh tế xã hội, năng lực quản lý, thị trường lao động và hệ thống pháp luật Việt Nam. Chỉ những quy định bảo đảm quyền, lợi ích hợp pháp của lao động di cư và phù hợp với đường lối, chính sách của Nhà nước mới có thể được lựa chọn, nội luật hóa hiệu quả. Vì vậy, so sánh pháp luật không chỉ để thấy khác biệt mà còn nhằm tạo cơ sở lý luận và thực tiễn cho việc hoàn thiện pháp luật Việt Nam theo hướng hội nhập có chọn lọc.</w:t>
      </w:r>
    </w:p>
    <w:p w14:paraId="7C053719" w14:textId="77777777" w:rsidR="000042BD" w:rsidRPr="0042567E" w:rsidRDefault="000042BD" w:rsidP="000042BD">
      <w:pPr>
        <w:spacing w:after="0" w:line="360" w:lineRule="auto"/>
        <w:ind w:firstLine="720"/>
        <w:jc w:val="both"/>
        <w:rPr>
          <w:rFonts w:asciiTheme="majorHAnsi" w:hAnsiTheme="majorHAnsi" w:cstheme="majorHAnsi"/>
          <w:b/>
          <w:bCs/>
          <w:sz w:val="26"/>
          <w:szCs w:val="26"/>
        </w:rPr>
      </w:pPr>
      <w:r w:rsidRPr="0042567E">
        <w:rPr>
          <w:rFonts w:asciiTheme="majorHAnsi" w:hAnsiTheme="majorHAnsi" w:cstheme="majorHAnsi"/>
          <w:b/>
          <w:bCs/>
          <w:sz w:val="26"/>
          <w:szCs w:val="26"/>
        </w:rPr>
        <w:t>Câu hỏi 5:</w:t>
      </w:r>
      <w:r w:rsidRPr="0042567E">
        <w:rPr>
          <w:rFonts w:asciiTheme="majorHAnsi" w:hAnsiTheme="majorHAnsi" w:cstheme="majorHAnsi"/>
          <w:b/>
          <w:bCs/>
          <w:sz w:val="26"/>
          <w:szCs w:val="26"/>
          <w:lang w:val="en-US"/>
        </w:rPr>
        <w:t xml:space="preserve"> </w:t>
      </w:r>
      <w:r w:rsidRPr="0042567E">
        <w:rPr>
          <w:rFonts w:asciiTheme="majorHAnsi" w:hAnsiTheme="majorHAnsi" w:cstheme="majorHAnsi"/>
          <w:sz w:val="26"/>
          <w:szCs w:val="26"/>
        </w:rPr>
        <w:t>Cần đề xuất những định hướng, kiến nghị hoàn thiện pháp luật và giải pháp nâng cao hiệu quả thực hiện pháp luật Việt Nam về LĐDC như thế nào trên cơ sở kết quả nghiên cứu và so sánh pháp luật các quốc gia khu vực ASEAN?</w:t>
      </w:r>
    </w:p>
    <w:p w14:paraId="6F1FB244" w14:textId="77777777" w:rsidR="000042BD" w:rsidRPr="0042567E" w:rsidRDefault="000042BD" w:rsidP="000042BD">
      <w:pPr>
        <w:spacing w:after="0" w:line="360" w:lineRule="auto"/>
        <w:ind w:firstLine="720"/>
        <w:jc w:val="both"/>
        <w:rPr>
          <w:rFonts w:asciiTheme="majorHAnsi" w:hAnsiTheme="majorHAnsi" w:cstheme="majorHAnsi"/>
          <w:i/>
          <w:iCs/>
          <w:sz w:val="26"/>
          <w:szCs w:val="26"/>
          <w:lang w:val="en-US"/>
        </w:rPr>
      </w:pPr>
      <w:r w:rsidRPr="0042567E">
        <w:rPr>
          <w:rFonts w:asciiTheme="majorHAnsi" w:hAnsiTheme="majorHAnsi" w:cstheme="majorHAnsi"/>
          <w:i/>
          <w:iCs/>
          <w:sz w:val="26"/>
          <w:szCs w:val="26"/>
          <w:lang w:val="en-US"/>
        </w:rPr>
        <w:t>Giả thuyết nghiên cứu:</w:t>
      </w:r>
    </w:p>
    <w:p w14:paraId="2E06C208" w14:textId="0D9B8997" w:rsidR="000042BD" w:rsidRPr="0042567E" w:rsidRDefault="000042BD" w:rsidP="000042BD">
      <w:pPr>
        <w:spacing w:after="0" w:line="360" w:lineRule="auto"/>
        <w:ind w:firstLine="720"/>
        <w:jc w:val="both"/>
        <w:rPr>
          <w:rFonts w:asciiTheme="majorHAnsi" w:hAnsiTheme="majorHAnsi" w:cstheme="majorHAnsi"/>
          <w:sz w:val="26"/>
          <w:szCs w:val="26"/>
        </w:rPr>
      </w:pPr>
      <w:r w:rsidRPr="0042567E">
        <w:rPr>
          <w:rFonts w:asciiTheme="majorHAnsi" w:hAnsiTheme="majorHAnsi" w:cstheme="majorHAnsi"/>
          <w:sz w:val="26"/>
          <w:szCs w:val="26"/>
        </w:rPr>
        <w:t>Hoàn thiện và nâng cao hiệu quả thực thi pháp luật Việt Nam về lao động di cư cần theo cách tiếp cận toàn diện, dựa trên toàn bộ chu trình di cư (trước, trong và sau khi đi), bảo đảm cân bằng giữa bảo vệ quyền người lao động và yêu cầu quản lý nhà nước trong bối cảnh hội nhập. Từ nghiên cứu thực tiễn và so sánh pháp luật ASEAN, Việt Nam có thể tiếp thu có chọn lọc các quy định tiến bộ về kiểm soát phái cử, tăng cường bảo hộ tại nước tiếp nhận, thiết lập công cụ tài chính bảo đảm quyền lợi và hoàn thiện chính sách tái hòa nhập. Đồng thời, nâng cao hiệu quả thực thi phải gắn với cải cách thủ tục, tăng cường phối hợp liên ngành, nâng cao năng lực quản lý và mở rộng hợp tác quốc tế. Giải pháp hoàn thiện pháp luật vì vậy cần dựa trên cơ sở khoa học, thực tiễn và phù hợp điều kiện kinh tế</w:t>
      </w:r>
      <w:r w:rsidR="00F24477" w:rsidRPr="0042567E">
        <w:rPr>
          <w:rFonts w:asciiTheme="majorHAnsi" w:hAnsiTheme="majorHAnsi" w:cstheme="majorHAnsi"/>
          <w:sz w:val="26"/>
          <w:szCs w:val="26"/>
          <w:lang w:val="en-US"/>
        </w:rPr>
        <w:t xml:space="preserve"> </w:t>
      </w:r>
      <w:r w:rsidRPr="0042567E">
        <w:rPr>
          <w:rFonts w:asciiTheme="majorHAnsi" w:hAnsiTheme="majorHAnsi" w:cstheme="majorHAnsi"/>
          <w:sz w:val="26"/>
          <w:szCs w:val="26"/>
        </w:rPr>
        <w:t>xã hội, thể chế của Việt Nam.</w:t>
      </w:r>
    </w:p>
    <w:p w14:paraId="544E72F7" w14:textId="77777777" w:rsidR="000042BD" w:rsidRPr="0042567E" w:rsidRDefault="000042BD" w:rsidP="000042BD">
      <w:pPr>
        <w:rPr>
          <w:rFonts w:asciiTheme="majorHAnsi" w:hAnsiTheme="majorHAnsi" w:cstheme="majorHAnsi"/>
          <w:sz w:val="26"/>
          <w:szCs w:val="26"/>
          <w:lang w:val="en-US"/>
        </w:rPr>
      </w:pPr>
      <w:r w:rsidRPr="0042567E">
        <w:rPr>
          <w:rFonts w:asciiTheme="majorHAnsi" w:hAnsiTheme="majorHAnsi" w:cstheme="majorHAnsi"/>
          <w:sz w:val="26"/>
          <w:szCs w:val="26"/>
        </w:rPr>
        <w:br w:type="page"/>
      </w:r>
    </w:p>
    <w:p w14:paraId="609D4133" w14:textId="77777777" w:rsidR="000042BD" w:rsidRPr="0042567E" w:rsidRDefault="000042BD" w:rsidP="000042BD">
      <w:pPr>
        <w:pStyle w:val="h1"/>
        <w:jc w:val="center"/>
        <w:rPr>
          <w:rFonts w:cstheme="majorHAnsi"/>
          <w:lang w:val="en-US"/>
        </w:rPr>
      </w:pPr>
      <w:bookmarkStart w:id="152" w:name="_Toc223587430"/>
      <w:r w:rsidRPr="0042567E">
        <w:rPr>
          <w:rFonts w:cstheme="majorHAnsi"/>
          <w:lang w:val="en-US"/>
        </w:rPr>
        <w:lastRenderedPageBreak/>
        <w:t>CHƯƠNG 1.</w:t>
      </w:r>
      <w:bookmarkEnd w:id="152"/>
    </w:p>
    <w:p w14:paraId="0BDB28B5" w14:textId="77777777" w:rsidR="000042BD" w:rsidRPr="0042567E" w:rsidRDefault="000042BD" w:rsidP="000042BD">
      <w:pPr>
        <w:pStyle w:val="h1"/>
        <w:jc w:val="center"/>
        <w:rPr>
          <w:rFonts w:cstheme="majorHAnsi"/>
          <w:lang w:val="en-US"/>
        </w:rPr>
      </w:pPr>
      <w:bookmarkStart w:id="153" w:name="_Toc223587431"/>
      <w:r w:rsidRPr="0042567E">
        <w:rPr>
          <w:rFonts w:cstheme="majorHAnsi"/>
          <w:lang w:val="en-US"/>
        </w:rPr>
        <w:t>NHỮNG VẤN ĐỀ LÝ LUẬN VỀ LAO ĐỘNG DI CƯ VÀ</w:t>
      </w:r>
      <w:bookmarkEnd w:id="153"/>
      <w:r w:rsidRPr="0042567E">
        <w:rPr>
          <w:rFonts w:cstheme="majorHAnsi"/>
          <w:lang w:val="en-US"/>
        </w:rPr>
        <w:t xml:space="preserve"> </w:t>
      </w:r>
    </w:p>
    <w:p w14:paraId="71B55FCC" w14:textId="77777777" w:rsidR="000042BD" w:rsidRPr="0042567E" w:rsidRDefault="000042BD" w:rsidP="000042BD">
      <w:pPr>
        <w:pStyle w:val="h1"/>
        <w:jc w:val="center"/>
        <w:rPr>
          <w:rFonts w:cstheme="majorHAnsi"/>
          <w:b w:val="0"/>
          <w:lang w:val="en-US"/>
        </w:rPr>
      </w:pPr>
      <w:bookmarkStart w:id="154" w:name="_Toc223587432"/>
      <w:r w:rsidRPr="0042567E">
        <w:rPr>
          <w:rFonts w:cstheme="majorHAnsi"/>
          <w:lang w:val="en-US"/>
        </w:rPr>
        <w:t>PHÁP LUẬT VỀ LAO ĐỘNG DI CƯ</w:t>
      </w:r>
      <w:bookmarkEnd w:id="154"/>
      <w:r w:rsidRPr="0042567E">
        <w:rPr>
          <w:rFonts w:cstheme="majorHAnsi"/>
          <w:lang w:val="en-US"/>
        </w:rPr>
        <w:t xml:space="preserve"> </w:t>
      </w:r>
    </w:p>
    <w:p w14:paraId="56291037" w14:textId="77777777" w:rsidR="000042BD" w:rsidRPr="0042567E" w:rsidRDefault="000042BD" w:rsidP="000042BD">
      <w:pPr>
        <w:pStyle w:val="h1"/>
        <w:rPr>
          <w:rFonts w:cstheme="majorHAnsi"/>
          <w:lang w:val="en-US"/>
        </w:rPr>
      </w:pPr>
      <w:bookmarkStart w:id="155" w:name="_Toc223587433"/>
      <w:r w:rsidRPr="0042567E">
        <w:rPr>
          <w:rFonts w:cstheme="majorHAnsi"/>
          <w:lang w:val="en-US"/>
        </w:rPr>
        <w:t>1.1. Những vấn đề lý luận về lao động di cư</w:t>
      </w:r>
      <w:bookmarkEnd w:id="155"/>
    </w:p>
    <w:p w14:paraId="005FF89C" w14:textId="77777777" w:rsidR="000042BD" w:rsidRPr="0042567E" w:rsidRDefault="000042BD" w:rsidP="000042BD">
      <w:pPr>
        <w:pStyle w:val="h1"/>
        <w:rPr>
          <w:rFonts w:cstheme="majorHAnsi"/>
          <w:i/>
          <w:lang w:val="en-US"/>
        </w:rPr>
      </w:pPr>
      <w:bookmarkStart w:id="156" w:name="_Toc223587434"/>
      <w:r w:rsidRPr="0042567E">
        <w:rPr>
          <w:rFonts w:cstheme="majorHAnsi"/>
          <w:i/>
          <w:lang w:val="en-US"/>
        </w:rPr>
        <w:t>1.1.1. Khái niệm lao động di cư</w:t>
      </w:r>
      <w:bookmarkEnd w:id="156"/>
    </w:p>
    <w:p w14:paraId="7CD117FD" w14:textId="77777777" w:rsidR="000042BD" w:rsidRPr="0042567E" w:rsidRDefault="000042BD" w:rsidP="000042BD">
      <w:pPr>
        <w:tabs>
          <w:tab w:val="left" w:pos="1440"/>
          <w:tab w:val="left" w:pos="1710"/>
        </w:tabs>
        <w:spacing w:after="0" w:line="360" w:lineRule="auto"/>
        <w:ind w:firstLine="720"/>
        <w:jc w:val="both"/>
        <w:rPr>
          <w:rFonts w:asciiTheme="majorHAnsi" w:hAnsiTheme="majorHAnsi" w:cstheme="majorHAnsi"/>
          <w:sz w:val="26"/>
          <w:szCs w:val="26"/>
          <w:lang w:val="en-US"/>
        </w:rPr>
      </w:pPr>
      <w:r w:rsidRPr="0042567E">
        <w:rPr>
          <w:rFonts w:asciiTheme="majorHAnsi" w:hAnsiTheme="majorHAnsi" w:cstheme="majorHAnsi"/>
          <w:sz w:val="26"/>
          <w:szCs w:val="26"/>
          <w:lang w:val="en-US"/>
        </w:rPr>
        <w:t>Di cư (migration) là một hiện tượng toàn cầu, tác động sâu rộng đến người di cư cũng như các quốc gia xuất cư và tiếp nhận. Di cư vừa mở ra cơ hội cải thiện điều kiện sống và việc làm cho cá nhân, vừa đặt ra nhiều thách thức về hòa nhập xã hội, phân biệt đối xử, áp lực hạ tầng, chính sách nhập cư và dịch vụ xã hội đối với quốc gia tiếp nhận. Theo Tổ chức Lao động quốc tế (ILO), di cư chủ yếu được tiếp cận dưới góc độ di cư lao động, tức là quá trình cá nhân rời nơi cư trú thường xuyên để tìm kiếm hoặc thực hiện hoạt động làm việc tại một quốc gia hoặc vùng lãnh thổ khác. Cách tiếp cận này nhấn mạnh mối liên hệ chặt chẽ giữa di cư với quyền được làm việc và các tiêu chuẩn lao động quốc tế.</w:t>
      </w:r>
      <w:r w:rsidRPr="0042567E">
        <w:rPr>
          <w:rStyle w:val="FootnoteReference"/>
          <w:rFonts w:asciiTheme="majorHAnsi" w:hAnsiTheme="majorHAnsi" w:cstheme="majorHAnsi"/>
          <w:bCs/>
          <w:iCs/>
          <w:sz w:val="26"/>
          <w:szCs w:val="26"/>
        </w:rPr>
        <w:footnoteReference w:id="11"/>
      </w:r>
      <w:r w:rsidRPr="0042567E">
        <w:rPr>
          <w:rFonts w:asciiTheme="majorHAnsi" w:hAnsiTheme="majorHAnsi" w:cstheme="majorHAnsi"/>
          <w:sz w:val="26"/>
          <w:szCs w:val="26"/>
          <w:lang w:val="en-US"/>
        </w:rPr>
        <w:t xml:space="preserve"> Trong khi đó, Tổ chức Di cư Quốc tế (IOM) đưa ra khái niệm rộng hơn, coi di cư là sự di chuyển của cá nhân hoặc nhóm người trong phạm vi một quốc gia hoặc vượt qua biên giới quốc tế, bất kể mục đích, thời gian hay tình trạng pháp lý, qua đó phản ánh tính đa dạng và phức tạp của hiện tượng di cư hiện đại</w:t>
      </w:r>
      <w:r w:rsidRPr="0042567E">
        <w:rPr>
          <w:rStyle w:val="FootnoteReference"/>
          <w:rFonts w:asciiTheme="majorHAnsi" w:hAnsiTheme="majorHAnsi" w:cstheme="majorHAnsi"/>
          <w:bCs/>
          <w:iCs/>
          <w:sz w:val="26"/>
          <w:szCs w:val="26"/>
        </w:rPr>
        <w:footnoteReference w:id="12"/>
      </w:r>
      <w:r w:rsidRPr="0042567E">
        <w:rPr>
          <w:rFonts w:asciiTheme="majorHAnsi" w:hAnsiTheme="majorHAnsi" w:cstheme="majorHAnsi"/>
          <w:sz w:val="26"/>
          <w:szCs w:val="26"/>
          <w:lang w:val="en-US"/>
        </w:rPr>
        <w:t>.</w:t>
      </w:r>
    </w:p>
    <w:p w14:paraId="7C924243" w14:textId="77777777" w:rsidR="000042BD" w:rsidRPr="0042567E" w:rsidRDefault="000042BD" w:rsidP="000042BD">
      <w:pPr>
        <w:tabs>
          <w:tab w:val="left" w:pos="1440"/>
          <w:tab w:val="left" w:pos="1710"/>
        </w:tabs>
        <w:spacing w:after="0" w:line="360" w:lineRule="auto"/>
        <w:ind w:firstLine="720"/>
        <w:jc w:val="both"/>
        <w:rPr>
          <w:rFonts w:asciiTheme="majorHAnsi" w:hAnsiTheme="majorHAnsi" w:cstheme="majorHAnsi"/>
          <w:sz w:val="26"/>
          <w:szCs w:val="26"/>
          <w:lang w:val="en-US"/>
        </w:rPr>
      </w:pPr>
      <w:r w:rsidRPr="0042567E">
        <w:rPr>
          <w:rFonts w:asciiTheme="majorHAnsi" w:hAnsiTheme="majorHAnsi" w:cstheme="majorHAnsi"/>
          <w:sz w:val="26"/>
          <w:szCs w:val="26"/>
          <w:lang w:val="en-US"/>
        </w:rPr>
        <w:t>Từ góc độ học thuật, di cư được nhìn nhận như một quá trình xã hội có cấu trúc. Douglas S. Massey và cộng sự cho rằng di cư quốc tế không chỉ xuất phát từ chênh lệch kinh tế giữa các quốc gia mà còn được duy trì thông qua các mạng lưới xã hội xuyên quốc gia, dòng kiều hối và cơ chế hỗ trợ cộng đồng, khiến di cư có tính bền vững và khó kiểm soát hoàn toàn bằng các biện pháp hành chính đơn lẻ.</w:t>
      </w:r>
      <w:r w:rsidRPr="0042567E">
        <w:rPr>
          <w:rStyle w:val="FootnoteReference"/>
          <w:rFonts w:asciiTheme="majorHAnsi" w:hAnsiTheme="majorHAnsi" w:cstheme="majorHAnsi"/>
          <w:bCs/>
          <w:iCs/>
          <w:sz w:val="26"/>
          <w:szCs w:val="26"/>
        </w:rPr>
        <w:footnoteReference w:id="13"/>
      </w:r>
      <w:r w:rsidRPr="0042567E">
        <w:rPr>
          <w:rFonts w:asciiTheme="majorHAnsi" w:hAnsiTheme="majorHAnsi" w:cstheme="majorHAnsi"/>
          <w:sz w:val="26"/>
          <w:szCs w:val="26"/>
          <w:lang w:val="en-US"/>
        </w:rPr>
        <w:t xml:space="preserve"> Bổ sung cách tiếp cận này, Hein de Haas lý giải di cư là kết quả của sự tương tác giữa khát vọng di cư và khả năng thực hiện di cư, trong đó các yếu tố như chính sách, bất </w:t>
      </w:r>
      <w:r w:rsidRPr="0042567E">
        <w:rPr>
          <w:rFonts w:asciiTheme="majorHAnsi" w:hAnsiTheme="majorHAnsi" w:cstheme="majorHAnsi"/>
          <w:sz w:val="26"/>
          <w:szCs w:val="26"/>
          <w:lang w:val="en-US"/>
        </w:rPr>
        <w:lastRenderedPageBreak/>
        <w:t>bình đẳng xã hội và mạng lưới người di cư có vai trò quyết định đến quy mô và hình thức của các dòng di cư.</w:t>
      </w:r>
      <w:r w:rsidRPr="0042567E">
        <w:rPr>
          <w:rStyle w:val="FootnoteReference"/>
          <w:rFonts w:asciiTheme="majorHAnsi" w:hAnsiTheme="majorHAnsi" w:cstheme="majorHAnsi"/>
          <w:sz w:val="26"/>
          <w:szCs w:val="26"/>
          <w:lang w:val="en-US"/>
        </w:rPr>
        <w:footnoteReference w:id="14"/>
      </w:r>
    </w:p>
    <w:p w14:paraId="12050E96" w14:textId="515CF8D1" w:rsidR="000042BD" w:rsidRPr="0042567E" w:rsidRDefault="000042BD" w:rsidP="000042BD">
      <w:pPr>
        <w:tabs>
          <w:tab w:val="left" w:pos="1440"/>
          <w:tab w:val="left" w:pos="1710"/>
        </w:tabs>
        <w:spacing w:after="0" w:line="360" w:lineRule="auto"/>
        <w:ind w:firstLine="720"/>
        <w:jc w:val="both"/>
        <w:rPr>
          <w:rFonts w:asciiTheme="majorHAnsi" w:hAnsiTheme="majorHAnsi" w:cstheme="majorHAnsi"/>
          <w:sz w:val="26"/>
          <w:szCs w:val="26"/>
          <w:lang w:val="en-US"/>
        </w:rPr>
      </w:pPr>
      <w:r w:rsidRPr="0042567E">
        <w:rPr>
          <w:rFonts w:asciiTheme="majorHAnsi" w:hAnsiTheme="majorHAnsi" w:cstheme="majorHAnsi"/>
          <w:sz w:val="26"/>
          <w:szCs w:val="26"/>
          <w:lang w:val="en-US"/>
        </w:rPr>
        <w:t>Như vậy, di cư không chỉ là sự dịch chuyển không gian của con người mà là một hiện tượng xã hội</w:t>
      </w:r>
      <w:r w:rsidR="00F24477" w:rsidRPr="0042567E">
        <w:rPr>
          <w:rFonts w:asciiTheme="majorHAnsi" w:hAnsiTheme="majorHAnsi" w:cstheme="majorHAnsi"/>
          <w:sz w:val="26"/>
          <w:szCs w:val="26"/>
          <w:lang w:val="en-US"/>
        </w:rPr>
        <w:t>,</w:t>
      </w:r>
      <w:r w:rsidRPr="0042567E">
        <w:rPr>
          <w:rFonts w:asciiTheme="majorHAnsi" w:hAnsiTheme="majorHAnsi" w:cstheme="majorHAnsi"/>
          <w:sz w:val="26"/>
          <w:szCs w:val="26"/>
          <w:lang w:val="en-US"/>
        </w:rPr>
        <w:t xml:space="preserve"> kinh tế pháp lý đa chiều, phản ánh sự tương tác giữa động lực cá nhân, cấu trúc thể chế và bối cảnh toàn cầu. Về mặt thuật ngữ, di cư bao hàm cả quá trình xuất cư và nhập cư, bởi việc rời khỏi nơi cư trú cũ luôn gắn liền với việc đến và sinh sống tại nơi ở mới.</w:t>
      </w:r>
    </w:p>
    <w:p w14:paraId="670D48E9" w14:textId="77777777" w:rsidR="000042BD" w:rsidRPr="0042567E" w:rsidRDefault="000042BD" w:rsidP="000042BD">
      <w:pPr>
        <w:tabs>
          <w:tab w:val="left" w:pos="1440"/>
          <w:tab w:val="left" w:pos="1710"/>
        </w:tabs>
        <w:spacing w:after="0" w:line="360" w:lineRule="auto"/>
        <w:ind w:firstLine="720"/>
        <w:jc w:val="both"/>
        <w:rPr>
          <w:rFonts w:asciiTheme="majorHAnsi" w:hAnsiTheme="majorHAnsi" w:cstheme="majorHAnsi"/>
          <w:sz w:val="26"/>
          <w:szCs w:val="26"/>
          <w:lang w:val="en-US"/>
        </w:rPr>
      </w:pPr>
      <w:r w:rsidRPr="0042567E">
        <w:rPr>
          <w:rFonts w:asciiTheme="majorHAnsi" w:hAnsiTheme="majorHAnsi" w:cstheme="majorHAnsi"/>
          <w:sz w:val="26"/>
          <w:szCs w:val="26"/>
          <w:lang w:val="en-US"/>
        </w:rPr>
        <w:t>Để hiểu đầy đủ bản chất của di cư, cần tập trung vào chủ thể trung tâm của quá trình này là người di cư. Theo IOM, người di cư là bất kỳ cá nhân nào di chuyển hoặc đã di chuyển ra khỏi nơi cư trú thường xuyên của mình, trong phạm vi một quốc gia hoặc vượt qua biên giới quốc tế, vì bất kỳ lý do hay thời gian nào, không phân biệt tình trạng pháp lý.</w:t>
      </w:r>
      <w:r w:rsidRPr="0042567E">
        <w:rPr>
          <w:rStyle w:val="FootnoteReference"/>
          <w:rFonts w:asciiTheme="majorHAnsi" w:hAnsiTheme="majorHAnsi" w:cstheme="majorHAnsi"/>
          <w:iCs/>
          <w:sz w:val="26"/>
          <w:szCs w:val="26"/>
          <w:lang w:val="en-US"/>
        </w:rPr>
        <w:footnoteReference w:id="15"/>
      </w:r>
      <w:r w:rsidRPr="0042567E">
        <w:rPr>
          <w:rFonts w:asciiTheme="majorHAnsi" w:hAnsiTheme="majorHAnsi" w:cstheme="majorHAnsi"/>
          <w:sz w:val="26"/>
          <w:szCs w:val="26"/>
          <w:lang w:val="en-US"/>
        </w:rPr>
        <w:t xml:space="preserve"> Liên hợp quốc cũng tiếp cận theo hướng tương tự khi xác định người di cư là cá nhân cư trú tại một quốc gia khác trên một năm, bất kể di cư tự nguyện hay không, hợp pháp hay trái phép. Từ đó có thể khái quát, người di cư là cá nhân rời nơi cư trú thường xuyên để đến địa điểm khác nhằm mục đích tạm thời hoặc lâu dài, phản ánh nhu cầu tìm kiếm các điều kiện sống, việc làm và cơ hội phát triển tốt hơn.</w:t>
      </w:r>
    </w:p>
    <w:p w14:paraId="6FBB1845" w14:textId="77777777" w:rsidR="00B80299" w:rsidRPr="00E633A8" w:rsidRDefault="00D408EF" w:rsidP="00B80299">
      <w:pPr>
        <w:tabs>
          <w:tab w:val="left" w:pos="1440"/>
          <w:tab w:val="left" w:pos="1710"/>
        </w:tabs>
        <w:spacing w:after="0" w:line="360" w:lineRule="auto"/>
        <w:ind w:firstLine="720"/>
        <w:jc w:val="both"/>
        <w:rPr>
          <w:rFonts w:asciiTheme="majorHAnsi" w:hAnsiTheme="majorHAnsi" w:cstheme="majorHAnsi"/>
          <w:sz w:val="26"/>
          <w:szCs w:val="26"/>
          <w:lang w:val="en-US"/>
        </w:rPr>
      </w:pPr>
      <w:r w:rsidRPr="0042567E">
        <w:rPr>
          <w:rFonts w:asciiTheme="majorHAnsi" w:hAnsiTheme="majorHAnsi" w:cstheme="majorHAnsi"/>
          <w:bCs/>
          <w:iCs/>
          <w:sz w:val="26"/>
          <w:szCs w:val="26"/>
          <w:lang w:val="en-US"/>
        </w:rPr>
        <w:t xml:space="preserve">Trong các Công ước cũng như từ điển pháp lý </w:t>
      </w:r>
      <w:r w:rsidR="00F24477" w:rsidRPr="0042567E">
        <w:rPr>
          <w:rFonts w:asciiTheme="majorHAnsi" w:hAnsiTheme="majorHAnsi" w:cstheme="majorHAnsi"/>
          <w:bCs/>
          <w:iCs/>
          <w:sz w:val="26"/>
          <w:szCs w:val="26"/>
        </w:rPr>
        <w:t xml:space="preserve">không có sự phân biệt rõ ràng giữa </w:t>
      </w:r>
      <w:r w:rsidR="00F24477" w:rsidRPr="0042567E">
        <w:rPr>
          <w:rFonts w:asciiTheme="majorHAnsi" w:hAnsiTheme="majorHAnsi" w:cstheme="majorHAnsi"/>
          <w:sz w:val="26"/>
          <w:szCs w:val="26"/>
          <w:lang w:val="en-US"/>
        </w:rPr>
        <w:t>LĐDC</w:t>
      </w:r>
      <w:r w:rsidR="005A1CED" w:rsidRPr="0042567E">
        <w:rPr>
          <w:rFonts w:asciiTheme="majorHAnsi" w:hAnsiTheme="majorHAnsi" w:cstheme="majorHAnsi"/>
          <w:sz w:val="26"/>
          <w:szCs w:val="26"/>
          <w:lang w:val="en-US"/>
        </w:rPr>
        <w:t xml:space="preserve"> </w:t>
      </w:r>
      <w:r w:rsidR="00F24477" w:rsidRPr="0042567E">
        <w:rPr>
          <w:rFonts w:asciiTheme="majorHAnsi" w:hAnsiTheme="majorHAnsi" w:cstheme="majorHAnsi"/>
          <w:bCs/>
          <w:iCs/>
          <w:sz w:val="26"/>
          <w:szCs w:val="26"/>
        </w:rPr>
        <w:t>và lao động di trú</w:t>
      </w:r>
      <w:r w:rsidR="005610C8" w:rsidRPr="0042567E">
        <w:rPr>
          <w:rFonts w:asciiTheme="majorHAnsi" w:hAnsiTheme="majorHAnsi" w:cstheme="majorHAnsi"/>
          <w:bCs/>
          <w:iCs/>
          <w:sz w:val="26"/>
          <w:szCs w:val="26"/>
          <w:lang w:val="en-US"/>
        </w:rPr>
        <w:t>, hầu hết</w:t>
      </w:r>
      <w:r w:rsidRPr="0042567E">
        <w:rPr>
          <w:rFonts w:asciiTheme="majorHAnsi" w:hAnsiTheme="majorHAnsi" w:cstheme="majorHAnsi"/>
          <w:bCs/>
          <w:iCs/>
          <w:sz w:val="26"/>
          <w:szCs w:val="26"/>
          <w:lang w:val="en-US"/>
        </w:rPr>
        <w:t xml:space="preserve"> đều thể hiện dưới dạng m</w:t>
      </w:r>
      <w:r w:rsidRPr="0042567E">
        <w:rPr>
          <w:rFonts w:asciiTheme="majorHAnsi" w:hAnsiTheme="majorHAnsi" w:cstheme="majorHAnsi"/>
          <w:bCs/>
          <w:iCs/>
          <w:sz w:val="26"/>
          <w:szCs w:val="26"/>
        </w:rPr>
        <w:t>ột người đã, đang và sẽ tham gia một hoạt động được trả công tại một quốc gia mà người đó không phải là công dân</w:t>
      </w:r>
      <w:r w:rsidRPr="0042567E">
        <w:rPr>
          <w:rStyle w:val="FootnoteReference"/>
          <w:rFonts w:asciiTheme="majorHAnsi" w:hAnsiTheme="majorHAnsi" w:cstheme="majorHAnsi"/>
          <w:bCs/>
          <w:iCs/>
          <w:sz w:val="26"/>
          <w:szCs w:val="26"/>
        </w:rPr>
        <w:footnoteReference w:id="16"/>
      </w:r>
      <w:r w:rsidR="00F24477" w:rsidRPr="0042567E">
        <w:rPr>
          <w:rFonts w:asciiTheme="majorHAnsi" w:hAnsiTheme="majorHAnsi" w:cstheme="majorHAnsi"/>
          <w:bCs/>
          <w:iCs/>
          <w:sz w:val="26"/>
          <w:szCs w:val="26"/>
        </w:rPr>
        <w:t xml:space="preserve">, </w:t>
      </w:r>
      <w:r w:rsidR="005610C8" w:rsidRPr="0042567E">
        <w:rPr>
          <w:rFonts w:asciiTheme="majorHAnsi" w:hAnsiTheme="majorHAnsi" w:cstheme="majorHAnsi"/>
          <w:bCs/>
          <w:iCs/>
          <w:sz w:val="26"/>
          <w:szCs w:val="26"/>
          <w:lang w:val="en-US"/>
        </w:rPr>
        <w:t xml:space="preserve">thậm chí </w:t>
      </w:r>
      <w:r w:rsidR="005610C8" w:rsidRPr="0042567E">
        <w:rPr>
          <w:rFonts w:asciiTheme="majorHAnsi" w:hAnsiTheme="majorHAnsi" w:cstheme="majorHAnsi"/>
          <w:sz w:val="26"/>
          <w:szCs w:val="26"/>
          <w:lang w:val="en-US"/>
        </w:rPr>
        <w:t>LĐDC còn được hiểu với phạm vi rộng hơn bao gồm cả LĐDC trong phạm vi một quốc gia và phạm vi quốc tế. Do đó,</w:t>
      </w:r>
      <w:r w:rsidR="005610C8" w:rsidRPr="0042567E">
        <w:rPr>
          <w:rFonts w:asciiTheme="majorHAnsi" w:hAnsiTheme="majorHAnsi" w:cstheme="majorHAnsi"/>
          <w:bCs/>
          <w:iCs/>
          <w:sz w:val="26"/>
          <w:szCs w:val="26"/>
          <w:lang w:val="en-US"/>
        </w:rPr>
        <w:t xml:space="preserve"> </w:t>
      </w:r>
      <w:r w:rsidR="00F24477" w:rsidRPr="0042567E">
        <w:rPr>
          <w:rFonts w:asciiTheme="majorHAnsi" w:hAnsiTheme="majorHAnsi" w:cstheme="majorHAnsi"/>
          <w:bCs/>
          <w:iCs/>
          <w:sz w:val="26"/>
          <w:szCs w:val="26"/>
        </w:rPr>
        <w:t>phạm vi luận án sẽ tiếp cận theo khái niệm về</w:t>
      </w:r>
      <w:r w:rsidR="00F24477" w:rsidRPr="0042567E">
        <w:rPr>
          <w:rFonts w:asciiTheme="majorHAnsi" w:hAnsiTheme="majorHAnsi" w:cstheme="majorHAnsi"/>
          <w:sz w:val="26"/>
          <w:szCs w:val="26"/>
          <w:lang w:val="en-US"/>
        </w:rPr>
        <w:t xml:space="preserve"> LĐDC</w:t>
      </w:r>
      <w:r w:rsidR="00F24477" w:rsidRPr="0042567E">
        <w:rPr>
          <w:rFonts w:asciiTheme="majorHAnsi" w:hAnsiTheme="majorHAnsi" w:cstheme="majorHAnsi"/>
          <w:bCs/>
          <w:iCs/>
          <w:sz w:val="26"/>
          <w:szCs w:val="26"/>
        </w:rPr>
        <w:t xml:space="preserve">. </w:t>
      </w:r>
      <w:r w:rsidR="000042BD" w:rsidRPr="0042567E">
        <w:rPr>
          <w:rFonts w:asciiTheme="majorHAnsi" w:hAnsiTheme="majorHAnsi" w:cstheme="majorHAnsi"/>
          <w:sz w:val="26"/>
          <w:szCs w:val="26"/>
          <w:lang w:val="en-US"/>
        </w:rPr>
        <w:t xml:space="preserve">Trên cơ sở khái niệm người di cư nói chung, việc tiếp tục phân tích khái niệm LĐDC có ý nghĩa quan trọng trong việc xác định nhóm chủ thể di cư vì mục đích lao động </w:t>
      </w:r>
      <w:r w:rsidR="00F24477" w:rsidRPr="0042567E">
        <w:rPr>
          <w:rFonts w:asciiTheme="majorHAnsi" w:hAnsiTheme="majorHAnsi" w:cstheme="majorHAnsi"/>
          <w:sz w:val="26"/>
          <w:szCs w:val="26"/>
          <w:lang w:val="en-US"/>
        </w:rPr>
        <w:t xml:space="preserve">là </w:t>
      </w:r>
      <w:r w:rsidR="000042BD" w:rsidRPr="0042567E">
        <w:rPr>
          <w:rFonts w:asciiTheme="majorHAnsi" w:hAnsiTheme="majorHAnsi" w:cstheme="majorHAnsi"/>
          <w:sz w:val="26"/>
          <w:szCs w:val="26"/>
          <w:lang w:val="en-US"/>
        </w:rPr>
        <w:t xml:space="preserve">nhóm đối tượng chịu sự điều chỉnh chủ yếu của pháp </w:t>
      </w:r>
      <w:r w:rsidR="000042BD" w:rsidRPr="0042567E">
        <w:rPr>
          <w:rFonts w:asciiTheme="majorHAnsi" w:hAnsiTheme="majorHAnsi" w:cstheme="majorHAnsi"/>
          <w:sz w:val="26"/>
          <w:szCs w:val="26"/>
          <w:lang w:val="en-US"/>
        </w:rPr>
        <w:lastRenderedPageBreak/>
        <w:t xml:space="preserve">luật lao động và các quy định pháp luật có liên quan. LĐDC (Labor Migration) đóng vai trò quan trọng trong việc thúc đẩy tăng trưởng kinh tế, không chỉ đối với địa phương, quốc gia tiếp nhận lao động mà còn đối với địa phương, quốc gia có công dân tham gia hoạt động di cư lao động. Hiện tượng này bao gồm quá trình di chuyển của NLĐ từ quốc gia này sang quốc gia khác hoặc trong phạm vi lãnh thổ của một quốc gia. </w:t>
      </w:r>
      <w:r w:rsidR="00B80299" w:rsidRPr="00E633A8">
        <w:rPr>
          <w:rFonts w:asciiTheme="majorHAnsi" w:hAnsiTheme="majorHAnsi" w:cstheme="majorHAnsi"/>
          <w:sz w:val="26"/>
          <w:szCs w:val="26"/>
          <w:lang w:val="en-US"/>
        </w:rPr>
        <w:t xml:space="preserve">Qua các nghiên cứu, có thể nhận thấy có nhiều cách tiếp cận khác nhau về lao động di cư như kinh tế, chính trị xã hội, tôn giáo và pháp lý. </w:t>
      </w:r>
    </w:p>
    <w:p w14:paraId="779F07D9" w14:textId="77777777" w:rsidR="00B80299" w:rsidRPr="00E633A8" w:rsidRDefault="00B80299" w:rsidP="00B80299">
      <w:pPr>
        <w:spacing w:after="0" w:line="360" w:lineRule="auto"/>
        <w:ind w:firstLine="720"/>
        <w:jc w:val="both"/>
        <w:rPr>
          <w:rFonts w:asciiTheme="majorHAnsi" w:hAnsiTheme="majorHAnsi" w:cstheme="majorHAnsi"/>
          <w:sz w:val="26"/>
          <w:szCs w:val="26"/>
          <w:lang w:val="en-US"/>
        </w:rPr>
      </w:pPr>
      <w:r w:rsidRPr="00E633A8">
        <w:rPr>
          <w:rFonts w:asciiTheme="majorHAnsi" w:hAnsiTheme="majorHAnsi" w:cstheme="majorHAnsi"/>
          <w:i/>
          <w:iCs/>
          <w:sz w:val="26"/>
          <w:szCs w:val="26"/>
          <w:lang w:val="en-US"/>
        </w:rPr>
        <w:t>Dưới góc độ kinh tế,</w:t>
      </w:r>
      <w:r w:rsidRPr="00E633A8">
        <w:rPr>
          <w:rFonts w:asciiTheme="majorHAnsi" w:hAnsiTheme="majorHAnsi" w:cstheme="majorHAnsi"/>
          <w:sz w:val="26"/>
          <w:szCs w:val="26"/>
          <w:lang w:val="en-US"/>
        </w:rPr>
        <w:t xml:space="preserve"> lao động di cư tác động trực tiếp đến cả quốc gia đưa đi và quốc gia tiếp nhận. Đối với nước xuất cư, nguồn kiều hối do người lao động gửi về góp phần cải thiện đời sống gia đình, thúc đẩy kinh tế địa phương. Ngước lại, quốc gia tiếp nhận hưởng lợi từ nguồn nhân lực dồi dào, đa dạng và chi phí thấp hơn, giúp bù đắp thiếu hụt lao động trong các ngành như nông nghiệp, xây dựng và dịch vụ. Tuy nhiên, hiện tượng này cũng có thế gây áp lực lên hệ thống dịch vụ công và thị trường lao động trong nước. Như vậy, lao động di cư có mối quan hệ chặt chẽ với sự phát triển kinh tế cả hai phía, quốc gia đưa đi và quốc gia tiếp nhận.</w:t>
      </w:r>
    </w:p>
    <w:p w14:paraId="2AFD088B" w14:textId="77777777" w:rsidR="00B80299" w:rsidRPr="00E633A8" w:rsidRDefault="00B80299" w:rsidP="00B80299">
      <w:pPr>
        <w:spacing w:after="0" w:line="360" w:lineRule="auto"/>
        <w:ind w:firstLine="720"/>
        <w:jc w:val="both"/>
        <w:rPr>
          <w:rFonts w:asciiTheme="majorHAnsi" w:hAnsiTheme="majorHAnsi" w:cstheme="majorHAnsi"/>
          <w:sz w:val="26"/>
          <w:szCs w:val="26"/>
          <w:lang w:val="en-US"/>
        </w:rPr>
      </w:pPr>
      <w:r w:rsidRPr="00E633A8">
        <w:rPr>
          <w:rFonts w:asciiTheme="majorHAnsi" w:hAnsiTheme="majorHAnsi" w:cstheme="majorHAnsi"/>
          <w:i/>
          <w:iCs/>
          <w:sz w:val="26"/>
          <w:szCs w:val="26"/>
          <w:lang w:val="en-US"/>
        </w:rPr>
        <w:t>Dưới góc độ chính trị</w:t>
      </w:r>
      <w:r w:rsidRPr="00E633A8">
        <w:rPr>
          <w:rFonts w:asciiTheme="majorHAnsi" w:hAnsiTheme="majorHAnsi" w:cstheme="majorHAnsi"/>
          <w:sz w:val="26"/>
          <w:szCs w:val="26"/>
          <w:lang w:val="en-US"/>
        </w:rPr>
        <w:t>, lao động di cư có thể trở thành một vấn đề mang tính chiến lược đối với các quốc gia, đặc biệt trong bối cảnh các chính sách ưu tiên bảo vệ việc làm trong nước và sự gia tăng của chủ nghĩa dân tộc. Các hiệp định quốc tế liên quan đến lao động di cư và quyền của người lao động di cư thường thể hiện di cư và cơ chế quản lý lao động di cư còn gắn liền với những yếu tố an ninh quốc gia, quan hệ đối ngoại và quyền lợi công dân.</w:t>
      </w:r>
    </w:p>
    <w:p w14:paraId="483D87F3" w14:textId="77777777" w:rsidR="00B80299" w:rsidRPr="00E633A8" w:rsidRDefault="00B80299" w:rsidP="00B80299">
      <w:pPr>
        <w:spacing w:after="0" w:line="360" w:lineRule="auto"/>
        <w:ind w:firstLine="720"/>
        <w:jc w:val="both"/>
        <w:rPr>
          <w:rFonts w:asciiTheme="majorHAnsi" w:hAnsiTheme="majorHAnsi" w:cstheme="majorHAnsi"/>
          <w:sz w:val="26"/>
          <w:szCs w:val="26"/>
          <w:lang w:val="en-US"/>
        </w:rPr>
      </w:pPr>
      <w:r w:rsidRPr="00E633A8">
        <w:rPr>
          <w:rFonts w:asciiTheme="majorHAnsi" w:hAnsiTheme="majorHAnsi" w:cstheme="majorHAnsi"/>
          <w:i/>
          <w:iCs/>
          <w:sz w:val="26"/>
          <w:szCs w:val="26"/>
        </w:rPr>
        <w:t>Dưới góc độ xã hội</w:t>
      </w:r>
      <w:r w:rsidRPr="00E633A8">
        <w:rPr>
          <w:rFonts w:asciiTheme="majorHAnsi" w:hAnsiTheme="majorHAnsi" w:cstheme="majorHAnsi"/>
          <w:sz w:val="26"/>
          <w:szCs w:val="26"/>
        </w:rPr>
        <w:t>, lao động di cư tác động sâu sắc đến cấu trúc xã hội của cả quốc gia gửi và tiếp nhận. Người lao động di cư thường đối mặt với phân biệt đối xử, thiếu quyền lợi và điều kiện làm việc không công bằng, đồng thời kéo theo các hệ lụy như phân hóa xã hội, ly tán gia đình và khó khăn trong hội nhập văn hóa. Do đó, pháp luật cần bảo đảm quyền lợi và hỗ trợ quá trình hòa nhập của họ tại nơi làm việc.</w:t>
      </w:r>
      <w:r w:rsidRPr="00E633A8">
        <w:rPr>
          <w:rFonts w:asciiTheme="majorHAnsi" w:hAnsiTheme="majorHAnsi" w:cstheme="majorHAnsi"/>
          <w:sz w:val="26"/>
          <w:szCs w:val="26"/>
          <w:lang w:val="en-US"/>
        </w:rPr>
        <w:t xml:space="preserve"> </w:t>
      </w:r>
    </w:p>
    <w:p w14:paraId="577B416C" w14:textId="0AAD0199" w:rsidR="000042BD" w:rsidRPr="0042567E" w:rsidRDefault="00B80299" w:rsidP="00B80299">
      <w:pPr>
        <w:spacing w:after="0" w:line="360" w:lineRule="auto"/>
        <w:ind w:firstLine="720"/>
        <w:jc w:val="both"/>
        <w:rPr>
          <w:rFonts w:asciiTheme="majorHAnsi" w:hAnsiTheme="majorHAnsi" w:cstheme="majorHAnsi"/>
          <w:sz w:val="26"/>
          <w:szCs w:val="26"/>
          <w:lang w:val="en-US"/>
        </w:rPr>
      </w:pPr>
      <w:r w:rsidRPr="00E633A8">
        <w:rPr>
          <w:rFonts w:asciiTheme="majorHAnsi" w:hAnsiTheme="majorHAnsi" w:cstheme="majorHAnsi"/>
          <w:i/>
          <w:iCs/>
          <w:sz w:val="26"/>
          <w:szCs w:val="26"/>
        </w:rPr>
        <w:t>Dưới góc độ tôn giáo</w:t>
      </w:r>
      <w:r w:rsidRPr="00E633A8">
        <w:rPr>
          <w:rFonts w:asciiTheme="majorHAnsi" w:hAnsiTheme="majorHAnsi" w:cstheme="majorHAnsi"/>
          <w:sz w:val="26"/>
          <w:szCs w:val="26"/>
        </w:rPr>
        <w:t xml:space="preserve">, lao động di cư gắn liền với sự đa dạng tín ngưỡng và nguy cơ xung đột văn hóa khi người lao động thuộc nhóm tôn giáo thiểu số hoặc khác biệt với cộng đồng sở tại. Vì vậy, việc bảo đảm quyền tự do tôn giáo, bao gồm thực </w:t>
      </w:r>
      <w:r w:rsidRPr="00E633A8">
        <w:rPr>
          <w:rFonts w:asciiTheme="majorHAnsi" w:hAnsiTheme="majorHAnsi" w:cstheme="majorHAnsi"/>
          <w:sz w:val="26"/>
          <w:szCs w:val="26"/>
        </w:rPr>
        <w:lastRenderedPageBreak/>
        <w:t>hành tín ngưỡng, nghỉ lễ và chế độ sinh hoạt phù hợp, là yêu cầu thiết yếu nhằm ngăn ngừa phân biệt đối xử và thúc đẩy hòa nhập xã hội.</w:t>
      </w:r>
    </w:p>
    <w:p w14:paraId="2E89B5A9" w14:textId="522B377E" w:rsidR="000042BD" w:rsidRPr="0042567E" w:rsidRDefault="000042BD" w:rsidP="000042BD">
      <w:pPr>
        <w:spacing w:after="0" w:line="360" w:lineRule="auto"/>
        <w:ind w:firstLine="720"/>
        <w:jc w:val="both"/>
        <w:rPr>
          <w:rFonts w:asciiTheme="majorHAnsi" w:hAnsiTheme="majorHAnsi" w:cstheme="majorHAnsi"/>
          <w:i/>
          <w:iCs/>
          <w:sz w:val="26"/>
          <w:szCs w:val="26"/>
          <w:lang w:val="en-US"/>
        </w:rPr>
      </w:pPr>
      <w:r w:rsidRPr="0042567E">
        <w:rPr>
          <w:rFonts w:asciiTheme="majorHAnsi" w:hAnsiTheme="majorHAnsi" w:cstheme="majorHAnsi"/>
          <w:sz w:val="26"/>
          <w:szCs w:val="26"/>
          <w:lang w:val="en-US"/>
        </w:rPr>
        <w:t xml:space="preserve">Theo đó, có thể định nghĩa </w:t>
      </w:r>
      <w:r w:rsidRPr="0042567E">
        <w:rPr>
          <w:rFonts w:asciiTheme="majorHAnsi" w:hAnsiTheme="majorHAnsi" w:cstheme="majorHAnsi"/>
          <w:i/>
          <w:iCs/>
          <w:sz w:val="26"/>
          <w:szCs w:val="26"/>
          <w:lang w:val="en-US"/>
        </w:rPr>
        <w:t xml:space="preserve">LĐDC là </w:t>
      </w:r>
      <w:r w:rsidR="00BE0182" w:rsidRPr="0042567E">
        <w:rPr>
          <w:rFonts w:asciiTheme="majorHAnsi" w:hAnsiTheme="majorHAnsi" w:cstheme="majorHAnsi"/>
          <w:i/>
          <w:iCs/>
          <w:sz w:val="26"/>
          <w:szCs w:val="26"/>
          <w:lang w:val="en-US"/>
        </w:rPr>
        <w:t>người lao động</w:t>
      </w:r>
      <w:r w:rsidRPr="0042567E">
        <w:rPr>
          <w:rFonts w:asciiTheme="majorHAnsi" w:hAnsiTheme="majorHAnsi" w:cstheme="majorHAnsi"/>
          <w:i/>
          <w:iCs/>
          <w:sz w:val="26"/>
          <w:szCs w:val="26"/>
          <w:lang w:val="en-US"/>
        </w:rPr>
        <w:t xml:space="preserve"> di chuyển từ đơn vị hành chính lãnh thổ nơi họ sinh sống đến nơi mới để làm việc tạm thời trong một khoảng thời gian nhất định, có thể là di chuyển từ vùng này đến vùng khác trong phạm vi lãnh thổ một quốc gia hoặc di chuyển từ quốc gia này sang quốc gia khác.</w:t>
      </w:r>
    </w:p>
    <w:p w14:paraId="740ADDAC" w14:textId="527461ED" w:rsidR="000042BD" w:rsidRPr="0042567E" w:rsidRDefault="000042BD" w:rsidP="000042BD">
      <w:pPr>
        <w:pStyle w:val="NormalWeb"/>
        <w:shd w:val="clear" w:color="auto" w:fill="FFFFFF"/>
        <w:spacing w:before="0" w:beforeAutospacing="0" w:after="0" w:afterAutospacing="0" w:line="360" w:lineRule="auto"/>
        <w:ind w:firstLine="720"/>
        <w:jc w:val="both"/>
        <w:textAlignment w:val="baseline"/>
        <w:rPr>
          <w:rFonts w:asciiTheme="majorHAnsi" w:hAnsiTheme="majorHAnsi" w:cstheme="majorHAnsi"/>
          <w:bCs/>
          <w:iCs/>
          <w:sz w:val="26"/>
          <w:szCs w:val="26"/>
        </w:rPr>
      </w:pPr>
      <w:r w:rsidRPr="0042567E">
        <w:rPr>
          <w:rFonts w:asciiTheme="majorHAnsi" w:hAnsiTheme="majorHAnsi" w:cstheme="majorHAnsi"/>
          <w:bCs/>
          <w:iCs/>
          <w:sz w:val="26"/>
          <w:szCs w:val="26"/>
        </w:rPr>
        <w:t>Ở cấp độ quốc tế, LĐDC được ILO ghi nhận lần đầu tiên trong Công ước năm 1939 về NLĐ di trú vì mục đích việc làm. Sau đó, Công ước số 97 năm 1949 và Công ước số 143 năm 1975 của ILO đã phát triển nội hàm khái niệm này theo hướng cụ thể và mang tính pháp lý rõ ràng hơn. Theo các hiểu từ quy định của các công ước, “LĐDC” được hiểu là người rời khỏi quốc gia của mình để đến quốc gia khác làm thuê dưới sự kiểm soát hoặc tuyển của NSDLĐ. Tuy nhiên, phạm vi áp dụng của các công ước này còn giới hạn, đặc biệt Công ước số 97 chỉ điều chỉnh đối với lao động được tuyển dụng hợp pháp và loại trừ một số nhóm đối tượng như: (1) lao động khu vực biên giới; (2) nghệ sĩ, thành viên các nhóm nghề nghiệp tự do nhập cảnh ngắn hạn; (3) thuyền viên; (4) người nhập cảnh vì mục đích đào tạo hoặc giáo dục và (5) nhân viên của các tổ chức, cơ sở được tạm thời cử sang làm việc trong thời gian nhất định theo yêu cầu của NSDLĐ.</w:t>
      </w:r>
    </w:p>
    <w:p w14:paraId="5FE7020C" w14:textId="6E43E533" w:rsidR="000042BD" w:rsidRPr="0042567E" w:rsidRDefault="000042BD" w:rsidP="00BE0182">
      <w:pPr>
        <w:pStyle w:val="NormalWeb"/>
        <w:shd w:val="clear" w:color="auto" w:fill="FFFFFF"/>
        <w:spacing w:before="0" w:beforeAutospacing="0" w:after="0" w:afterAutospacing="0" w:line="360" w:lineRule="auto"/>
        <w:ind w:firstLine="720"/>
        <w:jc w:val="both"/>
        <w:textAlignment w:val="baseline"/>
        <w:rPr>
          <w:rFonts w:asciiTheme="majorHAnsi" w:hAnsiTheme="majorHAnsi" w:cstheme="majorHAnsi"/>
          <w:bCs/>
          <w:iCs/>
          <w:sz w:val="26"/>
          <w:szCs w:val="26"/>
        </w:rPr>
      </w:pPr>
      <w:r w:rsidRPr="0042567E">
        <w:rPr>
          <w:rFonts w:asciiTheme="majorHAnsi" w:hAnsiTheme="majorHAnsi" w:cstheme="majorHAnsi"/>
          <w:bCs/>
          <w:iCs/>
          <w:sz w:val="26"/>
          <w:szCs w:val="26"/>
        </w:rPr>
        <w:t>Ngoài ra, Công ước ICRMW ghi nhận “</w:t>
      </w:r>
      <w:r w:rsidRPr="0042567E">
        <w:rPr>
          <w:rFonts w:asciiTheme="majorHAnsi" w:hAnsiTheme="majorHAnsi" w:cstheme="majorHAnsi"/>
          <w:bCs/>
          <w:i/>
          <w:sz w:val="26"/>
          <w:szCs w:val="26"/>
        </w:rPr>
        <w:t>người LĐDC là người đã, đang hoặc sẽ tham gia vào hoạt động có hưởng lương tại một quốc gia mà người đó không phải là công dân</w:t>
      </w:r>
      <w:r w:rsidRPr="0042567E">
        <w:rPr>
          <w:rFonts w:asciiTheme="majorHAnsi" w:hAnsiTheme="majorHAnsi" w:cstheme="majorHAnsi"/>
          <w:bCs/>
          <w:iCs/>
          <w:sz w:val="26"/>
          <w:szCs w:val="26"/>
        </w:rPr>
        <w:t>”</w:t>
      </w:r>
      <w:r w:rsidRPr="0042567E">
        <w:rPr>
          <w:rStyle w:val="FootnoteReference"/>
          <w:rFonts w:asciiTheme="majorHAnsi" w:hAnsiTheme="majorHAnsi" w:cstheme="majorHAnsi"/>
          <w:bCs/>
          <w:iCs/>
          <w:sz w:val="26"/>
          <w:szCs w:val="26"/>
        </w:rPr>
        <w:footnoteReference w:id="17"/>
      </w:r>
      <w:r w:rsidRPr="0042567E">
        <w:rPr>
          <w:rFonts w:asciiTheme="majorHAnsi" w:hAnsiTheme="majorHAnsi" w:cstheme="majorHAnsi"/>
          <w:bCs/>
          <w:iCs/>
          <w:sz w:val="26"/>
          <w:szCs w:val="26"/>
        </w:rPr>
        <w:t xml:space="preserve">. Khái niệm này thể hiện các tiếp cận linh hoạt, bao quát cả ba trạng thái trước, trong, sau khi NLĐ trong quá trình di cư, đồng thời mở rộng phạm vi áp dụng đối với cả những người không có giấy tờ hợp pháp. Đáng chú ý, ICRMW không ghi nhận LĐDC nội địa mà ghi nhận LĐDC quốc tế. Đồng thời, ICMRW phân chia NLĐ thành hai nhóm: người LĐDC có giấy tờ hợp pháp và người LĐDC không có giấy tờ hợp pháp. Theo đó, những NLĐ nước ngoài không đáp ứng được các điều kiện về việc làm hợp pháp hoặc cư trú theo quy định của quốc gia tiếp nhận được xác </w:t>
      </w:r>
      <w:r w:rsidRPr="0042567E">
        <w:rPr>
          <w:rFonts w:asciiTheme="majorHAnsi" w:hAnsiTheme="majorHAnsi" w:cstheme="majorHAnsi"/>
          <w:bCs/>
          <w:iCs/>
          <w:sz w:val="26"/>
          <w:szCs w:val="26"/>
        </w:rPr>
        <w:lastRenderedPageBreak/>
        <w:t xml:space="preserve">định là LĐDC bất hợp pháp. Chính vì vậy, ICMRW chỉ công nhận những người sau là LĐDC là: nhân công vùng biên, nhân công theo mùa, nhân công lưu động, nhân công làm việc tại một công trình trên biển, nhân công theo dự án, nhân công lao động chuyên dụng, nhân công tự chủ. Từ những tiếp cận trên, có thể thấy “LĐDC” không chỉ là hiện tượng kinh tế - xã hội mà còn là một vấn đề pháp lý mang tính chất xuyên biên giới. </w:t>
      </w:r>
      <w:r w:rsidR="00BE0182" w:rsidRPr="0042567E">
        <w:rPr>
          <w:rFonts w:asciiTheme="majorHAnsi" w:hAnsiTheme="majorHAnsi" w:cstheme="majorHAnsi"/>
          <w:bCs/>
          <w:iCs/>
          <w:sz w:val="26"/>
          <w:szCs w:val="26"/>
        </w:rPr>
        <w:t>Người</w:t>
      </w:r>
      <w:r w:rsidRPr="0042567E">
        <w:rPr>
          <w:rFonts w:asciiTheme="majorHAnsi" w:hAnsiTheme="majorHAnsi" w:cstheme="majorHAnsi"/>
          <w:bCs/>
          <w:iCs/>
          <w:sz w:val="26"/>
          <w:szCs w:val="26"/>
        </w:rPr>
        <w:t xml:space="preserve"> LĐDC là chủ thể có đặc điểm đặc thù như không có quốc tịch tại quốc gia tiếp nhận, di chuyển tới quốc gia tiếp nhận qua biên giới quốc gia và với mục tiêu thực hiện công việc có trả lương tại đây</w:t>
      </w:r>
      <w:r w:rsidR="00BE0182" w:rsidRPr="0042567E">
        <w:rPr>
          <w:rFonts w:asciiTheme="majorHAnsi" w:hAnsiTheme="majorHAnsi" w:cstheme="majorHAnsi"/>
          <w:bCs/>
          <w:iCs/>
          <w:sz w:val="26"/>
          <w:szCs w:val="26"/>
        </w:rPr>
        <w:t xml:space="preserve"> và khi tham gia lao động di cư, người lao động phải tuân thủ các hình thức pháp lý do cả nước gửi lao động và nước tiếp nhận quy định</w:t>
      </w:r>
      <w:r w:rsidRPr="0042567E">
        <w:rPr>
          <w:rFonts w:asciiTheme="majorHAnsi" w:hAnsiTheme="majorHAnsi" w:cstheme="majorHAnsi"/>
          <w:bCs/>
          <w:iCs/>
          <w:sz w:val="26"/>
          <w:szCs w:val="26"/>
        </w:rPr>
        <w:t>. Có thể coi đây là các yếu tố hình thành khái niệm LĐDC trong bối cảnh toàn cầu hóa thị trường lao động</w:t>
      </w:r>
      <w:r w:rsidR="007E508C" w:rsidRPr="0042567E">
        <w:rPr>
          <w:rFonts w:asciiTheme="majorHAnsi" w:hAnsiTheme="majorHAnsi" w:cstheme="majorHAnsi"/>
          <w:bCs/>
          <w:iCs/>
          <w:sz w:val="26"/>
          <w:szCs w:val="26"/>
        </w:rPr>
        <w:t xml:space="preserve">, </w:t>
      </w:r>
    </w:p>
    <w:p w14:paraId="3C467C39" w14:textId="77777777" w:rsidR="000042BD" w:rsidRPr="0042567E" w:rsidRDefault="000042BD" w:rsidP="000042BD">
      <w:pPr>
        <w:pStyle w:val="NormalWeb"/>
        <w:shd w:val="clear" w:color="auto" w:fill="FFFFFF"/>
        <w:spacing w:before="0" w:beforeAutospacing="0" w:after="0" w:afterAutospacing="0" w:line="360" w:lineRule="auto"/>
        <w:ind w:firstLine="720"/>
        <w:jc w:val="both"/>
        <w:textAlignment w:val="baseline"/>
        <w:rPr>
          <w:rFonts w:asciiTheme="majorHAnsi" w:hAnsiTheme="majorHAnsi" w:cstheme="majorHAnsi"/>
          <w:bCs/>
          <w:iCs/>
          <w:sz w:val="26"/>
          <w:szCs w:val="26"/>
        </w:rPr>
      </w:pPr>
      <w:bookmarkStart w:id="163" w:name="_Hlk219736607"/>
      <w:r w:rsidRPr="0042567E">
        <w:rPr>
          <w:rFonts w:asciiTheme="majorHAnsi" w:hAnsiTheme="majorHAnsi" w:cstheme="majorHAnsi"/>
          <w:noProof/>
          <w:sz w:val="26"/>
          <w:szCs w:val="26"/>
        </w:rPr>
        <w:t>Trong phạm vi luận án, tác giả sẽ không nghiên cứu pháp luật về LĐDC đối với lao động di chuyển từ vùng này sang vùng khác để làm việc trong phạm vi lãnh thổ quốc gia. Mà luận án sẽ nghiên cứu hoàn thiện pháp luật Việt Nam về LĐDC quốc tế từ nghiên cứu các quốc gia khu vực ASEAN nên tác giả sẽ tập trung nghiên cứu về đối tượng LĐDC quốc tế gồm người Việt Nam ra nước ngoài làm việc và người nước ngoài vào Việt Nam làm việc dựa trên cơ sở quan hệ việc làm,</w:t>
      </w:r>
      <w:r w:rsidRPr="0042567E">
        <w:rPr>
          <w:rFonts w:asciiTheme="majorHAnsi" w:hAnsiTheme="majorHAnsi" w:cstheme="majorHAnsi"/>
          <w:i/>
          <w:iCs/>
          <w:sz w:val="26"/>
          <w:szCs w:val="26"/>
        </w:rPr>
        <w:t xml:space="preserve"> </w:t>
      </w:r>
      <w:r w:rsidRPr="0042567E">
        <w:rPr>
          <w:rFonts w:asciiTheme="majorHAnsi" w:hAnsiTheme="majorHAnsi" w:cstheme="majorHAnsi"/>
          <w:sz w:val="26"/>
          <w:szCs w:val="26"/>
        </w:rPr>
        <w:t>bao gồm tất cả những người trong độ tuổi lao động</w:t>
      </w:r>
      <w:r w:rsidRPr="0042567E">
        <w:rPr>
          <w:rStyle w:val="Emphasis"/>
          <w:rFonts w:asciiTheme="majorHAnsi" w:hAnsiTheme="majorHAnsi" w:cstheme="majorHAnsi"/>
          <w:sz w:val="26"/>
          <w:szCs w:val="26"/>
        </w:rPr>
        <w:t xml:space="preserve"> </w:t>
      </w:r>
      <w:r w:rsidRPr="0042567E">
        <w:rPr>
          <w:rStyle w:val="Emphasis"/>
          <w:rFonts w:asciiTheme="majorHAnsi" w:hAnsiTheme="majorHAnsi" w:cstheme="majorHAnsi"/>
          <w:i w:val="0"/>
          <w:iCs w:val="0"/>
          <w:sz w:val="26"/>
          <w:szCs w:val="26"/>
        </w:rPr>
        <w:t>đã, đang và sẽ làm một công việc có hưởng lương tại một quốc gia mà họ không phải là công dân</w:t>
      </w:r>
      <w:r w:rsidRPr="0042567E">
        <w:rPr>
          <w:rFonts w:asciiTheme="majorHAnsi" w:hAnsiTheme="majorHAnsi" w:cstheme="majorHAnsi"/>
          <w:noProof/>
          <w:sz w:val="26"/>
          <w:szCs w:val="26"/>
        </w:rPr>
        <w:t xml:space="preserve"> </w:t>
      </w:r>
      <w:bookmarkEnd w:id="163"/>
      <w:r w:rsidRPr="0042567E">
        <w:rPr>
          <w:rFonts w:asciiTheme="majorHAnsi" w:hAnsiTheme="majorHAnsi" w:cstheme="majorHAnsi"/>
          <w:noProof/>
          <w:sz w:val="26"/>
          <w:szCs w:val="26"/>
        </w:rPr>
        <w:t xml:space="preserve">. </w:t>
      </w:r>
    </w:p>
    <w:p w14:paraId="771865D4" w14:textId="77777777" w:rsidR="000042BD" w:rsidRPr="0042567E" w:rsidRDefault="000042BD" w:rsidP="000042BD">
      <w:pPr>
        <w:pStyle w:val="h1"/>
        <w:rPr>
          <w:rFonts w:cstheme="majorHAnsi"/>
          <w:i/>
          <w:lang w:val="en-US"/>
        </w:rPr>
      </w:pPr>
      <w:bookmarkStart w:id="164" w:name="_Toc223587435"/>
      <w:r w:rsidRPr="0042567E">
        <w:rPr>
          <w:rFonts w:cstheme="majorHAnsi"/>
          <w:i/>
          <w:lang w:val="en-US"/>
        </w:rPr>
        <w:t>1.1.2. Đặc điểm lao động di cư</w:t>
      </w:r>
      <w:bookmarkEnd w:id="164"/>
    </w:p>
    <w:p w14:paraId="7E076F05" w14:textId="77777777" w:rsidR="000042BD" w:rsidRPr="0042567E" w:rsidRDefault="000042BD" w:rsidP="000042BD">
      <w:pPr>
        <w:spacing w:after="0" w:line="360" w:lineRule="auto"/>
        <w:ind w:left="-90" w:firstLine="810"/>
        <w:jc w:val="both"/>
        <w:rPr>
          <w:rFonts w:asciiTheme="majorHAnsi" w:hAnsiTheme="majorHAnsi" w:cstheme="majorHAnsi"/>
          <w:spacing w:val="-4"/>
          <w:sz w:val="26"/>
          <w:szCs w:val="26"/>
          <w:lang w:val="en-US"/>
        </w:rPr>
      </w:pPr>
      <w:r w:rsidRPr="0042567E">
        <w:rPr>
          <w:rFonts w:asciiTheme="majorHAnsi" w:hAnsiTheme="majorHAnsi" w:cstheme="majorHAnsi"/>
          <w:spacing w:val="-4"/>
          <w:sz w:val="26"/>
          <w:szCs w:val="26"/>
          <w:lang w:val="en-US"/>
        </w:rPr>
        <w:t xml:space="preserve">Người LĐDC vừa mang đặc điểm của lao động thông thường, vừa có những đặc điểm đặc thù riêng: </w:t>
      </w:r>
    </w:p>
    <w:p w14:paraId="7E3B2081" w14:textId="012F46D3" w:rsidR="000042BD" w:rsidRPr="0042567E" w:rsidRDefault="000042BD" w:rsidP="000042BD">
      <w:pPr>
        <w:spacing w:after="0" w:line="360" w:lineRule="auto"/>
        <w:ind w:firstLine="720"/>
        <w:jc w:val="both"/>
        <w:rPr>
          <w:rFonts w:asciiTheme="majorHAnsi" w:hAnsiTheme="majorHAnsi" w:cstheme="majorHAnsi"/>
          <w:spacing w:val="-4"/>
          <w:sz w:val="26"/>
          <w:szCs w:val="26"/>
          <w:lang w:val="en-US"/>
        </w:rPr>
      </w:pPr>
      <w:r w:rsidRPr="0042567E">
        <w:rPr>
          <w:rFonts w:asciiTheme="majorHAnsi" w:hAnsiTheme="majorHAnsi" w:cstheme="majorHAnsi"/>
          <w:i/>
          <w:iCs/>
          <w:spacing w:val="-4"/>
          <w:sz w:val="26"/>
          <w:szCs w:val="26"/>
          <w:lang w:val="en-US"/>
        </w:rPr>
        <w:t>Thứ nhất, LĐDC thuộc nhóm lao động có nguy cơ cao bị phân biệt đối xử, bị bóc lột và lạm dụng ở cả 3 giai đoạn trước, trong và sau quá trình di cư lao động.</w:t>
      </w:r>
      <w:r w:rsidRPr="0042567E">
        <w:rPr>
          <w:rFonts w:asciiTheme="majorHAnsi" w:hAnsiTheme="majorHAnsi" w:cstheme="majorHAnsi"/>
          <w:spacing w:val="-4"/>
          <w:sz w:val="26"/>
          <w:szCs w:val="26"/>
          <w:lang w:val="en-US"/>
        </w:rPr>
        <w:t xml:space="preserve"> Phân biệt đối xử trên cơ sở quốc tịch, giới tính hoặc tình trạng pháp lý là hiện tượng thường xuyên trong quá trình di cư lao động. Có thể thấy, nguy cơ phân biệt đối xử bởi nhiều lý do. Trước tiên, hầ</w:t>
      </w:r>
      <w:r w:rsidR="006A17B5" w:rsidRPr="0042567E">
        <w:rPr>
          <w:rFonts w:asciiTheme="majorHAnsi" w:hAnsiTheme="majorHAnsi" w:cstheme="majorHAnsi"/>
          <w:spacing w:val="-4"/>
          <w:sz w:val="26"/>
          <w:szCs w:val="26"/>
          <w:lang w:val="en-US"/>
        </w:rPr>
        <w:t xml:space="preserve">u </w:t>
      </w:r>
      <w:r w:rsidRPr="0042567E">
        <w:rPr>
          <w:rFonts w:asciiTheme="majorHAnsi" w:hAnsiTheme="majorHAnsi" w:cstheme="majorHAnsi"/>
          <w:spacing w:val="-4"/>
          <w:sz w:val="26"/>
          <w:szCs w:val="26"/>
          <w:lang w:val="en-US"/>
        </w:rPr>
        <w:t xml:space="preserve">hết họ thiếu hiểu biết các quy định pháp luật cũng như văn hóa ở quốc gia nơi họ đến làm việc. Trong khi đó, họ thiếu sự bảo vệ hiệu quả về mặt pháp lý, nhiều quốc gia tiếp nhận tồn tại tình trạng phân biệt đối xử đối với người LĐDC như việc họ </w:t>
      </w:r>
      <w:r w:rsidRPr="0042567E">
        <w:rPr>
          <w:rFonts w:asciiTheme="majorHAnsi" w:hAnsiTheme="majorHAnsi" w:cstheme="majorHAnsi"/>
          <w:spacing w:val="-4"/>
          <w:sz w:val="26"/>
          <w:szCs w:val="26"/>
          <w:lang w:val="en-US"/>
        </w:rPr>
        <w:lastRenderedPageBreak/>
        <w:t>bị khấu trừ trái phép tiền lương, không thanh toán lương, bị bạo hành, bị giữ giấy tờ cá nhân, làm quá sức, quá giờ, làm những công việc không theo thỏa thuận….Hơn nữa, khi trở về nước, nhiều LĐDC gặp khó khăn trong việc tái hòa nhập thị trường lao động nội địa, với các vấn đề phổ biến như thu nhập thấp, không tận dụng được kỹ năng tích lũy trong quá trình làm việc ở nước ngoài, hoặc thậm chí rơi vào tình trạng thất nghiệp</w:t>
      </w:r>
    </w:p>
    <w:p w14:paraId="3D5AE149" w14:textId="2101C396" w:rsidR="000042BD" w:rsidRPr="0042567E" w:rsidRDefault="000042BD" w:rsidP="000042BD">
      <w:pPr>
        <w:spacing w:after="0" w:line="360" w:lineRule="auto"/>
        <w:ind w:firstLine="720"/>
        <w:jc w:val="both"/>
        <w:rPr>
          <w:rFonts w:asciiTheme="majorHAnsi" w:hAnsiTheme="majorHAnsi" w:cstheme="majorHAnsi"/>
          <w:spacing w:val="-4"/>
          <w:sz w:val="26"/>
          <w:szCs w:val="26"/>
          <w:lang w:val="en-US"/>
        </w:rPr>
      </w:pPr>
      <w:r w:rsidRPr="0042567E">
        <w:rPr>
          <w:rFonts w:asciiTheme="majorHAnsi" w:hAnsiTheme="majorHAnsi" w:cstheme="majorHAnsi"/>
          <w:i/>
          <w:iCs/>
          <w:spacing w:val="-4"/>
          <w:sz w:val="26"/>
          <w:szCs w:val="26"/>
          <w:lang w:val="en-US"/>
        </w:rPr>
        <w:t>Thứ</w:t>
      </w:r>
      <w:r w:rsidRPr="0042567E">
        <w:rPr>
          <w:rFonts w:asciiTheme="majorHAnsi" w:hAnsiTheme="majorHAnsi" w:cstheme="majorHAnsi"/>
          <w:spacing w:val="-4"/>
          <w:sz w:val="26"/>
          <w:szCs w:val="26"/>
          <w:lang w:val="en-US"/>
        </w:rPr>
        <w:t xml:space="preserve"> </w:t>
      </w:r>
      <w:r w:rsidRPr="0042567E">
        <w:rPr>
          <w:rFonts w:asciiTheme="majorHAnsi" w:hAnsiTheme="majorHAnsi" w:cstheme="majorHAnsi"/>
          <w:i/>
          <w:iCs/>
          <w:spacing w:val="-4"/>
          <w:sz w:val="26"/>
          <w:szCs w:val="26"/>
          <w:lang w:val="en-US"/>
        </w:rPr>
        <w:t>hai, LĐDC chủ yếu là lao động trẻ, có sức khỏe tốt, trình độ đa dạng nhưng chủ yếu là trình độ và tay nghề thấp</w:t>
      </w:r>
      <w:r w:rsidRPr="0042567E">
        <w:rPr>
          <w:rFonts w:asciiTheme="majorHAnsi" w:hAnsiTheme="majorHAnsi" w:cstheme="majorHAnsi"/>
          <w:spacing w:val="-4"/>
          <w:sz w:val="26"/>
          <w:szCs w:val="26"/>
          <w:lang w:val="en-US"/>
        </w:rPr>
        <w:t xml:space="preserve">. </w:t>
      </w:r>
      <w:r w:rsidRPr="0042567E">
        <w:rPr>
          <w:rFonts w:asciiTheme="majorHAnsi" w:hAnsiTheme="majorHAnsi" w:cstheme="majorHAnsi"/>
          <w:spacing w:val="-4"/>
          <w:sz w:val="26"/>
          <w:szCs w:val="26"/>
        </w:rPr>
        <w:t>Nhóm lao động trẻ được xem là lực lượng ở giai đoạn đạt đỉnh cao về thể lực và sức bền, qua đó có khả năng đáp ứng hiệu quả các yêu cầu về cường độ lao động, di chuyển và thích ứng với điều kiện sống cũng như môi trường làm việc mới. Lợi thế này giúp họ trở thành nhóm đối tượng được ưu tiên tuyển dụng trong nhiều ngành nghề có tính chất nặng nhọc hoặc làm việc trong điều kiện khắc nghiệt như xây dựng, chế biến thủy sản hay nông nghiệp. Bên cạnh đó, quá trình di cư lao động thường đi kèm với những thay đổi đáng kể về khí hậu, văn hóa, chế độ ăn uống và điều kiện sinh hoạt, có thể ảnh hưởng trực tiếp đến thể trạng và khả năng lao động. Do đó, NLĐ có nền tảng sức khỏe yếu thường gặp khó khăn trong việc duy trì hiệu suất làm việc cũng như khả năng thích nghi lâu dài.</w:t>
      </w:r>
      <w:r w:rsidRPr="0042567E">
        <w:rPr>
          <w:rFonts w:asciiTheme="majorHAnsi" w:hAnsiTheme="majorHAnsi" w:cstheme="majorHAnsi"/>
          <w:spacing w:val="-4"/>
          <w:sz w:val="26"/>
          <w:szCs w:val="26"/>
          <w:lang w:val="en-US"/>
        </w:rPr>
        <w:t xml:space="preserve"> Bên cạnh đó, về mặt trình độ, LĐDC có trình độ đa dạng phù hợp với vị trí việc làm họ hướng đến, một số có trình độ và tay nghề cao, nhưng thực tế hầu hết họ là lao động phổ thông, có trình độ học vấn và tay nghề thấp. Chính vì vậy, khi ra nước ngoài làm việc, họ thường ch</w:t>
      </w:r>
      <w:r w:rsidR="006A17B5" w:rsidRPr="0042567E">
        <w:rPr>
          <w:rFonts w:asciiTheme="majorHAnsi" w:hAnsiTheme="majorHAnsi" w:cstheme="majorHAnsi"/>
          <w:spacing w:val="-4"/>
          <w:sz w:val="26"/>
          <w:szCs w:val="26"/>
          <w:lang w:val="en-US"/>
        </w:rPr>
        <w:t>ỉ</w:t>
      </w:r>
      <w:r w:rsidRPr="0042567E">
        <w:rPr>
          <w:rFonts w:asciiTheme="majorHAnsi" w:hAnsiTheme="majorHAnsi" w:cstheme="majorHAnsi"/>
          <w:spacing w:val="-4"/>
          <w:sz w:val="26"/>
          <w:szCs w:val="26"/>
          <w:lang w:val="en-US"/>
        </w:rPr>
        <w:t xml:space="preserve"> nhận được viêc làm phổ thông, nặng nhọc, nguy hiểm và mức lương thấp.</w:t>
      </w:r>
    </w:p>
    <w:p w14:paraId="62818110" w14:textId="77777777" w:rsidR="000042BD" w:rsidRPr="0042567E" w:rsidRDefault="000042BD" w:rsidP="000042BD">
      <w:pPr>
        <w:spacing w:after="0" w:line="360" w:lineRule="auto"/>
        <w:ind w:firstLine="720"/>
        <w:jc w:val="both"/>
        <w:rPr>
          <w:rFonts w:asciiTheme="majorHAnsi" w:hAnsiTheme="majorHAnsi" w:cstheme="majorHAnsi"/>
          <w:sz w:val="26"/>
          <w:szCs w:val="26"/>
          <w:lang w:val="en-US"/>
        </w:rPr>
      </w:pPr>
      <w:r w:rsidRPr="0042567E">
        <w:rPr>
          <w:rFonts w:asciiTheme="majorHAnsi" w:hAnsiTheme="majorHAnsi" w:cstheme="majorHAnsi"/>
          <w:i/>
          <w:iCs/>
          <w:spacing w:val="-4"/>
          <w:sz w:val="26"/>
          <w:szCs w:val="26"/>
          <w:lang w:val="en-US"/>
        </w:rPr>
        <w:t xml:space="preserve">Thứ ba, </w:t>
      </w:r>
      <w:r w:rsidRPr="0042567E">
        <w:rPr>
          <w:rFonts w:asciiTheme="majorHAnsi" w:hAnsiTheme="majorHAnsi" w:cstheme="majorHAnsi"/>
          <w:i/>
          <w:noProof/>
          <w:sz w:val="26"/>
          <w:szCs w:val="26"/>
        </w:rPr>
        <w:t>LĐDC chịu sự điều chỉnh của pháp luật quốc gia nơi đi, quốc gia tiếp nhận và pháp luật quốc tế.</w:t>
      </w:r>
      <w:r w:rsidRPr="0042567E">
        <w:rPr>
          <w:rFonts w:asciiTheme="majorHAnsi" w:hAnsiTheme="majorHAnsi" w:cstheme="majorHAnsi"/>
          <w:noProof/>
          <w:sz w:val="26"/>
          <w:szCs w:val="26"/>
        </w:rPr>
        <w:t xml:space="preserve"> </w:t>
      </w:r>
      <w:r w:rsidRPr="0042567E">
        <w:rPr>
          <w:rFonts w:asciiTheme="majorHAnsi" w:hAnsiTheme="majorHAnsi" w:cstheme="majorHAnsi"/>
          <w:sz w:val="26"/>
          <w:szCs w:val="26"/>
        </w:rPr>
        <w:t xml:space="preserve">LĐDC </w:t>
      </w:r>
      <w:r w:rsidRPr="0042567E">
        <w:rPr>
          <w:rFonts w:asciiTheme="majorHAnsi" w:hAnsiTheme="majorHAnsi" w:cstheme="majorHAnsi"/>
          <w:sz w:val="26"/>
          <w:szCs w:val="26"/>
          <w:lang w:val="en-US"/>
        </w:rPr>
        <w:t xml:space="preserve"> hiện nay được đặt trong khuôn khổ </w:t>
      </w:r>
      <w:r w:rsidRPr="0042567E">
        <w:rPr>
          <w:rFonts w:asciiTheme="majorHAnsi" w:hAnsiTheme="majorHAnsi" w:cstheme="majorHAnsi"/>
          <w:sz w:val="26"/>
          <w:szCs w:val="26"/>
        </w:rPr>
        <w:t xml:space="preserve">bảo hộ </w:t>
      </w:r>
      <w:r w:rsidRPr="0042567E">
        <w:rPr>
          <w:rFonts w:asciiTheme="majorHAnsi" w:hAnsiTheme="majorHAnsi" w:cstheme="majorHAnsi"/>
          <w:sz w:val="26"/>
          <w:szCs w:val="26"/>
          <w:lang w:val="en-US"/>
        </w:rPr>
        <w:t>của</w:t>
      </w:r>
      <w:r w:rsidRPr="0042567E">
        <w:rPr>
          <w:rFonts w:asciiTheme="majorHAnsi" w:hAnsiTheme="majorHAnsi" w:cstheme="majorHAnsi"/>
          <w:sz w:val="26"/>
          <w:szCs w:val="26"/>
        </w:rPr>
        <w:t xml:space="preserve"> các tiêu chuẩn lao động quốc tế </w:t>
      </w:r>
      <w:r w:rsidRPr="0042567E">
        <w:rPr>
          <w:rFonts w:asciiTheme="majorHAnsi" w:hAnsiTheme="majorHAnsi" w:cstheme="majorHAnsi"/>
          <w:sz w:val="26"/>
          <w:szCs w:val="26"/>
          <w:lang w:val="en-US"/>
        </w:rPr>
        <w:t xml:space="preserve">do Tổ chức lao động quốc tế (ILO) qua </w:t>
      </w:r>
      <w:r w:rsidRPr="0042567E">
        <w:rPr>
          <w:rFonts w:asciiTheme="majorHAnsi" w:hAnsiTheme="majorHAnsi" w:cstheme="majorHAnsi"/>
          <w:sz w:val="26"/>
          <w:szCs w:val="26"/>
        </w:rPr>
        <w:t>các Công ước ILO</w:t>
      </w:r>
      <w:r w:rsidRPr="0042567E">
        <w:rPr>
          <w:rFonts w:asciiTheme="majorHAnsi" w:hAnsiTheme="majorHAnsi" w:cstheme="majorHAnsi"/>
          <w:sz w:val="26"/>
          <w:szCs w:val="26"/>
          <w:lang w:val="en-US"/>
        </w:rPr>
        <w:t xml:space="preserve"> và Liên Hợp quốc thiết lập qua </w:t>
      </w:r>
      <w:r w:rsidRPr="0042567E">
        <w:rPr>
          <w:rFonts w:asciiTheme="majorHAnsi" w:hAnsiTheme="majorHAnsi" w:cstheme="majorHAnsi"/>
          <w:sz w:val="26"/>
          <w:szCs w:val="26"/>
        </w:rPr>
        <w:t>các văn kiện nhân quyền của Liên Hợp Quố</w:t>
      </w:r>
      <w:r w:rsidRPr="0042567E">
        <w:rPr>
          <w:rFonts w:asciiTheme="majorHAnsi" w:hAnsiTheme="majorHAnsi" w:cstheme="majorHAnsi"/>
          <w:sz w:val="26"/>
          <w:szCs w:val="26"/>
          <w:lang w:val="en-US"/>
        </w:rPr>
        <w:t>c</w:t>
      </w:r>
      <w:r w:rsidRPr="0042567E">
        <w:rPr>
          <w:rFonts w:asciiTheme="majorHAnsi" w:hAnsiTheme="majorHAnsi" w:cstheme="majorHAnsi"/>
          <w:sz w:val="26"/>
          <w:szCs w:val="26"/>
        </w:rPr>
        <w:t xml:space="preserve"> </w:t>
      </w:r>
      <w:r w:rsidRPr="0042567E">
        <w:rPr>
          <w:rFonts w:asciiTheme="majorHAnsi" w:hAnsiTheme="majorHAnsi" w:cstheme="majorHAnsi"/>
          <w:sz w:val="26"/>
          <w:szCs w:val="26"/>
          <w:lang w:val="en-US"/>
        </w:rPr>
        <w:t>cùng với</w:t>
      </w:r>
      <w:r w:rsidRPr="0042567E">
        <w:rPr>
          <w:rFonts w:asciiTheme="majorHAnsi" w:hAnsiTheme="majorHAnsi" w:cstheme="majorHAnsi"/>
          <w:sz w:val="26"/>
          <w:szCs w:val="26"/>
        </w:rPr>
        <w:t xml:space="preserve"> các thỏa thuận song phương/đa phương</w:t>
      </w:r>
      <w:r w:rsidRPr="0042567E">
        <w:rPr>
          <w:rFonts w:asciiTheme="majorHAnsi" w:hAnsiTheme="majorHAnsi" w:cstheme="majorHAnsi"/>
          <w:sz w:val="26"/>
          <w:szCs w:val="26"/>
          <w:lang w:val="en-US"/>
        </w:rPr>
        <w:t xml:space="preserve"> giữa các quốc gia</w:t>
      </w:r>
      <w:r w:rsidRPr="0042567E">
        <w:rPr>
          <w:rFonts w:asciiTheme="majorHAnsi" w:hAnsiTheme="majorHAnsi" w:cstheme="majorHAnsi"/>
          <w:sz w:val="26"/>
          <w:szCs w:val="26"/>
        </w:rPr>
        <w:t>.</w:t>
      </w:r>
      <w:r w:rsidRPr="0042567E">
        <w:rPr>
          <w:rFonts w:asciiTheme="majorHAnsi" w:hAnsiTheme="majorHAnsi" w:cstheme="majorHAnsi"/>
          <w:sz w:val="26"/>
          <w:szCs w:val="26"/>
          <w:lang w:val="en-US"/>
        </w:rPr>
        <w:t xml:space="preserve"> Theo quan điểm của</w:t>
      </w:r>
      <w:r w:rsidRPr="0042567E">
        <w:rPr>
          <w:rFonts w:asciiTheme="majorHAnsi" w:hAnsiTheme="majorHAnsi" w:cstheme="majorHAnsi"/>
          <w:sz w:val="26"/>
          <w:szCs w:val="26"/>
        </w:rPr>
        <w:t xml:space="preserve"> ILO</w:t>
      </w:r>
      <w:r w:rsidRPr="0042567E">
        <w:rPr>
          <w:rFonts w:asciiTheme="majorHAnsi" w:hAnsiTheme="majorHAnsi" w:cstheme="majorHAnsi"/>
          <w:sz w:val="26"/>
          <w:szCs w:val="26"/>
          <w:lang w:val="en-US"/>
        </w:rPr>
        <w:t xml:space="preserve">, các quyền lao động cơ bản phải được bảo đảm cho mọi NLĐ, không phân biệt quốc tịch hay tình trạng di cư. </w:t>
      </w:r>
      <w:r w:rsidRPr="0042567E">
        <w:rPr>
          <w:rFonts w:asciiTheme="majorHAnsi" w:hAnsiTheme="majorHAnsi" w:cstheme="majorHAnsi"/>
          <w:sz w:val="26"/>
          <w:szCs w:val="26"/>
        </w:rPr>
        <w:t xml:space="preserve"> </w:t>
      </w:r>
      <w:r w:rsidRPr="0042567E">
        <w:rPr>
          <w:rFonts w:asciiTheme="majorHAnsi" w:hAnsiTheme="majorHAnsi" w:cstheme="majorHAnsi"/>
          <w:sz w:val="26"/>
          <w:szCs w:val="26"/>
          <w:lang w:val="en-US"/>
        </w:rPr>
        <w:t>T</w:t>
      </w:r>
      <w:r w:rsidRPr="0042567E">
        <w:rPr>
          <w:rFonts w:asciiTheme="majorHAnsi" w:hAnsiTheme="majorHAnsi" w:cstheme="majorHAnsi"/>
          <w:sz w:val="26"/>
          <w:szCs w:val="26"/>
        </w:rPr>
        <w:t>uy nhiên</w:t>
      </w:r>
      <w:r w:rsidRPr="0042567E">
        <w:rPr>
          <w:rFonts w:asciiTheme="majorHAnsi" w:hAnsiTheme="majorHAnsi" w:cstheme="majorHAnsi"/>
          <w:sz w:val="26"/>
          <w:szCs w:val="26"/>
          <w:lang w:val="en-US"/>
        </w:rPr>
        <w:t>, mức độ của</w:t>
      </w:r>
      <w:r w:rsidRPr="0042567E">
        <w:rPr>
          <w:rFonts w:asciiTheme="majorHAnsi" w:hAnsiTheme="majorHAnsi" w:cstheme="majorHAnsi"/>
          <w:sz w:val="26"/>
          <w:szCs w:val="26"/>
        </w:rPr>
        <w:t xml:space="preserve"> việc thực thi lệ thuộc vào cam kết và năng lực quản lý</w:t>
      </w:r>
      <w:r w:rsidRPr="0042567E">
        <w:rPr>
          <w:rFonts w:asciiTheme="majorHAnsi" w:hAnsiTheme="majorHAnsi" w:cstheme="majorHAnsi"/>
          <w:sz w:val="26"/>
          <w:szCs w:val="26"/>
          <w:lang w:val="en-US"/>
        </w:rPr>
        <w:t xml:space="preserve"> của từng quốc gia</w:t>
      </w:r>
      <w:r w:rsidRPr="0042567E">
        <w:rPr>
          <w:rFonts w:asciiTheme="majorHAnsi" w:hAnsiTheme="majorHAnsi" w:cstheme="majorHAnsi"/>
          <w:sz w:val="26"/>
          <w:szCs w:val="26"/>
        </w:rPr>
        <w:t>.</w:t>
      </w:r>
      <w:r w:rsidRPr="0042567E">
        <w:rPr>
          <w:rFonts w:asciiTheme="majorHAnsi" w:hAnsiTheme="majorHAnsi" w:cstheme="majorHAnsi"/>
          <w:sz w:val="26"/>
          <w:szCs w:val="26"/>
          <w:lang w:val="en-US"/>
        </w:rPr>
        <w:t xml:space="preserve"> Về nguyên tắc,</w:t>
      </w:r>
      <w:r w:rsidRPr="0042567E">
        <w:rPr>
          <w:rFonts w:asciiTheme="majorHAnsi" w:hAnsiTheme="majorHAnsi" w:cstheme="majorHAnsi"/>
          <w:sz w:val="26"/>
          <w:szCs w:val="26"/>
        </w:rPr>
        <w:t xml:space="preserve"> </w:t>
      </w:r>
      <w:r w:rsidRPr="0042567E">
        <w:rPr>
          <w:rFonts w:asciiTheme="majorHAnsi" w:hAnsiTheme="majorHAnsi" w:cstheme="majorHAnsi"/>
          <w:sz w:val="26"/>
          <w:szCs w:val="26"/>
          <w:lang w:val="en-US"/>
        </w:rPr>
        <w:t>NLĐ</w:t>
      </w:r>
      <w:r w:rsidRPr="0042567E">
        <w:rPr>
          <w:rFonts w:asciiTheme="majorHAnsi" w:hAnsiTheme="majorHAnsi" w:cstheme="majorHAnsi"/>
          <w:sz w:val="26"/>
          <w:szCs w:val="26"/>
        </w:rPr>
        <w:t xml:space="preserve"> phải hiểu và tuân theo cả quy định của nước mình và nước </w:t>
      </w:r>
      <w:r w:rsidRPr="0042567E">
        <w:rPr>
          <w:rFonts w:asciiTheme="majorHAnsi" w:hAnsiTheme="majorHAnsi" w:cstheme="majorHAnsi"/>
          <w:sz w:val="26"/>
          <w:szCs w:val="26"/>
          <w:lang w:val="en-US"/>
        </w:rPr>
        <w:t>sở tại</w:t>
      </w:r>
      <w:r w:rsidRPr="0042567E">
        <w:rPr>
          <w:rFonts w:asciiTheme="majorHAnsi" w:hAnsiTheme="majorHAnsi" w:cstheme="majorHAnsi"/>
          <w:sz w:val="26"/>
          <w:szCs w:val="26"/>
        </w:rPr>
        <w:t xml:space="preserve">. Thông thường, </w:t>
      </w:r>
      <w:r w:rsidRPr="0042567E">
        <w:rPr>
          <w:rFonts w:asciiTheme="majorHAnsi" w:hAnsiTheme="majorHAnsi" w:cstheme="majorHAnsi"/>
          <w:sz w:val="26"/>
          <w:szCs w:val="26"/>
          <w:lang w:val="en-US"/>
        </w:rPr>
        <w:t xml:space="preserve">các quyền lợi tối </w:t>
      </w:r>
      <w:r w:rsidRPr="0042567E">
        <w:rPr>
          <w:rFonts w:asciiTheme="majorHAnsi" w:hAnsiTheme="majorHAnsi" w:cstheme="majorHAnsi"/>
          <w:sz w:val="26"/>
          <w:szCs w:val="26"/>
          <w:lang w:val="en-US"/>
        </w:rPr>
        <w:lastRenderedPageBreak/>
        <w:t xml:space="preserve">thiểu của người LĐDC vẫn được bảo vệ </w:t>
      </w:r>
      <w:r w:rsidRPr="0042567E">
        <w:rPr>
          <w:rFonts w:asciiTheme="majorHAnsi" w:hAnsiTheme="majorHAnsi" w:cstheme="majorHAnsi"/>
          <w:sz w:val="26"/>
          <w:szCs w:val="26"/>
        </w:rPr>
        <w:t xml:space="preserve">khi ở nước tiếp nhận, </w:t>
      </w:r>
      <w:r w:rsidRPr="0042567E">
        <w:rPr>
          <w:rFonts w:asciiTheme="majorHAnsi" w:hAnsiTheme="majorHAnsi" w:cstheme="majorHAnsi"/>
          <w:sz w:val="26"/>
          <w:szCs w:val="26"/>
          <w:lang w:val="en-US"/>
        </w:rPr>
        <w:t xml:space="preserve">trên cơ sở các </w:t>
      </w:r>
      <w:r w:rsidRPr="0042567E">
        <w:rPr>
          <w:rFonts w:asciiTheme="majorHAnsi" w:hAnsiTheme="majorHAnsi" w:cstheme="majorHAnsi"/>
          <w:sz w:val="26"/>
          <w:szCs w:val="26"/>
        </w:rPr>
        <w:t>điều ước quốc tế</w:t>
      </w:r>
      <w:r w:rsidRPr="0042567E">
        <w:rPr>
          <w:rFonts w:asciiTheme="majorHAnsi" w:hAnsiTheme="majorHAnsi" w:cstheme="majorHAnsi"/>
          <w:sz w:val="26"/>
          <w:szCs w:val="26"/>
          <w:lang w:val="en-US"/>
        </w:rPr>
        <w:t xml:space="preserve"> </w:t>
      </w:r>
      <w:r w:rsidRPr="0042567E">
        <w:rPr>
          <w:rFonts w:asciiTheme="majorHAnsi" w:hAnsiTheme="majorHAnsi" w:cstheme="majorHAnsi"/>
          <w:sz w:val="26"/>
          <w:szCs w:val="26"/>
        </w:rPr>
        <w:t>nếu cả hai nước cùng tham gia.</w:t>
      </w:r>
      <w:r w:rsidRPr="0042567E">
        <w:rPr>
          <w:rFonts w:asciiTheme="majorHAnsi" w:hAnsiTheme="majorHAnsi" w:cstheme="majorHAnsi"/>
          <w:sz w:val="26"/>
          <w:szCs w:val="26"/>
          <w:lang w:val="en-US"/>
        </w:rPr>
        <w:t xml:space="preserve"> Trên thực tế, m</w:t>
      </w:r>
      <w:r w:rsidRPr="0042567E">
        <w:rPr>
          <w:rFonts w:asciiTheme="majorHAnsi" w:hAnsiTheme="majorHAnsi" w:cstheme="majorHAnsi"/>
          <w:sz w:val="26"/>
          <w:szCs w:val="26"/>
        </w:rPr>
        <w:t>ột số quy định</w:t>
      </w:r>
      <w:r w:rsidRPr="0042567E">
        <w:rPr>
          <w:rFonts w:asciiTheme="majorHAnsi" w:hAnsiTheme="majorHAnsi" w:cstheme="majorHAnsi"/>
          <w:sz w:val="26"/>
          <w:szCs w:val="26"/>
          <w:lang w:val="en-US"/>
        </w:rPr>
        <w:t xml:space="preserve"> pháp luật</w:t>
      </w:r>
      <w:r w:rsidRPr="0042567E">
        <w:rPr>
          <w:rFonts w:asciiTheme="majorHAnsi" w:hAnsiTheme="majorHAnsi" w:cstheme="majorHAnsi"/>
          <w:sz w:val="26"/>
          <w:szCs w:val="26"/>
        </w:rPr>
        <w:t xml:space="preserve"> có thể mâu thuẫn, </w:t>
      </w:r>
      <w:r w:rsidRPr="0042567E">
        <w:rPr>
          <w:rFonts w:asciiTheme="majorHAnsi" w:hAnsiTheme="majorHAnsi" w:cstheme="majorHAnsi"/>
          <w:sz w:val="26"/>
          <w:szCs w:val="26"/>
          <w:lang w:val="en-US"/>
        </w:rPr>
        <w:t xml:space="preserve">chẳng hạn như quy định về </w:t>
      </w:r>
      <w:r w:rsidRPr="0042567E">
        <w:rPr>
          <w:rFonts w:asciiTheme="majorHAnsi" w:hAnsiTheme="majorHAnsi" w:cstheme="majorHAnsi"/>
          <w:sz w:val="26"/>
          <w:szCs w:val="26"/>
        </w:rPr>
        <w:t>mức lương tối thiểu cao hơn</w:t>
      </w:r>
      <w:r w:rsidRPr="0042567E">
        <w:rPr>
          <w:rFonts w:asciiTheme="majorHAnsi" w:hAnsiTheme="majorHAnsi" w:cstheme="majorHAnsi"/>
          <w:sz w:val="26"/>
          <w:szCs w:val="26"/>
          <w:lang w:val="en-US"/>
        </w:rPr>
        <w:t xml:space="preserve"> ở quốc gia họ đi</w:t>
      </w:r>
      <w:r w:rsidRPr="0042567E">
        <w:rPr>
          <w:rFonts w:asciiTheme="majorHAnsi" w:hAnsiTheme="majorHAnsi" w:cstheme="majorHAnsi"/>
          <w:sz w:val="26"/>
          <w:szCs w:val="26"/>
        </w:rPr>
        <w:t xml:space="preserve"> nhưng luật nơi đến áp dụng mức thấp hơn; hoặc nước tiếp nhận không tham gia các công ước ILO về quyền lao động. </w:t>
      </w:r>
      <w:r w:rsidRPr="0042567E">
        <w:rPr>
          <w:rFonts w:asciiTheme="majorHAnsi" w:hAnsiTheme="majorHAnsi" w:cstheme="majorHAnsi"/>
          <w:sz w:val="26"/>
          <w:szCs w:val="26"/>
          <w:lang w:val="en-US"/>
        </w:rPr>
        <w:t>Trong bối cảnh đó, n</w:t>
      </w:r>
      <w:r w:rsidRPr="0042567E">
        <w:rPr>
          <w:rFonts w:asciiTheme="majorHAnsi" w:hAnsiTheme="majorHAnsi" w:cstheme="majorHAnsi"/>
          <w:sz w:val="26"/>
          <w:szCs w:val="26"/>
        </w:rPr>
        <w:t xml:space="preserve">hiều quốc gia ASEAN đã ký hoặc đang phát triển các cơ chế khu vực để tăng cường quản lý di cư lao động an toàn và có trật </w:t>
      </w:r>
      <w:r w:rsidRPr="0042567E">
        <w:rPr>
          <w:rFonts w:asciiTheme="majorHAnsi" w:hAnsiTheme="majorHAnsi" w:cstheme="majorHAnsi"/>
          <w:sz w:val="26"/>
          <w:szCs w:val="26"/>
          <w:lang w:val="en-US"/>
        </w:rPr>
        <w:t>tự, hợp pháp. Tuy nhiên, vẫn tồn tại khoảng cách đáng kể giữa các quy định pháp lý và thực tiễn thực thi, đặt ra yêu cầu tiếp tục hoàn thiện hệ thống pháp luật và cơ chế bảo vệ người LĐDC trong khu vực.</w:t>
      </w:r>
    </w:p>
    <w:p w14:paraId="1D4130F6" w14:textId="77777777" w:rsidR="000042BD" w:rsidRPr="0042567E" w:rsidRDefault="000042BD" w:rsidP="000042BD">
      <w:pPr>
        <w:spacing w:after="0" w:line="360" w:lineRule="auto"/>
        <w:ind w:firstLine="720"/>
        <w:jc w:val="both"/>
        <w:rPr>
          <w:rFonts w:asciiTheme="majorHAnsi" w:hAnsiTheme="majorHAnsi" w:cstheme="majorHAnsi"/>
          <w:spacing w:val="-4"/>
          <w:sz w:val="26"/>
          <w:szCs w:val="26"/>
          <w:lang w:val="en-US"/>
        </w:rPr>
      </w:pPr>
      <w:r w:rsidRPr="0042567E">
        <w:rPr>
          <w:rFonts w:asciiTheme="majorHAnsi" w:hAnsiTheme="majorHAnsi" w:cstheme="majorHAnsi"/>
          <w:i/>
          <w:iCs/>
          <w:sz w:val="26"/>
          <w:szCs w:val="26"/>
          <w:lang w:val="en-US"/>
        </w:rPr>
        <w:t>Thứ tư, LĐDC giúp cải thiện đời sống bản thân và gia đình họ, góp đẩy mạnh kinh tế phát triển ở cả nước đưa đi và nước tiếp nhận</w:t>
      </w:r>
      <w:r w:rsidRPr="0042567E">
        <w:rPr>
          <w:rFonts w:asciiTheme="majorHAnsi" w:hAnsiTheme="majorHAnsi" w:cstheme="majorHAnsi"/>
          <w:sz w:val="26"/>
          <w:szCs w:val="26"/>
          <w:lang w:val="en-US"/>
        </w:rPr>
        <w:t>. Người LĐDC nào cũng mong muốn có môi trường làm việc lý tưởng, mức lương tốt, hưởng đầy đủ phúc lợi xã hội, nâng cao chất lượng cuộc sống của bản thân và thành viên gia đình. Chính vì vậy, xu hướng người LĐDC họ sẽ đi làm việc ở những quốc gia đáp ứng được mong muốn nguyện vọng của họ về mức lương, điều kiện làm việc…để có thể giúp họ nâng cấp chất lượng cuộc sống, gửi tiền về chăm lo cho thành viên gia đình họ. Bên cạnh đó, LĐDC là đối tượng quan trọng của quá trình hợp tác kinh tế của các quốc gia tiếp nhận và quốc gia đưa người LĐDC sang làm việc. Người LĐDC giúp duy trì và thúc đẩy sự phát triển kinh tế của quốc gia tiếp nhận thông qua việc phân bổ lại nguồn nhân lực lao động, đồng thời lượng kiều hối người LĐDC gửi về cho người thân của họ giúp gia tăng lượng kiều hối về nước mình, làm tăng thu nhập bình quân tính trên một người của quốc gia xuất xứ.</w:t>
      </w:r>
    </w:p>
    <w:p w14:paraId="6900014A" w14:textId="77777777" w:rsidR="000042BD" w:rsidRPr="0042567E" w:rsidRDefault="000042BD" w:rsidP="000042BD">
      <w:pPr>
        <w:pStyle w:val="h1"/>
        <w:rPr>
          <w:rFonts w:cstheme="majorHAnsi"/>
          <w:i/>
          <w:lang w:val="en-US"/>
        </w:rPr>
      </w:pPr>
      <w:bookmarkStart w:id="165" w:name="_Toc223587436"/>
      <w:r w:rsidRPr="0042567E">
        <w:rPr>
          <w:rFonts w:cstheme="majorHAnsi"/>
          <w:i/>
          <w:lang w:val="en-US"/>
        </w:rPr>
        <w:t>1.1.3. Phân loại lao động di cư</w:t>
      </w:r>
      <w:bookmarkEnd w:id="165"/>
    </w:p>
    <w:p w14:paraId="403E6F5D" w14:textId="77777777" w:rsidR="000042BD" w:rsidRPr="0042567E" w:rsidRDefault="000042BD" w:rsidP="000042BD">
      <w:pPr>
        <w:pStyle w:val="ListParagraph"/>
        <w:tabs>
          <w:tab w:val="left" w:pos="810"/>
        </w:tabs>
        <w:spacing w:after="0" w:line="360" w:lineRule="auto"/>
        <w:ind w:left="0" w:firstLine="720"/>
        <w:jc w:val="both"/>
        <w:rPr>
          <w:rFonts w:asciiTheme="majorHAnsi" w:hAnsiTheme="majorHAnsi" w:cstheme="majorHAnsi"/>
          <w:color w:val="000000"/>
          <w:sz w:val="26"/>
          <w:szCs w:val="26"/>
          <w:shd w:val="clear" w:color="auto" w:fill="FFFFFF"/>
          <w:lang w:val="en-US"/>
        </w:rPr>
      </w:pPr>
      <w:r w:rsidRPr="0042567E">
        <w:rPr>
          <w:rFonts w:asciiTheme="majorHAnsi" w:hAnsiTheme="majorHAnsi" w:cstheme="majorHAnsi"/>
          <w:color w:val="000000"/>
          <w:sz w:val="26"/>
          <w:szCs w:val="26"/>
          <w:shd w:val="clear" w:color="auto" w:fill="FFFFFF"/>
        </w:rPr>
        <w:t>Phân tích từ khái niệm cũng như đặc điểm của LĐDC có thể phân loại LĐDC theo nhiều tiêu chí khác nhau như: phạm vi lãnh thổ, về trình độ chuyên môn, về độ tuổi, giới tính, về tính hợp pháp, thời gian lao động ở nước tiếp nhận</w:t>
      </w:r>
      <w:r w:rsidRPr="0042567E">
        <w:rPr>
          <w:rFonts w:asciiTheme="majorHAnsi" w:hAnsiTheme="majorHAnsi" w:cstheme="majorHAnsi"/>
          <w:color w:val="000000"/>
          <w:sz w:val="26"/>
          <w:szCs w:val="26"/>
          <w:shd w:val="clear" w:color="auto" w:fill="FFFFFF"/>
          <w:lang w:val="en-US"/>
        </w:rPr>
        <w:t>…</w:t>
      </w:r>
    </w:p>
    <w:p w14:paraId="364329D0" w14:textId="77777777" w:rsidR="000042BD" w:rsidRPr="0042567E" w:rsidRDefault="000042BD" w:rsidP="000042BD">
      <w:pPr>
        <w:pStyle w:val="ListParagraph"/>
        <w:tabs>
          <w:tab w:val="left" w:pos="810"/>
        </w:tabs>
        <w:spacing w:after="0" w:line="360" w:lineRule="auto"/>
        <w:ind w:left="0" w:firstLine="720"/>
        <w:jc w:val="both"/>
        <w:rPr>
          <w:rFonts w:asciiTheme="majorHAnsi" w:hAnsiTheme="majorHAnsi" w:cstheme="majorHAnsi"/>
          <w:i/>
          <w:iCs/>
          <w:color w:val="000000"/>
          <w:sz w:val="26"/>
          <w:szCs w:val="26"/>
          <w:shd w:val="clear" w:color="auto" w:fill="FFFFFF"/>
          <w:lang w:val="en-US"/>
        </w:rPr>
      </w:pPr>
      <w:r w:rsidRPr="0042567E">
        <w:rPr>
          <w:rFonts w:asciiTheme="majorHAnsi" w:hAnsiTheme="majorHAnsi" w:cstheme="majorHAnsi"/>
          <w:i/>
          <w:iCs/>
          <w:color w:val="000000"/>
          <w:sz w:val="26"/>
          <w:szCs w:val="26"/>
          <w:shd w:val="clear" w:color="auto" w:fill="FFFFFF"/>
          <w:lang w:val="en-US"/>
        </w:rPr>
        <w:t>Thứ nhất, phân loại LĐDC theo tính hợp pháp</w:t>
      </w:r>
    </w:p>
    <w:p w14:paraId="49A7E109" w14:textId="77777777" w:rsidR="000042BD" w:rsidRPr="0042567E" w:rsidRDefault="000042BD" w:rsidP="000042BD">
      <w:pPr>
        <w:pStyle w:val="NormalWeb"/>
        <w:shd w:val="clear" w:color="auto" w:fill="FFFFFF"/>
        <w:spacing w:before="0" w:beforeAutospacing="0" w:after="0" w:afterAutospacing="0" w:line="360" w:lineRule="auto"/>
        <w:ind w:firstLine="567"/>
        <w:jc w:val="both"/>
        <w:textAlignment w:val="baseline"/>
        <w:rPr>
          <w:rFonts w:asciiTheme="majorHAnsi" w:hAnsiTheme="majorHAnsi" w:cstheme="majorHAnsi"/>
          <w:color w:val="000000" w:themeColor="text1"/>
          <w:sz w:val="26"/>
          <w:szCs w:val="26"/>
        </w:rPr>
      </w:pPr>
      <w:r w:rsidRPr="0042567E">
        <w:rPr>
          <w:rFonts w:asciiTheme="majorHAnsi" w:hAnsiTheme="majorHAnsi" w:cstheme="majorHAnsi"/>
          <w:color w:val="000000"/>
          <w:sz w:val="26"/>
          <w:szCs w:val="26"/>
          <w:shd w:val="clear" w:color="auto" w:fill="FFFFFF"/>
        </w:rPr>
        <w:tab/>
      </w:r>
      <w:r w:rsidRPr="0042567E">
        <w:rPr>
          <w:rFonts w:asciiTheme="majorHAnsi" w:hAnsiTheme="majorHAnsi" w:cstheme="majorHAnsi"/>
          <w:color w:val="000000" w:themeColor="text1"/>
          <w:sz w:val="26"/>
          <w:szCs w:val="26"/>
        </w:rPr>
        <w:t>LĐDC được phân loại thành LĐDC hợp pháp và LĐDC bất hợp pháp.</w:t>
      </w:r>
    </w:p>
    <w:p w14:paraId="4870F341" w14:textId="77777777" w:rsidR="000042BD" w:rsidRPr="0042567E" w:rsidRDefault="000042BD" w:rsidP="000042BD">
      <w:pPr>
        <w:pStyle w:val="NormalWeb"/>
        <w:shd w:val="clear" w:color="auto" w:fill="FFFFFF"/>
        <w:spacing w:before="0" w:beforeAutospacing="0" w:after="0" w:afterAutospacing="0" w:line="360" w:lineRule="auto"/>
        <w:ind w:firstLine="567"/>
        <w:jc w:val="both"/>
        <w:textAlignment w:val="baseline"/>
        <w:rPr>
          <w:rFonts w:asciiTheme="majorHAnsi" w:hAnsiTheme="majorHAnsi" w:cstheme="majorHAnsi"/>
          <w:i/>
          <w:iCs/>
          <w:color w:val="000000" w:themeColor="text1"/>
          <w:sz w:val="26"/>
          <w:szCs w:val="26"/>
          <w:bdr w:val="none" w:sz="0" w:space="0" w:color="auto" w:frame="1"/>
        </w:rPr>
      </w:pPr>
      <w:r w:rsidRPr="0042567E">
        <w:rPr>
          <w:rFonts w:asciiTheme="majorHAnsi" w:hAnsiTheme="majorHAnsi" w:cstheme="majorHAnsi"/>
          <w:color w:val="000000" w:themeColor="text1"/>
          <w:sz w:val="26"/>
          <w:szCs w:val="26"/>
        </w:rPr>
        <w:lastRenderedPageBreak/>
        <w:t>LĐDC hợp pháp</w:t>
      </w:r>
      <w:r w:rsidRPr="0042567E">
        <w:rPr>
          <w:rStyle w:val="Emphasis"/>
          <w:rFonts w:asciiTheme="majorHAnsi" w:hAnsiTheme="majorHAnsi" w:cstheme="majorHAnsi"/>
          <w:color w:val="000000" w:themeColor="text1"/>
          <w:sz w:val="26"/>
          <w:szCs w:val="26"/>
          <w:bdr w:val="none" w:sz="0" w:space="0" w:color="auto" w:frame="1"/>
        </w:rPr>
        <w:t xml:space="preserve"> là LĐDC có giấy tờ hoặc hợp pháp khi họ được phép vào, ở lại và tham gia làm một công việc được trả lương tại quốc gia và nơi có việc làm theo pháp luật quốc gia đó và theo những hiệp định quốc tế mà quốc gia đó là thành viên</w:t>
      </w:r>
      <w:r w:rsidRPr="0042567E">
        <w:rPr>
          <w:rStyle w:val="FootnoteReference"/>
          <w:rFonts w:asciiTheme="majorHAnsi" w:eastAsiaTheme="majorEastAsia" w:hAnsiTheme="majorHAnsi" w:cstheme="majorHAnsi"/>
          <w:color w:val="000000" w:themeColor="text1"/>
          <w:sz w:val="26"/>
          <w:szCs w:val="26"/>
          <w:bdr w:val="none" w:sz="0" w:space="0" w:color="auto" w:frame="1"/>
        </w:rPr>
        <w:footnoteReference w:id="18"/>
      </w:r>
      <w:r w:rsidRPr="0042567E">
        <w:rPr>
          <w:rStyle w:val="Emphasis"/>
          <w:rFonts w:asciiTheme="majorHAnsi" w:hAnsiTheme="majorHAnsi" w:cstheme="majorHAnsi"/>
          <w:color w:val="000000" w:themeColor="text1"/>
          <w:sz w:val="26"/>
          <w:szCs w:val="26"/>
          <w:bdr w:val="none" w:sz="0" w:space="0" w:color="auto" w:frame="1"/>
        </w:rPr>
        <w:t>.</w:t>
      </w:r>
      <w:r w:rsidRPr="0042567E">
        <w:rPr>
          <w:rFonts w:asciiTheme="majorHAnsi" w:hAnsiTheme="majorHAnsi" w:cstheme="majorHAnsi"/>
          <w:i/>
          <w:iCs/>
          <w:color w:val="000000" w:themeColor="text1"/>
          <w:sz w:val="26"/>
          <w:szCs w:val="26"/>
          <w:bdr w:val="none" w:sz="0" w:space="0" w:color="auto" w:frame="1"/>
        </w:rPr>
        <w:t xml:space="preserve"> </w:t>
      </w:r>
      <w:r w:rsidRPr="0042567E">
        <w:rPr>
          <w:rFonts w:asciiTheme="majorHAnsi" w:hAnsiTheme="majorHAnsi" w:cstheme="majorHAnsi"/>
          <w:color w:val="000000" w:themeColor="text1"/>
          <w:sz w:val="26"/>
          <w:szCs w:val="26"/>
        </w:rPr>
        <w:t>Như vậy, đối tượng LĐDC hợp pháp được ghi nhận dựa vào tiêu chí giấy tờ chứng minh năng lực và tư cách lao động của họ. Cụ thể, LĐDC hợp pháp là có giấy tờ và LĐDC bất hợp pháp là không có giấy tờ chứng minh. Như việc, lao động hợp pháp dựa vào hợp đồng lao động giữa họ với người sử dụng lao động (viết tắt là NSDLĐ), giấy phép lao động và hợp đồng đưa NLĐ đi làm việc tại nước ngoài được ký giữa NLĐ với đơn vị, tổ chức, doanh nghiệp đưa họ sang nước ngoài làm việc. Đối với, LĐDC bất hợp pháp thông thường sẽ không đáp ứng đủ các loại giấy tờ này, họ có thể đi làm việc theo dạng nhập cư trái phép, bỏ trốn khỏi nơi làm việc ban đầu theo hợp đồng rồi chuyển sang làm việc tại nơi khác nhưng không có giấy tờ kèm theo…. Tuy nhiên, cũng có đối tượng LĐDC không cần giấy phép lao động hay hợp đồng đưa NLĐ sang nước ngoài làm việc nhưng họ vẫn thuộc đối tượng lao động hợp pháp vì họ đi làm việc dưới dạng ngoại giao được miễn trừ hồ sơ lao động liên quan.</w:t>
      </w:r>
    </w:p>
    <w:p w14:paraId="3030EE6A" w14:textId="77777777" w:rsidR="000042BD" w:rsidRPr="0042567E" w:rsidRDefault="000042BD" w:rsidP="000042BD">
      <w:pPr>
        <w:pStyle w:val="ListParagraph"/>
        <w:tabs>
          <w:tab w:val="left" w:pos="810"/>
        </w:tabs>
        <w:spacing w:after="0" w:line="360" w:lineRule="auto"/>
        <w:ind w:left="0" w:firstLine="720"/>
        <w:jc w:val="both"/>
        <w:rPr>
          <w:rFonts w:asciiTheme="majorHAnsi" w:hAnsiTheme="majorHAnsi" w:cstheme="majorHAnsi"/>
          <w:i/>
          <w:iCs/>
          <w:color w:val="000000"/>
          <w:sz w:val="26"/>
          <w:szCs w:val="26"/>
          <w:shd w:val="clear" w:color="auto" w:fill="FFFFFF"/>
          <w:lang w:val="en-US"/>
        </w:rPr>
      </w:pPr>
      <w:bookmarkStart w:id="167" w:name="_Hlk220146971"/>
      <w:r w:rsidRPr="0042567E">
        <w:rPr>
          <w:rFonts w:asciiTheme="majorHAnsi" w:hAnsiTheme="majorHAnsi" w:cstheme="majorHAnsi"/>
          <w:i/>
          <w:iCs/>
          <w:color w:val="000000"/>
          <w:sz w:val="26"/>
          <w:szCs w:val="26"/>
          <w:shd w:val="clear" w:color="auto" w:fill="FFFFFF"/>
          <w:lang w:val="en-US"/>
        </w:rPr>
        <w:t>Thứ hai, phân loại LĐDC theo thời gian làm việc tại nơi tiếp nhận</w:t>
      </w:r>
    </w:p>
    <w:bookmarkEnd w:id="167"/>
    <w:p w14:paraId="60371E44" w14:textId="19E368D2" w:rsidR="000042BD" w:rsidRPr="0042567E" w:rsidRDefault="000042BD" w:rsidP="000042BD">
      <w:pPr>
        <w:pStyle w:val="ListParagraph"/>
        <w:tabs>
          <w:tab w:val="left" w:pos="810"/>
        </w:tabs>
        <w:spacing w:after="0" w:line="360" w:lineRule="auto"/>
        <w:ind w:left="0" w:firstLine="720"/>
        <w:jc w:val="both"/>
        <w:rPr>
          <w:rFonts w:asciiTheme="majorHAnsi" w:hAnsiTheme="majorHAnsi" w:cstheme="majorHAnsi"/>
          <w:color w:val="000000"/>
          <w:sz w:val="26"/>
          <w:szCs w:val="26"/>
          <w:shd w:val="clear" w:color="auto" w:fill="FFFFFF"/>
          <w:lang w:val="en-US"/>
        </w:rPr>
      </w:pPr>
      <w:r w:rsidRPr="0042567E">
        <w:rPr>
          <w:rFonts w:asciiTheme="majorHAnsi" w:hAnsiTheme="majorHAnsi" w:cstheme="majorHAnsi"/>
          <w:color w:val="000000"/>
          <w:sz w:val="26"/>
          <w:szCs w:val="26"/>
          <w:shd w:val="clear" w:color="auto" w:fill="FFFFFF"/>
          <w:lang w:val="en-US"/>
        </w:rPr>
        <w:t xml:space="preserve">Trong quá trình tham gia thị trường lao động, người LĐDC có thể được phân loại thành hai nhóm chính dựa trên thời gian làm việc tại quốc gia tiếp nhận, bao gồm: </w:t>
      </w:r>
      <w:bookmarkStart w:id="168" w:name="_Hlk220146983"/>
      <w:r w:rsidRPr="0042567E">
        <w:rPr>
          <w:rFonts w:asciiTheme="majorHAnsi" w:hAnsiTheme="majorHAnsi" w:cstheme="majorHAnsi"/>
          <w:color w:val="000000"/>
          <w:sz w:val="26"/>
          <w:szCs w:val="26"/>
          <w:shd w:val="clear" w:color="auto" w:fill="FFFFFF"/>
          <w:lang w:val="en-US"/>
        </w:rPr>
        <w:t>LĐDC ngắn hạn và LĐDC dài hạn</w:t>
      </w:r>
      <w:bookmarkEnd w:id="168"/>
      <w:r w:rsidRPr="0042567E">
        <w:rPr>
          <w:rFonts w:asciiTheme="majorHAnsi" w:hAnsiTheme="majorHAnsi" w:cstheme="majorHAnsi"/>
          <w:color w:val="000000"/>
          <w:sz w:val="26"/>
          <w:szCs w:val="26"/>
          <w:shd w:val="clear" w:color="auto" w:fill="FFFFFF"/>
          <w:lang w:val="en-US"/>
        </w:rPr>
        <w:t>. Tiêu chí phân chia này chủ yếu phụ thuộc vào chính sách nhập cư và nhu cầu lao động của từng quốc gia tiếp nhận, thông thường thời hạn bao lâu sẽ được ghi nhận trong hợp đồng lao động. Thực tiễn cho thấy, thời gian làm việc càng dài thì người LĐDC càng có xu hướng lựa chọn những quốc gia có hệ thống ASXH và điều kiện lao động đảm bảo hơn. Do đó, để thu hút và duy trì nguồn lao động nước ngoài có chất lượng, các quốc gia tiếp nhận sẽ căn cứ vào thời gian làm việc để xây dựng</w:t>
      </w:r>
      <w:r w:rsidR="006A17B5" w:rsidRPr="0042567E">
        <w:rPr>
          <w:rFonts w:asciiTheme="majorHAnsi" w:hAnsiTheme="majorHAnsi" w:cstheme="majorHAnsi"/>
          <w:color w:val="000000"/>
          <w:sz w:val="26"/>
          <w:szCs w:val="26"/>
          <w:shd w:val="clear" w:color="auto" w:fill="FFFFFF"/>
          <w:lang w:val="en-US"/>
        </w:rPr>
        <w:t>,</w:t>
      </w:r>
      <w:r w:rsidRPr="0042567E">
        <w:rPr>
          <w:rFonts w:asciiTheme="majorHAnsi" w:hAnsiTheme="majorHAnsi" w:cstheme="majorHAnsi"/>
          <w:color w:val="000000"/>
          <w:sz w:val="26"/>
          <w:szCs w:val="26"/>
          <w:shd w:val="clear" w:color="auto" w:fill="FFFFFF"/>
          <w:lang w:val="en-US"/>
        </w:rPr>
        <w:t xml:space="preserve"> đưa </w:t>
      </w:r>
      <w:r w:rsidR="006A17B5" w:rsidRPr="0042567E">
        <w:rPr>
          <w:rFonts w:asciiTheme="majorHAnsi" w:hAnsiTheme="majorHAnsi" w:cstheme="majorHAnsi"/>
          <w:color w:val="000000"/>
          <w:sz w:val="26"/>
          <w:szCs w:val="26"/>
          <w:shd w:val="clear" w:color="auto" w:fill="FFFFFF"/>
          <w:lang w:val="en-US"/>
        </w:rPr>
        <w:t>r</w:t>
      </w:r>
      <w:r w:rsidRPr="0042567E">
        <w:rPr>
          <w:rFonts w:asciiTheme="majorHAnsi" w:hAnsiTheme="majorHAnsi" w:cstheme="majorHAnsi"/>
          <w:color w:val="000000"/>
          <w:sz w:val="26"/>
          <w:szCs w:val="26"/>
          <w:shd w:val="clear" w:color="auto" w:fill="FFFFFF"/>
          <w:lang w:val="en-US"/>
        </w:rPr>
        <w:t>a chính sách phù hợp và cơ chế bảo vệ quyền lợi đối với từng nhóm người LĐDC một cách toàn diện, hướng tới dung hòa lợi ích giữa quốc gia tiếp nhận và người LĐDC.</w:t>
      </w:r>
    </w:p>
    <w:p w14:paraId="3D90F4AA" w14:textId="77777777" w:rsidR="000042BD" w:rsidRPr="0042567E" w:rsidRDefault="000042BD" w:rsidP="000042BD">
      <w:pPr>
        <w:pStyle w:val="ListParagraph"/>
        <w:tabs>
          <w:tab w:val="left" w:pos="810"/>
        </w:tabs>
        <w:spacing w:after="0" w:line="360" w:lineRule="auto"/>
        <w:ind w:left="0" w:firstLine="720"/>
        <w:jc w:val="both"/>
        <w:rPr>
          <w:rFonts w:asciiTheme="majorHAnsi" w:hAnsiTheme="majorHAnsi" w:cstheme="majorHAnsi"/>
          <w:i/>
          <w:iCs/>
          <w:color w:val="000000"/>
          <w:sz w:val="26"/>
          <w:szCs w:val="26"/>
          <w:shd w:val="clear" w:color="auto" w:fill="FFFFFF"/>
          <w:lang w:val="en-US"/>
        </w:rPr>
      </w:pPr>
      <w:bookmarkStart w:id="169" w:name="_Hlk220146989"/>
      <w:r w:rsidRPr="0042567E">
        <w:rPr>
          <w:rFonts w:asciiTheme="majorHAnsi" w:hAnsiTheme="majorHAnsi" w:cstheme="majorHAnsi"/>
          <w:i/>
          <w:iCs/>
          <w:color w:val="000000"/>
          <w:sz w:val="26"/>
          <w:szCs w:val="26"/>
          <w:shd w:val="clear" w:color="auto" w:fill="FFFFFF"/>
          <w:lang w:val="en-US"/>
        </w:rPr>
        <w:t>Thứ ba, phân loại LĐDC theo trình độ tay nghề</w:t>
      </w:r>
    </w:p>
    <w:bookmarkEnd w:id="169"/>
    <w:p w14:paraId="7D06EF0D" w14:textId="77777777" w:rsidR="000042BD" w:rsidRPr="0042567E" w:rsidRDefault="000042BD" w:rsidP="000042BD">
      <w:pPr>
        <w:pStyle w:val="NormalWeb"/>
        <w:shd w:val="clear" w:color="auto" w:fill="FFFFFF"/>
        <w:spacing w:before="0" w:beforeAutospacing="0" w:after="0" w:afterAutospacing="0" w:line="360" w:lineRule="auto"/>
        <w:ind w:firstLine="720"/>
        <w:jc w:val="both"/>
        <w:textAlignment w:val="baseline"/>
        <w:rPr>
          <w:rFonts w:asciiTheme="majorHAnsi" w:hAnsiTheme="majorHAnsi" w:cstheme="majorHAnsi"/>
          <w:color w:val="000000" w:themeColor="text1"/>
          <w:sz w:val="26"/>
          <w:szCs w:val="26"/>
        </w:rPr>
      </w:pPr>
      <w:r w:rsidRPr="0042567E">
        <w:rPr>
          <w:rFonts w:asciiTheme="majorHAnsi" w:hAnsiTheme="majorHAnsi" w:cstheme="majorHAnsi"/>
          <w:color w:val="000000" w:themeColor="text1"/>
          <w:sz w:val="26"/>
          <w:szCs w:val="26"/>
        </w:rPr>
        <w:lastRenderedPageBreak/>
        <w:t xml:space="preserve">Phân loại người LĐDC theo trình độ tay nghề. Theo hình thức này người LĐDC được phân thành hai nhóm cơ bản đó là: </w:t>
      </w:r>
      <w:bookmarkStart w:id="170" w:name="_Hlk220147010"/>
      <w:r w:rsidRPr="0042567E">
        <w:rPr>
          <w:rFonts w:asciiTheme="majorHAnsi" w:hAnsiTheme="majorHAnsi" w:cstheme="majorHAnsi"/>
          <w:color w:val="000000" w:themeColor="text1"/>
          <w:sz w:val="26"/>
          <w:szCs w:val="26"/>
        </w:rPr>
        <w:t>LĐDC có trình độ chuyên môn, trình độ học vấn, tay nghề cao</w:t>
      </w:r>
      <w:bookmarkEnd w:id="170"/>
      <w:r w:rsidRPr="0042567E">
        <w:rPr>
          <w:rFonts w:asciiTheme="majorHAnsi" w:hAnsiTheme="majorHAnsi" w:cstheme="majorHAnsi"/>
          <w:color w:val="000000" w:themeColor="text1"/>
          <w:sz w:val="26"/>
          <w:szCs w:val="26"/>
        </w:rPr>
        <w:t xml:space="preserve">, được đào tạo qua nhiều cấp như dạng đi sang nước ngoài làm việc theo hợp đồng làm việc vị trí kỹ sư và </w:t>
      </w:r>
      <w:bookmarkStart w:id="171" w:name="_Hlk220147026"/>
      <w:r w:rsidRPr="0042567E">
        <w:rPr>
          <w:rFonts w:asciiTheme="majorHAnsi" w:hAnsiTheme="majorHAnsi" w:cstheme="majorHAnsi"/>
          <w:color w:val="000000" w:themeColor="text1"/>
          <w:sz w:val="26"/>
          <w:szCs w:val="26"/>
        </w:rPr>
        <w:t>người LĐDC có trình độ chuyên môn tay nghề thấp hoặc chưa có trình độ chuyên môn</w:t>
      </w:r>
      <w:bookmarkEnd w:id="171"/>
      <w:r w:rsidRPr="0042567E">
        <w:rPr>
          <w:rFonts w:asciiTheme="majorHAnsi" w:hAnsiTheme="majorHAnsi" w:cstheme="majorHAnsi"/>
          <w:color w:val="000000" w:themeColor="text1"/>
          <w:sz w:val="26"/>
          <w:szCs w:val="26"/>
        </w:rPr>
        <w:t>, đi tới các quốc gia khác vừa làm việc đồng thời vừa học việc, vừa làm như dạng đưa NLĐ sang nước ngoài làm việc theo hợp đồng làm việc vị trí thực tập sinh.</w:t>
      </w:r>
    </w:p>
    <w:p w14:paraId="0E0DC900" w14:textId="77777777" w:rsidR="000042BD" w:rsidRPr="0042567E" w:rsidRDefault="000042BD" w:rsidP="000042BD">
      <w:pPr>
        <w:pStyle w:val="NormalWeb"/>
        <w:shd w:val="clear" w:color="auto" w:fill="FFFFFF"/>
        <w:spacing w:before="0" w:beforeAutospacing="0" w:after="0" w:afterAutospacing="0" w:line="360" w:lineRule="auto"/>
        <w:ind w:firstLine="720"/>
        <w:jc w:val="both"/>
        <w:textAlignment w:val="baseline"/>
        <w:rPr>
          <w:rFonts w:asciiTheme="majorHAnsi" w:hAnsiTheme="majorHAnsi" w:cstheme="majorHAnsi"/>
          <w:color w:val="000000" w:themeColor="text1"/>
          <w:sz w:val="26"/>
          <w:szCs w:val="26"/>
        </w:rPr>
      </w:pPr>
      <w:r w:rsidRPr="0042567E">
        <w:rPr>
          <w:rFonts w:asciiTheme="majorHAnsi" w:hAnsiTheme="majorHAnsi" w:cstheme="majorHAnsi"/>
          <w:color w:val="000000" w:themeColor="text1"/>
          <w:sz w:val="26"/>
          <w:szCs w:val="26"/>
        </w:rPr>
        <w:t>Phân loại theo trình độ chuyên môn phụ thuộc vào nhu cầu của quốc gia tiếp nhận lao động. Theo đó, những quốc gia phát triển có xu hướng tiếp nhận những lao động phổ thông, mặt khác các quốc gia đang phát triển như Việt Nam sẽ có nhu cầu đối với LĐDC có trình độ chuyên môn cao, có khả năng hướng dẫn lao động trong nước, áp dụng khoa học kỹ thuật nâng cao năng suất lao động.</w:t>
      </w:r>
    </w:p>
    <w:p w14:paraId="41E4C178" w14:textId="77777777" w:rsidR="000042BD" w:rsidRPr="0042567E" w:rsidRDefault="000042BD" w:rsidP="000042BD">
      <w:pPr>
        <w:pStyle w:val="ListParagraph"/>
        <w:tabs>
          <w:tab w:val="left" w:pos="810"/>
        </w:tabs>
        <w:spacing w:after="0" w:line="360" w:lineRule="auto"/>
        <w:ind w:left="0" w:firstLine="720"/>
        <w:jc w:val="both"/>
        <w:rPr>
          <w:rFonts w:asciiTheme="majorHAnsi" w:hAnsiTheme="majorHAnsi" w:cstheme="majorHAnsi"/>
          <w:spacing w:val="-4"/>
          <w:sz w:val="26"/>
          <w:szCs w:val="26"/>
          <w:lang w:val="en-US"/>
        </w:rPr>
      </w:pPr>
      <w:r w:rsidRPr="0042567E">
        <w:rPr>
          <w:rFonts w:asciiTheme="majorHAnsi" w:hAnsiTheme="majorHAnsi" w:cstheme="majorHAnsi"/>
          <w:spacing w:val="-4"/>
          <w:sz w:val="26"/>
          <w:szCs w:val="26"/>
          <w:lang w:val="en-US"/>
        </w:rPr>
        <w:t xml:space="preserve">Người LĐDC từ nơi này đến nơi khác vì nhiều mục đích khác nhau như: phát triển nghề nghiệp, nâng cao vị thế xã hội, di cư đến môi trường sống và ASXH tốt hơn. Xu hướng này thường xuất hiện giữa các quốc gia có trình độ phát triển tương đối gần nhau hoặc từ nước đang phát triển sang nước phát triển, ví dụ như kỹ sư công nghệ thông tin Việt Nam sang Nhật Bản hoặc Singapore làm việc dưới hình thức đi trao đổi hoặc đào tạo. Ngoài ra, mục đích di cư của người LĐDC ngày càng mang tính đa chiều, không chỉ vì yếu tố kinh tế hay nghề nghiệp, mà còn bởi các yếu tố xã hội, chính trị, văn hóa, </w:t>
      </w:r>
      <w:proofErr w:type="gramStart"/>
      <w:r w:rsidRPr="0042567E">
        <w:rPr>
          <w:rFonts w:asciiTheme="majorHAnsi" w:hAnsiTheme="majorHAnsi" w:cstheme="majorHAnsi"/>
          <w:spacing w:val="-4"/>
          <w:sz w:val="26"/>
          <w:szCs w:val="26"/>
          <w:lang w:val="en-US"/>
        </w:rPr>
        <w:t>an</w:t>
      </w:r>
      <w:proofErr w:type="gramEnd"/>
      <w:r w:rsidRPr="0042567E">
        <w:rPr>
          <w:rFonts w:asciiTheme="majorHAnsi" w:hAnsiTheme="majorHAnsi" w:cstheme="majorHAnsi"/>
          <w:spacing w:val="-4"/>
          <w:sz w:val="26"/>
          <w:szCs w:val="26"/>
          <w:lang w:val="en-US"/>
        </w:rPr>
        <w:t xml:space="preserve"> ninh và phúc lợi xã hội tại quốc gia tiếp nhận.</w:t>
      </w:r>
    </w:p>
    <w:p w14:paraId="7FDEE278" w14:textId="77777777" w:rsidR="000042BD" w:rsidRPr="0042567E" w:rsidRDefault="000042BD" w:rsidP="000042BD">
      <w:pPr>
        <w:pStyle w:val="h1"/>
        <w:rPr>
          <w:rFonts w:cstheme="majorHAnsi"/>
          <w:i/>
          <w:lang w:val="en-US"/>
        </w:rPr>
      </w:pPr>
      <w:bookmarkStart w:id="172" w:name="_Toc223587437"/>
      <w:r w:rsidRPr="0042567E">
        <w:rPr>
          <w:rFonts w:cstheme="majorHAnsi"/>
          <w:i/>
          <w:lang w:val="en-US"/>
        </w:rPr>
        <w:t>1.1.4. Vai trò của lao động di cư</w:t>
      </w:r>
      <w:bookmarkEnd w:id="172"/>
    </w:p>
    <w:p w14:paraId="24A3198B" w14:textId="77777777" w:rsidR="000042BD" w:rsidRPr="0042567E" w:rsidRDefault="000042BD" w:rsidP="000042BD">
      <w:pPr>
        <w:pStyle w:val="NormalWeb"/>
        <w:shd w:val="clear" w:color="auto" w:fill="FFFFFF"/>
        <w:tabs>
          <w:tab w:val="left" w:pos="990"/>
        </w:tabs>
        <w:spacing w:before="0" w:beforeAutospacing="0" w:after="0" w:afterAutospacing="0" w:line="360" w:lineRule="auto"/>
        <w:ind w:firstLine="720"/>
        <w:jc w:val="both"/>
        <w:textAlignment w:val="baseline"/>
        <w:rPr>
          <w:rFonts w:asciiTheme="majorHAnsi" w:hAnsiTheme="majorHAnsi" w:cstheme="majorHAnsi"/>
          <w:sz w:val="26"/>
          <w:szCs w:val="26"/>
        </w:rPr>
      </w:pPr>
      <w:r w:rsidRPr="0042567E">
        <w:rPr>
          <w:rFonts w:asciiTheme="majorHAnsi" w:hAnsiTheme="majorHAnsi" w:cstheme="majorHAnsi"/>
          <w:sz w:val="26"/>
          <w:szCs w:val="26"/>
        </w:rPr>
        <w:t>Trong bối cảnh toàn cầu hóa, lực lượng LĐDC một mặt góp phần thúc đẩy sự tăng trưởng nền kinh tế, giảm tỉ lệ lao động thất nghiệp, tăng chỉ số GDP… của cả quốc gia đưa đi và quốc gia tiếp nhận. Tuy nhiên, LĐDC cũng đặt ra nhiều thách thức và nhiều hệ lụy cần đặc biệt quan tâm. Vai trò của lực lượng này được nhìn nhận dưới nhiều khía cạnh khác nhau, từ tác động kinh tế, xã hội đến các vấn đề chính trị và nhân quyền. Cụ thể:</w:t>
      </w:r>
    </w:p>
    <w:p w14:paraId="2017BE64" w14:textId="77777777" w:rsidR="000042BD" w:rsidRPr="00275EFC" w:rsidRDefault="000042BD" w:rsidP="000042BD">
      <w:pPr>
        <w:pStyle w:val="NormalWeb"/>
        <w:tabs>
          <w:tab w:val="left" w:pos="990"/>
        </w:tabs>
        <w:spacing w:before="0" w:beforeAutospacing="0" w:after="0" w:afterAutospacing="0" w:line="360" w:lineRule="auto"/>
        <w:ind w:firstLine="720"/>
        <w:jc w:val="both"/>
        <w:rPr>
          <w:rStyle w:val="Strong"/>
          <w:rFonts w:asciiTheme="majorHAnsi" w:hAnsiTheme="majorHAnsi" w:cstheme="majorHAnsi"/>
          <w:bCs w:val="0"/>
          <w:i/>
          <w:sz w:val="26"/>
          <w:szCs w:val="26"/>
        </w:rPr>
      </w:pPr>
      <w:r w:rsidRPr="00275EFC">
        <w:rPr>
          <w:rStyle w:val="Strong"/>
          <w:rFonts w:asciiTheme="majorHAnsi" w:hAnsiTheme="majorHAnsi" w:cstheme="majorHAnsi"/>
          <w:bCs w:val="0"/>
          <w:i/>
          <w:sz w:val="26"/>
          <w:szCs w:val="26"/>
        </w:rPr>
        <w:t xml:space="preserve">Vai trò của LĐDC đối với quốc gia tiếp nhận. </w:t>
      </w:r>
    </w:p>
    <w:p w14:paraId="10B61C9E" w14:textId="5BFDA534" w:rsidR="000042BD" w:rsidRPr="0042567E" w:rsidRDefault="000042BD" w:rsidP="00381182">
      <w:pPr>
        <w:pStyle w:val="NormalWeb"/>
        <w:tabs>
          <w:tab w:val="left" w:pos="990"/>
        </w:tabs>
        <w:spacing w:before="0" w:beforeAutospacing="0" w:after="0" w:afterAutospacing="0" w:line="360" w:lineRule="auto"/>
        <w:ind w:firstLine="720"/>
        <w:jc w:val="both"/>
        <w:rPr>
          <w:rFonts w:asciiTheme="majorHAnsi" w:hAnsiTheme="majorHAnsi" w:cstheme="majorHAnsi"/>
          <w:sz w:val="26"/>
          <w:szCs w:val="26"/>
        </w:rPr>
      </w:pPr>
      <w:r w:rsidRPr="0042567E">
        <w:rPr>
          <w:rFonts w:asciiTheme="majorHAnsi" w:hAnsiTheme="majorHAnsi" w:cstheme="majorHAnsi"/>
          <w:i/>
          <w:iCs/>
          <w:sz w:val="26"/>
          <w:szCs w:val="26"/>
        </w:rPr>
        <w:lastRenderedPageBreak/>
        <w:t>Thứ nhất</w:t>
      </w:r>
      <w:r w:rsidRPr="0042567E">
        <w:rPr>
          <w:rFonts w:asciiTheme="majorHAnsi" w:hAnsiTheme="majorHAnsi" w:cstheme="majorHAnsi"/>
          <w:sz w:val="26"/>
          <w:szCs w:val="26"/>
        </w:rPr>
        <w:t>, LĐDC góp phần bù đắp tình trạng thiếu hụt nguồn nhân lực tại các quốc gia tiếp nhận, đặc biệt là các nước phát triển có dân số già hóa và nguy cơ suy giảm lực lượng lao động mạnh. LĐDC đáp ứng nhu cầu nhân lực trong những ngành nghề mà lao động bản địa ít hoặc không tham gia, như nông nghiệp, xây dựng, vệ sinh môi trường hoặc các công việc có điều kiện lao động nặng nhọc.</w:t>
      </w:r>
      <w:r w:rsidR="00381182">
        <w:rPr>
          <w:rFonts w:asciiTheme="majorHAnsi" w:hAnsiTheme="majorHAnsi" w:cstheme="majorHAnsi"/>
          <w:sz w:val="26"/>
          <w:szCs w:val="26"/>
        </w:rPr>
        <w:t xml:space="preserve"> </w:t>
      </w:r>
      <w:r w:rsidRPr="0042567E">
        <w:rPr>
          <w:rFonts w:asciiTheme="majorHAnsi" w:hAnsiTheme="majorHAnsi" w:cstheme="majorHAnsi"/>
          <w:sz w:val="26"/>
          <w:szCs w:val="26"/>
        </w:rPr>
        <w:t>Bên cạnh đó, một bộ phận LĐDC có trình độ chuyên môn và kỹ năng cao đã góp phần thúc đẩy sự phát triển của các ngành công nghiệp đặc thù như công nghệ cao, y tế, nghiên cứu khoa học và dịch vụ chuyên môn.</w:t>
      </w:r>
    </w:p>
    <w:p w14:paraId="35748EE6" w14:textId="77777777" w:rsidR="000042BD" w:rsidRPr="0042567E" w:rsidRDefault="000042BD" w:rsidP="000042BD">
      <w:pPr>
        <w:pStyle w:val="NormalWeb"/>
        <w:tabs>
          <w:tab w:val="left" w:pos="990"/>
        </w:tabs>
        <w:spacing w:before="0" w:beforeAutospacing="0" w:after="0" w:afterAutospacing="0" w:line="360" w:lineRule="auto"/>
        <w:ind w:firstLine="720"/>
        <w:jc w:val="both"/>
        <w:rPr>
          <w:rFonts w:asciiTheme="majorHAnsi" w:hAnsiTheme="majorHAnsi" w:cstheme="majorHAnsi"/>
          <w:sz w:val="26"/>
          <w:szCs w:val="26"/>
        </w:rPr>
      </w:pPr>
      <w:r w:rsidRPr="0042567E">
        <w:rPr>
          <w:rFonts w:asciiTheme="majorHAnsi" w:hAnsiTheme="majorHAnsi" w:cstheme="majorHAnsi"/>
          <w:i/>
          <w:iCs/>
          <w:sz w:val="26"/>
          <w:szCs w:val="26"/>
        </w:rPr>
        <w:t>Thứ hai,</w:t>
      </w:r>
      <w:r w:rsidRPr="0042567E">
        <w:rPr>
          <w:rFonts w:asciiTheme="majorHAnsi" w:hAnsiTheme="majorHAnsi" w:cstheme="majorHAnsi"/>
          <w:sz w:val="26"/>
          <w:szCs w:val="26"/>
        </w:rPr>
        <w:t xml:space="preserve"> LĐDC có đóng góp đáng kể đối với tăng trưởng kinh tế và nguồn thu ngân sách nhà nước. Thông qua hoạt động lao động, nộp thuế thu nhập, bảo hiểm xã hội và các nghĩa vụ tài chính khác, họ tham gia trực tiếp vào quá trình duy trì và vận hành hệ thống dịch vụ công cũng như cơ sở hạ tầng của quốc gia tiếp nhận.</w:t>
      </w:r>
    </w:p>
    <w:p w14:paraId="539ADB8E" w14:textId="77777777" w:rsidR="000042BD" w:rsidRPr="0042567E" w:rsidRDefault="000042BD" w:rsidP="000042BD">
      <w:pPr>
        <w:pStyle w:val="NormalWeb"/>
        <w:tabs>
          <w:tab w:val="left" w:pos="990"/>
        </w:tabs>
        <w:spacing w:before="0" w:beforeAutospacing="0" w:after="0" w:afterAutospacing="0" w:line="360" w:lineRule="auto"/>
        <w:ind w:firstLine="720"/>
        <w:jc w:val="both"/>
        <w:rPr>
          <w:rFonts w:asciiTheme="majorHAnsi" w:hAnsiTheme="majorHAnsi" w:cstheme="majorHAnsi"/>
          <w:sz w:val="26"/>
          <w:szCs w:val="26"/>
        </w:rPr>
      </w:pPr>
      <w:r w:rsidRPr="0042567E">
        <w:rPr>
          <w:rFonts w:asciiTheme="majorHAnsi" w:hAnsiTheme="majorHAnsi" w:cstheme="majorHAnsi"/>
          <w:i/>
          <w:iCs/>
          <w:sz w:val="26"/>
          <w:szCs w:val="26"/>
        </w:rPr>
        <w:t>Thứ ba,</w:t>
      </w:r>
      <w:r w:rsidRPr="0042567E">
        <w:rPr>
          <w:rFonts w:asciiTheme="majorHAnsi" w:hAnsiTheme="majorHAnsi" w:cstheme="majorHAnsi"/>
          <w:sz w:val="26"/>
          <w:szCs w:val="26"/>
        </w:rPr>
        <w:t xml:space="preserve"> LĐDC đóng vai trò quan trọng trong việc giảm thiểu tác động tiêu cực của xu hướng già hóa dân số, góp phần duy trì quy mô lực lượng lao động, bảo đảm tính bền vững của hệ thống ASXH và động lực tăng trưởng kinh tế dài hạn của quốc gia tiếp nhận.</w:t>
      </w:r>
    </w:p>
    <w:p w14:paraId="76E5B3CB" w14:textId="77777777" w:rsidR="000042BD" w:rsidRPr="0042567E" w:rsidRDefault="000042BD" w:rsidP="000042BD">
      <w:pPr>
        <w:pStyle w:val="NormalWeb"/>
        <w:tabs>
          <w:tab w:val="left" w:pos="990"/>
        </w:tabs>
        <w:spacing w:before="0" w:beforeAutospacing="0" w:after="0" w:afterAutospacing="0" w:line="360" w:lineRule="auto"/>
        <w:ind w:firstLine="720"/>
        <w:jc w:val="both"/>
        <w:rPr>
          <w:rFonts w:asciiTheme="majorHAnsi" w:hAnsiTheme="majorHAnsi" w:cstheme="majorHAnsi"/>
          <w:sz w:val="26"/>
          <w:szCs w:val="26"/>
        </w:rPr>
      </w:pPr>
      <w:r w:rsidRPr="0042567E">
        <w:rPr>
          <w:rFonts w:asciiTheme="majorHAnsi" w:hAnsiTheme="majorHAnsi" w:cstheme="majorHAnsi"/>
          <w:sz w:val="26"/>
          <w:szCs w:val="26"/>
          <w:lang w:val="vi-VN"/>
        </w:rPr>
        <w:t xml:space="preserve">Từ những phân tích trên có thể khẳng định, </w:t>
      </w:r>
      <w:r w:rsidRPr="0042567E">
        <w:rPr>
          <w:rFonts w:asciiTheme="majorHAnsi" w:hAnsiTheme="majorHAnsi" w:cstheme="majorHAnsi"/>
          <w:sz w:val="26"/>
          <w:szCs w:val="26"/>
        </w:rPr>
        <w:t>LĐDC</w:t>
      </w:r>
      <w:r w:rsidRPr="0042567E">
        <w:rPr>
          <w:rFonts w:asciiTheme="majorHAnsi" w:hAnsiTheme="majorHAnsi" w:cstheme="majorHAnsi"/>
          <w:sz w:val="26"/>
          <w:szCs w:val="26"/>
          <w:lang w:val="vi-VN"/>
        </w:rPr>
        <w:t xml:space="preserve"> có ý nghĩa kinh tế và chiến lược đối với quốc gia tiếp nhận. Do đó, pháp luật </w:t>
      </w:r>
      <w:r w:rsidRPr="0042567E">
        <w:rPr>
          <w:rFonts w:asciiTheme="majorHAnsi" w:hAnsiTheme="majorHAnsi" w:cstheme="majorHAnsi"/>
          <w:sz w:val="26"/>
          <w:szCs w:val="26"/>
        </w:rPr>
        <w:t>về LĐDC</w:t>
      </w:r>
      <w:r w:rsidRPr="0042567E">
        <w:rPr>
          <w:rFonts w:asciiTheme="majorHAnsi" w:hAnsiTheme="majorHAnsi" w:cstheme="majorHAnsi"/>
          <w:sz w:val="26"/>
          <w:szCs w:val="26"/>
          <w:lang w:val="vi-VN"/>
        </w:rPr>
        <w:t xml:space="preserve"> cần bảo đảm </w:t>
      </w:r>
      <w:r w:rsidRPr="0042567E">
        <w:rPr>
          <w:rFonts w:asciiTheme="majorHAnsi" w:hAnsiTheme="majorHAnsi" w:cstheme="majorHAnsi"/>
          <w:sz w:val="26"/>
          <w:szCs w:val="26"/>
        </w:rPr>
        <w:t>giữa quản lý</w:t>
      </w:r>
      <w:r w:rsidRPr="0042567E">
        <w:rPr>
          <w:rFonts w:asciiTheme="majorHAnsi" w:hAnsiTheme="majorHAnsi" w:cstheme="majorHAnsi"/>
          <w:sz w:val="26"/>
          <w:szCs w:val="26"/>
          <w:lang w:val="vi-VN"/>
        </w:rPr>
        <w:t xml:space="preserve"> và bảo vệ quyền, lợi ích hợp pháp của người lao động, </w:t>
      </w:r>
      <w:r w:rsidRPr="0042567E">
        <w:rPr>
          <w:rFonts w:asciiTheme="majorHAnsi" w:hAnsiTheme="majorHAnsi" w:cstheme="majorHAnsi"/>
          <w:sz w:val="26"/>
          <w:szCs w:val="26"/>
        </w:rPr>
        <w:t xml:space="preserve">đây là </w:t>
      </w:r>
      <w:r w:rsidRPr="0042567E">
        <w:rPr>
          <w:rFonts w:asciiTheme="majorHAnsi" w:hAnsiTheme="majorHAnsi" w:cstheme="majorHAnsi"/>
          <w:sz w:val="26"/>
          <w:szCs w:val="26"/>
          <w:lang w:val="vi-VN"/>
        </w:rPr>
        <w:t>cơ sở cho việc nghiên cứu và hoàn thiện pháp luật trong bối cảnh hội nhập quốc tế.</w:t>
      </w:r>
    </w:p>
    <w:p w14:paraId="652F7173" w14:textId="77777777" w:rsidR="000042BD" w:rsidRPr="00275EFC" w:rsidRDefault="000042BD" w:rsidP="000042BD">
      <w:pPr>
        <w:pStyle w:val="NormalWeb"/>
        <w:tabs>
          <w:tab w:val="left" w:pos="990"/>
        </w:tabs>
        <w:spacing w:before="0" w:beforeAutospacing="0" w:after="0" w:afterAutospacing="0" w:line="360" w:lineRule="auto"/>
        <w:ind w:firstLine="720"/>
        <w:jc w:val="both"/>
        <w:rPr>
          <w:rFonts w:asciiTheme="majorHAnsi" w:hAnsiTheme="majorHAnsi" w:cstheme="majorHAnsi"/>
          <w:i/>
          <w:sz w:val="26"/>
          <w:szCs w:val="26"/>
        </w:rPr>
      </w:pPr>
      <w:r w:rsidRPr="00275EFC">
        <w:rPr>
          <w:rStyle w:val="Strong"/>
          <w:rFonts w:asciiTheme="majorHAnsi" w:hAnsiTheme="majorHAnsi" w:cstheme="majorHAnsi"/>
          <w:i/>
          <w:sz w:val="26"/>
          <w:szCs w:val="26"/>
        </w:rPr>
        <w:t>Vai trò của LĐDC đối với quốc gia đưa NLĐ sang nước ngoài làm việc</w:t>
      </w:r>
    </w:p>
    <w:p w14:paraId="6820289C" w14:textId="77777777" w:rsidR="000042BD" w:rsidRPr="0042567E" w:rsidRDefault="000042BD" w:rsidP="000042BD">
      <w:pPr>
        <w:pStyle w:val="NormalWeb"/>
        <w:tabs>
          <w:tab w:val="left" w:pos="990"/>
        </w:tabs>
        <w:spacing w:before="0" w:beforeAutospacing="0" w:after="0" w:afterAutospacing="0" w:line="360" w:lineRule="auto"/>
        <w:ind w:firstLine="720"/>
        <w:jc w:val="both"/>
        <w:rPr>
          <w:rFonts w:asciiTheme="majorHAnsi" w:hAnsiTheme="majorHAnsi" w:cstheme="majorHAnsi"/>
          <w:sz w:val="26"/>
          <w:szCs w:val="26"/>
        </w:rPr>
      </w:pPr>
      <w:r w:rsidRPr="0042567E">
        <w:rPr>
          <w:rFonts w:asciiTheme="majorHAnsi" w:hAnsiTheme="majorHAnsi" w:cstheme="majorHAnsi"/>
          <w:sz w:val="26"/>
          <w:szCs w:val="26"/>
        </w:rPr>
        <w:t>Các quốc gia đưa NLĐ sang nước ngoài làm việc cũng thu được những lợi ích không nhỏ từ LĐDC, cụ thể:</w:t>
      </w:r>
    </w:p>
    <w:p w14:paraId="34C2CEBA" w14:textId="77777777" w:rsidR="000042BD" w:rsidRPr="0042567E" w:rsidRDefault="000042BD" w:rsidP="000042BD">
      <w:pPr>
        <w:pStyle w:val="NormalWeb"/>
        <w:tabs>
          <w:tab w:val="left" w:pos="990"/>
        </w:tabs>
        <w:spacing w:before="0" w:beforeAutospacing="0" w:after="0" w:afterAutospacing="0" w:line="360" w:lineRule="auto"/>
        <w:ind w:firstLine="720"/>
        <w:jc w:val="both"/>
        <w:rPr>
          <w:rFonts w:asciiTheme="majorHAnsi" w:hAnsiTheme="majorHAnsi" w:cstheme="majorHAnsi"/>
          <w:sz w:val="26"/>
          <w:szCs w:val="26"/>
        </w:rPr>
      </w:pPr>
      <w:r w:rsidRPr="0042567E">
        <w:rPr>
          <w:rFonts w:asciiTheme="majorHAnsi" w:hAnsiTheme="majorHAnsi" w:cstheme="majorHAnsi"/>
          <w:i/>
          <w:iCs/>
          <w:sz w:val="26"/>
          <w:szCs w:val="26"/>
        </w:rPr>
        <w:t>Thứ nhất,</w:t>
      </w:r>
      <w:r w:rsidRPr="0042567E">
        <w:rPr>
          <w:rFonts w:asciiTheme="majorHAnsi" w:hAnsiTheme="majorHAnsi" w:cstheme="majorHAnsi"/>
          <w:sz w:val="26"/>
          <w:szCs w:val="26"/>
        </w:rPr>
        <w:t xml:space="preserve"> LĐDC góp phần giảm áp lực việc làm và tỷ lệ thất nghiệp trong nước. Trong bối cảnh thị trường lao động nội địa không tạo đủ việc làm, việc dịch chuyển lao động ra nước ngoài giúp giải tỏa sức ép dư thừa lao động, đồng thời ổn định ASXH.</w:t>
      </w:r>
    </w:p>
    <w:p w14:paraId="3081782F" w14:textId="77777777" w:rsidR="000042BD" w:rsidRPr="0042567E" w:rsidRDefault="000042BD" w:rsidP="000042BD">
      <w:pPr>
        <w:pStyle w:val="NormalWeb"/>
        <w:tabs>
          <w:tab w:val="left" w:pos="990"/>
        </w:tabs>
        <w:spacing w:before="0" w:beforeAutospacing="0" w:after="0" w:afterAutospacing="0" w:line="360" w:lineRule="auto"/>
        <w:ind w:firstLine="720"/>
        <w:jc w:val="both"/>
        <w:rPr>
          <w:rFonts w:asciiTheme="majorHAnsi" w:hAnsiTheme="majorHAnsi" w:cstheme="majorHAnsi"/>
          <w:sz w:val="26"/>
          <w:szCs w:val="26"/>
        </w:rPr>
      </w:pPr>
      <w:r w:rsidRPr="0042567E">
        <w:rPr>
          <w:rFonts w:asciiTheme="majorHAnsi" w:hAnsiTheme="majorHAnsi" w:cstheme="majorHAnsi"/>
          <w:i/>
          <w:iCs/>
          <w:sz w:val="26"/>
          <w:szCs w:val="26"/>
        </w:rPr>
        <w:t>Thứ hai,</w:t>
      </w:r>
      <w:r w:rsidRPr="0042567E">
        <w:rPr>
          <w:rFonts w:asciiTheme="majorHAnsi" w:hAnsiTheme="majorHAnsi" w:cstheme="majorHAnsi"/>
          <w:sz w:val="26"/>
          <w:szCs w:val="26"/>
        </w:rPr>
        <w:t xml:space="preserve"> kiều hối là một trong những lợi ích kinh tế quan trọng nhất mà LĐDC mang lại cho quốc gia </w:t>
      </w:r>
      <w:r w:rsidRPr="0042567E">
        <w:rPr>
          <w:rStyle w:val="Strong"/>
          <w:rFonts w:asciiTheme="majorHAnsi" w:hAnsiTheme="majorHAnsi" w:cstheme="majorHAnsi"/>
          <w:b w:val="0"/>
          <w:bCs w:val="0"/>
          <w:iCs/>
          <w:sz w:val="26"/>
          <w:szCs w:val="26"/>
        </w:rPr>
        <w:t>NLĐ sang nước ngoài làm việc</w:t>
      </w:r>
      <w:r w:rsidRPr="0042567E">
        <w:rPr>
          <w:rFonts w:asciiTheme="majorHAnsi" w:hAnsiTheme="majorHAnsi" w:cstheme="majorHAnsi"/>
          <w:iCs/>
          <w:sz w:val="26"/>
          <w:szCs w:val="26"/>
        </w:rPr>
        <w:t>.</w:t>
      </w:r>
      <w:r w:rsidRPr="0042567E">
        <w:rPr>
          <w:rFonts w:asciiTheme="majorHAnsi" w:hAnsiTheme="majorHAnsi" w:cstheme="majorHAnsi"/>
          <w:sz w:val="26"/>
          <w:szCs w:val="26"/>
        </w:rPr>
        <w:t xml:space="preserve"> Hằng năm, nguồn ngoại tệ do </w:t>
      </w:r>
      <w:r w:rsidRPr="0042567E">
        <w:rPr>
          <w:rFonts w:asciiTheme="majorHAnsi" w:hAnsiTheme="majorHAnsi" w:cstheme="majorHAnsi"/>
          <w:sz w:val="26"/>
          <w:szCs w:val="26"/>
        </w:rPr>
        <w:lastRenderedPageBreak/>
        <w:t>NLĐ gửi về đóng góp đáng kể vào dòng tiền quốc gia, cải thiện đời sống gia đình họ. Ngoài ra, lượng kiều hối này sẽ được tái đầu tư vào giáo dục, y tế, sản xuất kinh doanh và các lĩnh vực phát triển khác.</w:t>
      </w:r>
    </w:p>
    <w:p w14:paraId="71EC68E8" w14:textId="77777777" w:rsidR="000042BD" w:rsidRPr="0042567E" w:rsidRDefault="000042BD" w:rsidP="000042BD">
      <w:pPr>
        <w:pStyle w:val="NormalWeb"/>
        <w:tabs>
          <w:tab w:val="left" w:pos="990"/>
        </w:tabs>
        <w:spacing w:before="0" w:beforeAutospacing="0" w:after="0" w:afterAutospacing="0" w:line="360" w:lineRule="auto"/>
        <w:ind w:firstLine="720"/>
        <w:jc w:val="both"/>
        <w:rPr>
          <w:rFonts w:asciiTheme="majorHAnsi" w:hAnsiTheme="majorHAnsi" w:cstheme="majorHAnsi"/>
          <w:sz w:val="26"/>
          <w:szCs w:val="26"/>
        </w:rPr>
      </w:pPr>
      <w:r w:rsidRPr="0042567E">
        <w:rPr>
          <w:rFonts w:asciiTheme="majorHAnsi" w:hAnsiTheme="majorHAnsi" w:cstheme="majorHAnsi"/>
          <w:i/>
          <w:iCs/>
          <w:sz w:val="26"/>
          <w:szCs w:val="26"/>
        </w:rPr>
        <w:t>Thứ ba,</w:t>
      </w:r>
      <w:r w:rsidRPr="0042567E">
        <w:rPr>
          <w:rFonts w:asciiTheme="majorHAnsi" w:hAnsiTheme="majorHAnsi" w:cstheme="majorHAnsi"/>
          <w:sz w:val="26"/>
          <w:szCs w:val="26"/>
        </w:rPr>
        <w:t xml:space="preserve"> LĐDC đẩy mạnh việc chuyển giao kiến thức mới tiên tiến, kỹ năng và kinh nghiệm. Sau thời gian làm việc ở nước ngoài, nhiều lao động trở về với tay nghề, tác phong công nghiệp và kiến thức chuyên môn được nâng cao, qua đó góp phần cải thiện chất lượng nguồn nhân lực và thúc đẩy phát triển kinh tế trong nước.</w:t>
      </w:r>
    </w:p>
    <w:p w14:paraId="15817136" w14:textId="77777777" w:rsidR="000042BD" w:rsidRPr="0042567E" w:rsidRDefault="000042BD" w:rsidP="000042BD">
      <w:pPr>
        <w:pStyle w:val="NormalWeb"/>
        <w:tabs>
          <w:tab w:val="left" w:pos="990"/>
        </w:tabs>
        <w:spacing w:before="0" w:beforeAutospacing="0" w:after="0" w:afterAutospacing="0" w:line="360" w:lineRule="auto"/>
        <w:ind w:firstLine="720"/>
        <w:jc w:val="both"/>
        <w:rPr>
          <w:rFonts w:asciiTheme="majorHAnsi" w:hAnsiTheme="majorHAnsi" w:cstheme="majorHAnsi"/>
          <w:sz w:val="26"/>
          <w:szCs w:val="26"/>
        </w:rPr>
      </w:pPr>
      <w:r w:rsidRPr="0042567E">
        <w:rPr>
          <w:rFonts w:asciiTheme="majorHAnsi" w:hAnsiTheme="majorHAnsi" w:cstheme="majorHAnsi"/>
          <w:i/>
          <w:iCs/>
          <w:sz w:val="26"/>
          <w:szCs w:val="26"/>
        </w:rPr>
        <w:t>Thứ tư,</w:t>
      </w:r>
      <w:r w:rsidRPr="0042567E">
        <w:rPr>
          <w:rFonts w:asciiTheme="majorHAnsi" w:hAnsiTheme="majorHAnsi" w:cstheme="majorHAnsi"/>
          <w:sz w:val="26"/>
          <w:szCs w:val="26"/>
        </w:rPr>
        <w:t xml:space="preserve"> trong những quốc gia có dân số đông và tốc độ gia tăng dân số cao, LĐDC còn góp phần giảm áp lực lên thị trường lao động, cơ sở hạ tầng và hệ thống dịch vụ công, tạo điều kiện để Nhà nước phân bổ nguồn lực hiệu quả hơn cho các mục tiêu phát triển dài hạn.</w:t>
      </w:r>
    </w:p>
    <w:p w14:paraId="21E0F1DF" w14:textId="77777777" w:rsidR="000042BD" w:rsidRPr="0042567E" w:rsidRDefault="000042BD" w:rsidP="000042BD">
      <w:pPr>
        <w:pStyle w:val="NormalWeb"/>
        <w:tabs>
          <w:tab w:val="left" w:pos="990"/>
        </w:tabs>
        <w:spacing w:before="0" w:beforeAutospacing="0" w:after="0" w:afterAutospacing="0" w:line="360" w:lineRule="auto"/>
        <w:ind w:firstLine="720"/>
        <w:jc w:val="both"/>
        <w:rPr>
          <w:rFonts w:asciiTheme="majorHAnsi" w:hAnsiTheme="majorHAnsi" w:cstheme="majorHAnsi"/>
          <w:sz w:val="26"/>
          <w:szCs w:val="26"/>
        </w:rPr>
      </w:pPr>
      <w:r w:rsidRPr="0042567E">
        <w:rPr>
          <w:rFonts w:asciiTheme="majorHAnsi" w:hAnsiTheme="majorHAnsi" w:cstheme="majorHAnsi"/>
          <w:sz w:val="26"/>
          <w:szCs w:val="26"/>
        </w:rPr>
        <w:t>LĐDC có ý nghĩa quan trọng đối với phát triển mọi mặt của quốc gia đưa NLĐ ra nước ngoài làm việc. Vì vậy, pháp luật cần được hoàn thiện theo hướng quản lý minh bạch, bảo đảm quyền lợi NLĐ và khai thác hiệu quả nguồn kiều hối</w:t>
      </w:r>
      <w:r w:rsidRPr="0042567E">
        <w:rPr>
          <w:rFonts w:asciiTheme="minorHAnsi" w:eastAsiaTheme="minorHAnsi" w:hAnsiTheme="minorHAnsi" w:cstheme="minorBidi"/>
          <w:kern w:val="2"/>
          <w:lang w:val="vi-VN"/>
          <w14:ligatures w14:val="standardContextual"/>
        </w:rPr>
        <w:t xml:space="preserve"> </w:t>
      </w:r>
      <w:r w:rsidRPr="0042567E">
        <w:rPr>
          <w:rFonts w:asciiTheme="majorHAnsi" w:hAnsiTheme="majorHAnsi" w:cstheme="majorHAnsi"/>
          <w:sz w:val="26"/>
          <w:szCs w:val="26"/>
          <w:lang w:val="vi-VN"/>
        </w:rPr>
        <w:t>và chính sách hỗ trợ tái hòa nhập sau khi trở về</w:t>
      </w:r>
      <w:r w:rsidRPr="0042567E">
        <w:rPr>
          <w:rFonts w:asciiTheme="majorHAnsi" w:hAnsiTheme="majorHAnsi" w:cstheme="majorHAnsi"/>
          <w:sz w:val="26"/>
          <w:szCs w:val="26"/>
        </w:rPr>
        <w:t xml:space="preserve"> đáp ứng yêu cầu hội nhập quốc tế.</w:t>
      </w:r>
    </w:p>
    <w:p w14:paraId="4DABB5E7" w14:textId="77777777" w:rsidR="000042BD" w:rsidRPr="00275EFC" w:rsidRDefault="000042BD" w:rsidP="000042BD">
      <w:pPr>
        <w:pStyle w:val="NormalWeb"/>
        <w:tabs>
          <w:tab w:val="left" w:pos="990"/>
        </w:tabs>
        <w:spacing w:before="0" w:beforeAutospacing="0" w:after="0" w:afterAutospacing="0" w:line="360" w:lineRule="auto"/>
        <w:ind w:firstLine="720"/>
        <w:jc w:val="both"/>
        <w:rPr>
          <w:rFonts w:asciiTheme="majorHAnsi" w:hAnsiTheme="majorHAnsi" w:cstheme="majorHAnsi"/>
          <w:sz w:val="26"/>
          <w:szCs w:val="26"/>
        </w:rPr>
      </w:pPr>
      <w:r w:rsidRPr="00275EFC">
        <w:rPr>
          <w:rStyle w:val="Strong"/>
          <w:rFonts w:asciiTheme="majorHAnsi" w:hAnsiTheme="majorHAnsi" w:cstheme="majorHAnsi"/>
          <w:i/>
          <w:sz w:val="26"/>
          <w:szCs w:val="26"/>
        </w:rPr>
        <w:t>Vai trò của LĐDC trong phát triển kinh tế, xã hội và văn hóa</w:t>
      </w:r>
    </w:p>
    <w:p w14:paraId="4F6E3A1B" w14:textId="77777777" w:rsidR="000042BD" w:rsidRPr="0042567E" w:rsidRDefault="000042BD" w:rsidP="000042BD">
      <w:pPr>
        <w:pStyle w:val="NormalWeb"/>
        <w:tabs>
          <w:tab w:val="left" w:pos="990"/>
        </w:tabs>
        <w:spacing w:before="0" w:beforeAutospacing="0" w:after="0" w:afterAutospacing="0" w:line="360" w:lineRule="auto"/>
        <w:ind w:firstLine="720"/>
        <w:jc w:val="both"/>
        <w:rPr>
          <w:rFonts w:asciiTheme="majorHAnsi" w:hAnsiTheme="majorHAnsi" w:cstheme="majorHAnsi"/>
          <w:sz w:val="26"/>
          <w:szCs w:val="26"/>
        </w:rPr>
      </w:pPr>
      <w:r w:rsidRPr="00275EFC">
        <w:rPr>
          <w:rFonts w:asciiTheme="majorHAnsi" w:hAnsiTheme="majorHAnsi" w:cstheme="majorHAnsi"/>
          <w:i/>
          <w:iCs/>
          <w:sz w:val="26"/>
          <w:szCs w:val="26"/>
        </w:rPr>
        <w:t>Thứ nhất</w:t>
      </w:r>
      <w:r w:rsidRPr="0042567E">
        <w:rPr>
          <w:rFonts w:asciiTheme="majorHAnsi" w:hAnsiTheme="majorHAnsi" w:cstheme="majorHAnsi"/>
          <w:sz w:val="26"/>
          <w:szCs w:val="26"/>
        </w:rPr>
        <w:t>, LĐDC</w:t>
      </w:r>
      <w:r w:rsidRPr="0042567E">
        <w:rPr>
          <w:rFonts w:asciiTheme="majorHAnsi" w:hAnsiTheme="majorHAnsi" w:cstheme="majorHAnsi"/>
          <w:sz w:val="26"/>
          <w:szCs w:val="26"/>
          <w:lang w:val="vi-VN"/>
        </w:rPr>
        <w:t xml:space="preserve"> không chỉ đóng vai trò kinh tế mà còn tạo ảnh hưởng sâu sắc đến đời sống xã hội và văn hóa. Quá trình dịch chuyển lao động mang theo các giá trị văn hóa, phong tục và truyền thống khác nhau, góp phần hình thành môi trường đa văn hóa tại quốc gia tiếp nhận. Sự đa dạng này thúc đẩy giao lưu, học hỏi lẫn nhau, làm phong phú đời sống cộng đồng và khuyến khích sáng tạo trong các lĩnh vực như nghệ thuật, ẩm thực, giáo dục và hoạt động xã hội. Đồng thời, sự tham gia của cộng đồng di cư vào các hoạt động cộng đồng và hợp tác văn hóa góp phần tăng cường hội nhập xã hội.</w:t>
      </w:r>
    </w:p>
    <w:p w14:paraId="52B7F9D2" w14:textId="77777777" w:rsidR="000042BD" w:rsidRPr="0042567E" w:rsidRDefault="000042BD" w:rsidP="000042BD">
      <w:pPr>
        <w:pStyle w:val="NormalWeb"/>
        <w:tabs>
          <w:tab w:val="left" w:pos="990"/>
        </w:tabs>
        <w:spacing w:before="0" w:beforeAutospacing="0" w:after="0" w:afterAutospacing="0" w:line="360" w:lineRule="auto"/>
        <w:ind w:firstLine="720"/>
        <w:jc w:val="both"/>
        <w:rPr>
          <w:rFonts w:asciiTheme="majorHAnsi" w:hAnsiTheme="majorHAnsi" w:cstheme="majorHAnsi"/>
          <w:sz w:val="26"/>
          <w:szCs w:val="26"/>
        </w:rPr>
      </w:pPr>
      <w:r w:rsidRPr="00275EFC">
        <w:rPr>
          <w:rFonts w:asciiTheme="majorHAnsi" w:hAnsiTheme="majorHAnsi" w:cstheme="majorHAnsi"/>
          <w:i/>
          <w:iCs/>
          <w:sz w:val="26"/>
          <w:szCs w:val="26"/>
        </w:rPr>
        <w:t>Thứ hai,</w:t>
      </w:r>
      <w:r w:rsidRPr="0042567E">
        <w:rPr>
          <w:rFonts w:asciiTheme="majorHAnsi" w:hAnsiTheme="majorHAnsi" w:cstheme="majorHAnsi"/>
          <w:sz w:val="26"/>
          <w:szCs w:val="26"/>
        </w:rPr>
        <w:t xml:space="preserve"> LĐDC</w:t>
      </w:r>
      <w:r w:rsidRPr="0042567E">
        <w:rPr>
          <w:rFonts w:asciiTheme="majorHAnsi" w:hAnsiTheme="majorHAnsi" w:cstheme="majorHAnsi"/>
          <w:sz w:val="26"/>
          <w:szCs w:val="26"/>
          <w:lang w:val="vi-VN"/>
        </w:rPr>
        <w:t xml:space="preserve"> đối mặt với nhiều rủi ro, đặc biệt là tình trạng vi phạm quyền và lợi ích hợp pháp. Một bộ phận </w:t>
      </w:r>
      <w:r w:rsidRPr="0042567E">
        <w:rPr>
          <w:rFonts w:asciiTheme="majorHAnsi" w:hAnsiTheme="majorHAnsi" w:cstheme="majorHAnsi"/>
          <w:sz w:val="26"/>
          <w:szCs w:val="26"/>
        </w:rPr>
        <w:t>NLĐ</w:t>
      </w:r>
      <w:r w:rsidRPr="0042567E">
        <w:rPr>
          <w:rFonts w:asciiTheme="majorHAnsi" w:hAnsiTheme="majorHAnsi" w:cstheme="majorHAnsi"/>
          <w:sz w:val="26"/>
          <w:szCs w:val="26"/>
          <w:lang w:val="vi-VN"/>
        </w:rPr>
        <w:t xml:space="preserve"> phải làm việc trong điều kiện khắc nghiệt, bị bóc lột về tiền lương, thời giờ làm việc hoặc thậm chí rơi vào tình trạng lao động cưỡng bức. Hạn chế trong cơ chế bảo vệ tại quốc gia tiếp nhận khiến họ trở thành nhóm dễ bị tổn thương</w:t>
      </w:r>
      <w:r w:rsidRPr="0042567E">
        <w:rPr>
          <w:rFonts w:asciiTheme="majorHAnsi" w:hAnsiTheme="majorHAnsi" w:cstheme="majorHAnsi"/>
          <w:sz w:val="26"/>
          <w:szCs w:val="26"/>
        </w:rPr>
        <w:t>.</w:t>
      </w:r>
      <w:r w:rsidRPr="0042567E">
        <w:rPr>
          <w:rFonts w:asciiTheme="majorHAnsi" w:hAnsiTheme="majorHAnsi" w:cstheme="majorHAnsi"/>
          <w:sz w:val="26"/>
          <w:szCs w:val="26"/>
          <w:lang w:val="vi-VN"/>
        </w:rPr>
        <w:t xml:space="preserve"> </w:t>
      </w:r>
    </w:p>
    <w:p w14:paraId="76F7C939" w14:textId="77777777" w:rsidR="000042BD" w:rsidRPr="0042567E" w:rsidRDefault="000042BD" w:rsidP="000042BD">
      <w:pPr>
        <w:pStyle w:val="NormalWeb"/>
        <w:tabs>
          <w:tab w:val="left" w:pos="990"/>
        </w:tabs>
        <w:spacing w:before="0" w:beforeAutospacing="0" w:after="0" w:afterAutospacing="0" w:line="360" w:lineRule="auto"/>
        <w:ind w:firstLine="720"/>
        <w:jc w:val="both"/>
        <w:rPr>
          <w:rFonts w:asciiTheme="majorHAnsi" w:hAnsiTheme="majorHAnsi" w:cstheme="majorHAnsi"/>
          <w:sz w:val="26"/>
          <w:szCs w:val="26"/>
        </w:rPr>
      </w:pPr>
      <w:r w:rsidRPr="00275EFC">
        <w:rPr>
          <w:rFonts w:asciiTheme="majorHAnsi" w:hAnsiTheme="majorHAnsi" w:cstheme="majorHAnsi"/>
          <w:i/>
          <w:iCs/>
          <w:sz w:val="26"/>
          <w:szCs w:val="26"/>
        </w:rPr>
        <w:lastRenderedPageBreak/>
        <w:t>Thứ ba,</w:t>
      </w:r>
      <w:r w:rsidRPr="0042567E">
        <w:rPr>
          <w:rFonts w:asciiTheme="majorHAnsi" w:hAnsiTheme="majorHAnsi" w:cstheme="majorHAnsi"/>
          <w:sz w:val="26"/>
          <w:szCs w:val="26"/>
        </w:rPr>
        <w:t xml:space="preserve"> LĐDC đối mặt với vấn đề phân biệt chủng tộc và chênh lệch văn hóa. Sự khác biệt về ngôn ngữ, phong tục và nền văn hóa có thể gây ra khó khăn trong việc hòa nhập và tìm kiếm công việc ổn định. Ngoài ra, sự phân biệt đối xử và kỳ thị đối với LĐDC cũng gây ra những tác động tiêu cực đến chất lượng cuộc sống của họ.</w:t>
      </w:r>
    </w:p>
    <w:p w14:paraId="1AEF8B0B" w14:textId="77777777" w:rsidR="000042BD" w:rsidRPr="0042567E" w:rsidRDefault="000042BD" w:rsidP="000042BD">
      <w:pPr>
        <w:pStyle w:val="NormalWeb"/>
        <w:tabs>
          <w:tab w:val="left" w:pos="990"/>
        </w:tabs>
        <w:spacing w:before="0" w:beforeAutospacing="0" w:after="0" w:afterAutospacing="0" w:line="360" w:lineRule="auto"/>
        <w:ind w:firstLine="720"/>
        <w:jc w:val="both"/>
        <w:rPr>
          <w:rFonts w:asciiTheme="majorHAnsi" w:hAnsiTheme="majorHAnsi" w:cstheme="majorHAnsi"/>
          <w:sz w:val="26"/>
          <w:szCs w:val="26"/>
        </w:rPr>
      </w:pPr>
      <w:r w:rsidRPr="0042567E">
        <w:rPr>
          <w:rFonts w:asciiTheme="majorHAnsi" w:hAnsiTheme="majorHAnsi" w:cstheme="majorHAnsi"/>
          <w:sz w:val="26"/>
          <w:szCs w:val="26"/>
        </w:rPr>
        <w:t xml:space="preserve">LĐDC quốc tế đóng vai trò hết sức quan trọng trong nền kinh tế toàn cầu. Họ không chỉ góp phần vào sự phát triển kinh tế của các quốc gia tiếp nhận mà còn mang lại lợi ích to lớn cho quốc gia đưa NLĐ đi làm việc ở nước ngoài thông qua kiều hối và trao đổi kỹ năng. </w:t>
      </w:r>
      <w:r w:rsidRPr="0042567E">
        <w:rPr>
          <w:rFonts w:asciiTheme="majorHAnsi" w:hAnsiTheme="majorHAnsi" w:cstheme="majorHAnsi"/>
          <w:noProof/>
          <w:sz w:val="26"/>
          <w:szCs w:val="26"/>
        </w:rPr>
        <w:t>Chính vì vậy, nhiều nước trên thế giới đã đưa ra những chính sách nhằm giữ chân LĐDC, khuyến khích họ làm việc tại nước sở tại như tháo gỡ những vướng mắc về quốc tịch, giải quyết vấn đề định cư, sinh sống cho NLĐ nước ngoài và gia đình họ, tạo điều kiện cho họ hòa nhập và tham gia vào các hoạt động của đời sống xã hội như công dân của nước sở tại, ngoại trừ một số quyền, lợi ích và nghĩa vụ đặc thù</w:t>
      </w:r>
      <w:r w:rsidRPr="0042567E">
        <w:rPr>
          <w:rStyle w:val="FootnoteReference"/>
          <w:rFonts w:asciiTheme="majorHAnsi" w:eastAsiaTheme="majorEastAsia" w:hAnsiTheme="majorHAnsi" w:cstheme="majorHAnsi"/>
          <w:noProof/>
          <w:sz w:val="26"/>
          <w:szCs w:val="26"/>
        </w:rPr>
        <w:footnoteReference w:id="19"/>
      </w:r>
      <w:r w:rsidRPr="0042567E">
        <w:rPr>
          <w:rFonts w:asciiTheme="majorHAnsi" w:hAnsiTheme="majorHAnsi" w:cstheme="majorHAnsi"/>
          <w:noProof/>
          <w:sz w:val="26"/>
          <w:szCs w:val="26"/>
        </w:rPr>
        <w:t>.</w:t>
      </w:r>
      <w:r w:rsidRPr="0042567E">
        <w:rPr>
          <w:rFonts w:asciiTheme="majorHAnsi" w:hAnsiTheme="majorHAnsi" w:cstheme="majorHAnsi"/>
          <w:sz w:val="26"/>
          <w:szCs w:val="26"/>
        </w:rPr>
        <w:t xml:space="preserve"> Tuy nhiên, vấn đề bảo vệ quyền lợi của LĐDC và quản lý LĐDC vẫn chưa đồng bộ, cần được các quốc gia và tổ chức quốc tế quan tâm giải quyết. Các chính sách và cơ chế hợp tác cần được hoàn thiện để bảo vệ quyền lợi và đảm bảo rằng LĐDC có thể phát huy hết tiềm năng của mình trong môi trường lao động an toàn và công bằng.</w:t>
      </w:r>
    </w:p>
    <w:p w14:paraId="72B5D7DF" w14:textId="77777777" w:rsidR="000042BD" w:rsidRPr="0042567E" w:rsidRDefault="000042BD" w:rsidP="000042BD">
      <w:pPr>
        <w:pStyle w:val="h1"/>
        <w:rPr>
          <w:rFonts w:cstheme="majorHAnsi"/>
          <w:lang w:val="en-US"/>
        </w:rPr>
      </w:pPr>
      <w:bookmarkStart w:id="174" w:name="_Toc223587438"/>
      <w:r w:rsidRPr="0042567E">
        <w:rPr>
          <w:rFonts w:cstheme="majorHAnsi"/>
          <w:lang w:val="en-US"/>
        </w:rPr>
        <w:t>1.2. Những vấn đề lý luận pháp luật về lao động di cư</w:t>
      </w:r>
      <w:bookmarkEnd w:id="174"/>
    </w:p>
    <w:p w14:paraId="45276CAA" w14:textId="77777777" w:rsidR="000042BD" w:rsidRPr="0042567E" w:rsidRDefault="000042BD" w:rsidP="000042BD">
      <w:pPr>
        <w:pStyle w:val="h1"/>
        <w:rPr>
          <w:rFonts w:cstheme="majorHAnsi"/>
          <w:i/>
          <w:lang w:val="en-US"/>
        </w:rPr>
      </w:pPr>
      <w:bookmarkStart w:id="175" w:name="_Toc223587439"/>
      <w:r w:rsidRPr="0042567E">
        <w:rPr>
          <w:rFonts w:cstheme="majorHAnsi"/>
          <w:i/>
          <w:lang w:val="en-US"/>
        </w:rPr>
        <w:t>1.2.1. Khái niệm pháp luật về lao động di cư</w:t>
      </w:r>
      <w:bookmarkEnd w:id="175"/>
    </w:p>
    <w:p w14:paraId="148089E8" w14:textId="77777777" w:rsidR="000042BD" w:rsidRPr="0042567E" w:rsidRDefault="000042BD" w:rsidP="000042BD">
      <w:pPr>
        <w:pStyle w:val="NormalWeb"/>
        <w:spacing w:before="0" w:beforeAutospacing="0" w:after="0" w:afterAutospacing="0" w:line="360" w:lineRule="auto"/>
        <w:ind w:firstLine="720"/>
        <w:jc w:val="both"/>
        <w:rPr>
          <w:rFonts w:asciiTheme="majorHAnsi" w:hAnsiTheme="majorHAnsi" w:cstheme="majorHAnsi"/>
          <w:sz w:val="26"/>
          <w:szCs w:val="26"/>
        </w:rPr>
      </w:pPr>
      <w:r w:rsidRPr="0042567E">
        <w:rPr>
          <w:rFonts w:asciiTheme="majorHAnsi" w:hAnsiTheme="majorHAnsi" w:cstheme="majorHAnsi"/>
          <w:color w:val="000000" w:themeColor="text1"/>
          <w:sz w:val="26"/>
          <w:szCs w:val="26"/>
        </w:rPr>
        <w:t xml:space="preserve">Qua các nghiên cứu có thể thấy pháp luật về LĐDC </w:t>
      </w:r>
      <w:r w:rsidRPr="0042567E">
        <w:rPr>
          <w:rFonts w:asciiTheme="majorHAnsi" w:hAnsiTheme="majorHAnsi" w:cstheme="majorHAnsi"/>
          <w:sz w:val="26"/>
          <w:szCs w:val="26"/>
        </w:rPr>
        <w:t>bao gồm các quy định pháp lý điều chỉnh hoạt động di chuyển và làm việc của NLĐ từ địa phương này sang địa phương khác trong cùng quốc gia hoặc giữa các quốc gia với nhau. Hiện nay, chưa có một công trình nghiên cứu nào đưa ra khái niệm pháp luật LĐDC một cách cụ thể, thường chỉ đưa ra ở các phạm vi và đối tượng riêng biệt, cụ thể như:</w:t>
      </w:r>
    </w:p>
    <w:p w14:paraId="22373C16" w14:textId="77777777" w:rsidR="000042BD" w:rsidRPr="0042567E" w:rsidRDefault="000042BD" w:rsidP="000042BD">
      <w:pPr>
        <w:spacing w:after="0" w:line="360" w:lineRule="auto"/>
        <w:ind w:firstLine="720"/>
        <w:jc w:val="both"/>
        <w:rPr>
          <w:rFonts w:asciiTheme="majorHAnsi" w:hAnsiTheme="majorHAnsi" w:cstheme="majorHAnsi"/>
          <w:sz w:val="26"/>
          <w:szCs w:val="26"/>
        </w:rPr>
      </w:pPr>
      <w:r w:rsidRPr="0042567E">
        <w:rPr>
          <w:rFonts w:asciiTheme="majorHAnsi" w:hAnsiTheme="majorHAnsi" w:cstheme="majorHAnsi"/>
          <w:sz w:val="26"/>
          <w:szCs w:val="26"/>
        </w:rPr>
        <w:t xml:space="preserve">Theo cách tiếp cận quyền con người, Tổ chức lao động quốc tế (ILO) nhận định trong công ước số 97 ban hành năm 1949 và các phụ lục tiếp sau đưa ra yêu cầu các quốc gia đảm bảo sự đối xử bình đẳng không phân biệt đối xử dựa trên quốc tịch, </w:t>
      </w:r>
      <w:r w:rsidRPr="0042567E">
        <w:rPr>
          <w:rFonts w:asciiTheme="majorHAnsi" w:hAnsiTheme="majorHAnsi" w:cstheme="majorHAnsi"/>
          <w:sz w:val="26"/>
          <w:szCs w:val="26"/>
        </w:rPr>
        <w:lastRenderedPageBreak/>
        <w:t xml:space="preserve">chủng tộc, tôn giáo, giới tính, giữa LĐDC và công dân được tuyển dụng trong điều kiện làm việc, quyền công đoàn, nhà ở, ASXH, thủ tục pháp lý. </w:t>
      </w:r>
      <w:r w:rsidRPr="0042567E">
        <w:rPr>
          <w:rFonts w:asciiTheme="majorHAnsi" w:hAnsiTheme="majorHAnsi" w:cstheme="majorHAnsi"/>
          <w:sz w:val="26"/>
          <w:szCs w:val="26"/>
          <w:lang w:val="en-US"/>
        </w:rPr>
        <w:t xml:space="preserve">Các quy định tuân thủ theo </w:t>
      </w:r>
      <w:r w:rsidRPr="0042567E">
        <w:rPr>
          <w:rFonts w:asciiTheme="majorHAnsi" w:hAnsiTheme="majorHAnsi" w:cstheme="majorHAnsi"/>
          <w:sz w:val="26"/>
          <w:szCs w:val="26"/>
        </w:rPr>
        <w:t>hệ thống tiêu chuẩn lao động quốc tế</w:t>
      </w:r>
      <w:r w:rsidRPr="0042567E">
        <w:rPr>
          <w:rFonts w:asciiTheme="majorHAnsi" w:hAnsiTheme="majorHAnsi" w:cstheme="majorHAnsi"/>
          <w:sz w:val="26"/>
          <w:szCs w:val="26"/>
          <w:lang w:val="en-US"/>
        </w:rPr>
        <w:t xml:space="preserve"> có sự </w:t>
      </w:r>
      <w:r w:rsidRPr="0042567E">
        <w:rPr>
          <w:rFonts w:asciiTheme="majorHAnsi" w:hAnsiTheme="majorHAnsi" w:cstheme="majorHAnsi"/>
          <w:sz w:val="26"/>
          <w:szCs w:val="26"/>
        </w:rPr>
        <w:t>kết nối giữa quyền con người và quyền lao động</w:t>
      </w:r>
      <w:r w:rsidRPr="0042567E">
        <w:rPr>
          <w:rFonts w:asciiTheme="majorHAnsi" w:hAnsiTheme="majorHAnsi" w:cstheme="majorHAnsi"/>
          <w:sz w:val="26"/>
          <w:szCs w:val="26"/>
          <w:lang w:val="en-US"/>
        </w:rPr>
        <w:t xml:space="preserve">, </w:t>
      </w:r>
      <w:r w:rsidRPr="0042567E">
        <w:rPr>
          <w:rFonts w:asciiTheme="majorHAnsi" w:hAnsiTheme="majorHAnsi" w:cstheme="majorHAnsi"/>
          <w:sz w:val="26"/>
          <w:szCs w:val="26"/>
        </w:rPr>
        <w:t>ghi nhận mọi người LĐDC được sống trong môi trường hòa bình, tự do làm ăn, cư trú, được bảo vệ trước pháp luật, được làm việc và nghỉ ngơi, được chăm sóc y tế và bảo vệ thu nhập</w:t>
      </w:r>
      <w:r w:rsidRPr="0042567E">
        <w:rPr>
          <w:rFonts w:asciiTheme="majorHAnsi" w:hAnsiTheme="majorHAnsi" w:cstheme="majorHAnsi"/>
          <w:sz w:val="26"/>
          <w:szCs w:val="26"/>
          <w:lang w:val="en-US"/>
        </w:rPr>
        <w:t xml:space="preserve">. </w:t>
      </w:r>
    </w:p>
    <w:p w14:paraId="3C08D150" w14:textId="77777777" w:rsidR="000042BD" w:rsidRPr="0042567E" w:rsidRDefault="000042BD" w:rsidP="000042BD">
      <w:pPr>
        <w:spacing w:after="0" w:line="360" w:lineRule="auto"/>
        <w:ind w:firstLine="720"/>
        <w:jc w:val="both"/>
        <w:rPr>
          <w:rFonts w:asciiTheme="majorHAnsi" w:hAnsiTheme="majorHAnsi" w:cstheme="majorHAnsi"/>
          <w:sz w:val="26"/>
          <w:szCs w:val="26"/>
        </w:rPr>
      </w:pPr>
      <w:r w:rsidRPr="0042567E">
        <w:rPr>
          <w:rFonts w:asciiTheme="majorHAnsi" w:hAnsiTheme="majorHAnsi" w:cstheme="majorHAnsi"/>
          <w:sz w:val="26"/>
          <w:szCs w:val="26"/>
        </w:rPr>
        <w:t>Quan điểm của Tổ chức di cư quốc tế (IOM</w:t>
      </w:r>
      <w:r w:rsidRPr="0042567E">
        <w:rPr>
          <w:rFonts w:asciiTheme="majorHAnsi" w:hAnsiTheme="majorHAnsi" w:cstheme="majorHAnsi"/>
          <w:b/>
          <w:sz w:val="26"/>
          <w:szCs w:val="26"/>
        </w:rPr>
        <w:t xml:space="preserve">- </w:t>
      </w:r>
      <w:r w:rsidRPr="0042567E">
        <w:rPr>
          <w:rFonts w:asciiTheme="majorHAnsi" w:hAnsiTheme="majorHAnsi" w:cstheme="majorHAnsi"/>
          <w:sz w:val="26"/>
          <w:szCs w:val="26"/>
        </w:rPr>
        <w:t>I</w:t>
      </w:r>
      <w:r w:rsidRPr="0042567E">
        <w:rPr>
          <w:rStyle w:val="Strong"/>
          <w:rFonts w:asciiTheme="majorHAnsi" w:hAnsiTheme="majorHAnsi" w:cstheme="majorHAnsi"/>
          <w:b w:val="0"/>
          <w:sz w:val="26"/>
          <w:szCs w:val="26"/>
        </w:rPr>
        <w:t>nternational Organization for Migration)</w:t>
      </w:r>
      <w:r w:rsidRPr="0042567E">
        <w:rPr>
          <w:rFonts w:asciiTheme="majorHAnsi" w:hAnsiTheme="majorHAnsi" w:cstheme="majorHAnsi"/>
          <w:sz w:val="26"/>
          <w:szCs w:val="26"/>
        </w:rPr>
        <w:t xml:space="preserve"> </w:t>
      </w:r>
      <w:r w:rsidRPr="0042567E">
        <w:rPr>
          <w:rFonts w:asciiTheme="majorHAnsi" w:hAnsiTheme="majorHAnsi" w:cstheme="majorHAnsi"/>
          <w:sz w:val="26"/>
          <w:szCs w:val="26"/>
          <w:lang w:val="en-US"/>
        </w:rPr>
        <w:t>ghi nhận qua các sáng kiến và chương trình hành động bao gồm</w:t>
      </w:r>
      <w:r w:rsidRPr="0042567E">
        <w:rPr>
          <w:rFonts w:asciiTheme="majorHAnsi" w:hAnsiTheme="majorHAnsi" w:cstheme="majorHAnsi"/>
          <w:sz w:val="26"/>
          <w:szCs w:val="26"/>
        </w:rPr>
        <w:t xml:space="preserve"> các quy định</w:t>
      </w:r>
      <w:r w:rsidRPr="0042567E">
        <w:rPr>
          <w:rFonts w:asciiTheme="majorHAnsi" w:hAnsiTheme="majorHAnsi" w:cstheme="majorHAnsi"/>
          <w:sz w:val="26"/>
          <w:szCs w:val="26"/>
          <w:lang w:val="en-US"/>
        </w:rPr>
        <w:t xml:space="preserve"> </w:t>
      </w:r>
      <w:r w:rsidRPr="0042567E">
        <w:rPr>
          <w:rFonts w:asciiTheme="majorHAnsi" w:hAnsiTheme="majorHAnsi" w:cstheme="majorHAnsi"/>
          <w:sz w:val="26"/>
          <w:szCs w:val="26"/>
        </w:rPr>
        <w:t xml:space="preserve">để tạo ra </w:t>
      </w:r>
      <w:r w:rsidRPr="0042567E">
        <w:rPr>
          <w:rStyle w:val="Strong"/>
          <w:rFonts w:asciiTheme="majorHAnsi" w:hAnsiTheme="majorHAnsi" w:cstheme="majorHAnsi"/>
          <w:b w:val="0"/>
          <w:sz w:val="26"/>
          <w:szCs w:val="26"/>
        </w:rPr>
        <w:t>luồng di cư lao động an toàn, hợp pháp, và có trách nhiệm</w:t>
      </w:r>
      <w:r w:rsidRPr="0042567E">
        <w:rPr>
          <w:rFonts w:asciiTheme="majorHAnsi" w:hAnsiTheme="majorHAnsi" w:cstheme="majorHAnsi"/>
          <w:sz w:val="26"/>
          <w:szCs w:val="26"/>
        </w:rPr>
        <w:t>, hướng tới lợi ích đồng thời cho người di cư, quốc gia nguồn và quốc gia tiếp nhận. Cụ thể, IOM đã triển khai ký Biên bản ghi nhớ hợp tác MOU với Hiệp hội lao động công bằng (FLA - Fair Labor Association) nhằm bảo vệ LĐDC trong chuỗi cung ứng toàn cầu, xây dựng tiêu chuẩn lao động có trách nhiệm và đáng tin cậy. Bên cạnh đó, IOM tăng cường thực thi pháp luật và hỗ trợ cơ quan chức năng thông qua việc ra mắt các tài liệu hướng dẫn cho LĐDC, huấn luyện, nâng cao năng lực thực thi pháp luật để bảo vệ LĐDC và các thành viên gia đình họ là đối tượng dễ bị tổn thương. Ngoài ra, IOM đã tổ chức thực hiện rất nhiều các hoạt động khác để tăng cường bảo vệ quyền lợi của LĐDC.</w:t>
      </w:r>
    </w:p>
    <w:p w14:paraId="3952C22E" w14:textId="77777777" w:rsidR="000042BD" w:rsidRPr="0042567E" w:rsidRDefault="000042BD" w:rsidP="000042BD">
      <w:pPr>
        <w:spacing w:after="0" w:line="360" w:lineRule="auto"/>
        <w:ind w:firstLine="720"/>
        <w:jc w:val="both"/>
        <w:rPr>
          <w:rFonts w:asciiTheme="majorHAnsi" w:hAnsiTheme="majorHAnsi" w:cstheme="majorHAnsi"/>
          <w:bCs/>
          <w:sz w:val="26"/>
          <w:szCs w:val="26"/>
        </w:rPr>
      </w:pPr>
      <w:r w:rsidRPr="0042567E">
        <w:rPr>
          <w:rFonts w:asciiTheme="majorHAnsi" w:hAnsiTheme="majorHAnsi" w:cstheme="majorHAnsi"/>
          <w:sz w:val="26"/>
          <w:szCs w:val="26"/>
        </w:rPr>
        <w:t xml:space="preserve"> Các quốc gia trên thế giới cũng mới chỉ ghi nhận pháp luật về LĐDC trong các phạm vi luật cụ thể. Như Singapore có </w:t>
      </w:r>
      <w:r w:rsidRPr="0042567E">
        <w:rPr>
          <w:rFonts w:asciiTheme="majorHAnsi" w:hAnsiTheme="majorHAnsi" w:cstheme="majorHAnsi"/>
          <w:bCs/>
          <w:i/>
          <w:sz w:val="26"/>
          <w:szCs w:val="26"/>
        </w:rPr>
        <w:t>Luật di trú của Singapore</w:t>
      </w:r>
      <w:r w:rsidRPr="0042567E">
        <w:rPr>
          <w:rFonts w:asciiTheme="majorHAnsi" w:hAnsiTheme="majorHAnsi" w:cstheme="majorHAnsi"/>
          <w:bCs/>
          <w:sz w:val="26"/>
          <w:szCs w:val="26"/>
        </w:rPr>
        <w:t xml:space="preserve"> (Immigration Act) năm 1959, sửa đổi bổ sung có hiệu lực từ 31 tháng 12 năm 2021- </w:t>
      </w:r>
      <w:r w:rsidRPr="0042567E">
        <w:rPr>
          <w:rFonts w:asciiTheme="majorHAnsi" w:hAnsiTheme="majorHAnsi" w:cstheme="majorHAnsi"/>
          <w:sz w:val="26"/>
          <w:szCs w:val="26"/>
        </w:rPr>
        <w:t xml:space="preserve">Luật quy định về kiểm soát nhập cảnh, cấp thị thực, cư trú và trục xuất tại Singapore, Luật này không điều chỉnh các vấn đề khác của LĐDC, </w:t>
      </w:r>
      <w:r w:rsidRPr="0042567E">
        <w:rPr>
          <w:rFonts w:asciiTheme="majorHAnsi" w:hAnsiTheme="majorHAnsi" w:cstheme="majorHAnsi"/>
          <w:bCs/>
          <w:i/>
          <w:sz w:val="26"/>
          <w:szCs w:val="26"/>
        </w:rPr>
        <w:t>Luật sử dụng lao động nước ngoài</w:t>
      </w:r>
      <w:r w:rsidRPr="0042567E">
        <w:rPr>
          <w:rFonts w:asciiTheme="majorHAnsi" w:hAnsiTheme="majorHAnsi" w:cstheme="majorHAnsi"/>
          <w:bCs/>
          <w:sz w:val="26"/>
          <w:szCs w:val="26"/>
        </w:rPr>
        <w:t xml:space="preserve"> </w:t>
      </w:r>
      <w:r w:rsidRPr="0042567E">
        <w:rPr>
          <w:rFonts w:asciiTheme="majorHAnsi" w:hAnsiTheme="majorHAnsi" w:cstheme="majorHAnsi"/>
          <w:bCs/>
          <w:i/>
          <w:sz w:val="26"/>
          <w:szCs w:val="26"/>
        </w:rPr>
        <w:t>của Singapore</w:t>
      </w:r>
      <w:r w:rsidRPr="0042567E">
        <w:rPr>
          <w:rFonts w:asciiTheme="majorHAnsi" w:hAnsiTheme="majorHAnsi" w:cstheme="majorHAnsi"/>
          <w:bCs/>
          <w:sz w:val="26"/>
          <w:szCs w:val="26"/>
        </w:rPr>
        <w:t xml:space="preserve"> (Employment of Foreign Manpower Act - EFMA)</w:t>
      </w:r>
      <w:r w:rsidRPr="0042567E">
        <w:rPr>
          <w:rFonts w:asciiTheme="majorHAnsi" w:hAnsiTheme="majorHAnsi" w:cstheme="majorHAnsi"/>
          <w:sz w:val="26"/>
          <w:szCs w:val="26"/>
        </w:rPr>
        <w:t xml:space="preserve"> năm 1990, và được sửa đổi bổ sung có hiệu lực từ 31 tháng 12 năm 2021 cũng chỉ điều chỉnh đối tượng lao động là người nước ngoài về việc quản lý, cấp giấy phép và giám sát đối tượng lao động nước ngoài.</w:t>
      </w:r>
      <w:r w:rsidRPr="0042567E">
        <w:rPr>
          <w:rFonts w:asciiTheme="majorHAnsi" w:hAnsiTheme="majorHAnsi" w:cstheme="majorHAnsi"/>
          <w:bCs/>
          <w:sz w:val="26"/>
          <w:szCs w:val="26"/>
          <w:lang w:val="en-US"/>
        </w:rPr>
        <w:t xml:space="preserve"> </w:t>
      </w:r>
      <w:r w:rsidRPr="0042567E">
        <w:rPr>
          <w:rFonts w:asciiTheme="majorHAnsi" w:hAnsiTheme="majorHAnsi" w:cstheme="majorHAnsi"/>
          <w:sz w:val="26"/>
          <w:szCs w:val="26"/>
        </w:rPr>
        <w:t>Ở Việt Nam</w:t>
      </w:r>
      <w:r w:rsidRPr="0042567E">
        <w:rPr>
          <w:rFonts w:asciiTheme="majorHAnsi" w:hAnsiTheme="majorHAnsi" w:cstheme="majorHAnsi"/>
          <w:sz w:val="26"/>
          <w:szCs w:val="26"/>
          <w:lang w:val="en-US"/>
        </w:rPr>
        <w:t xml:space="preserve"> ghi nhận pháp luật về LĐDC cũng chưa rõ ràng, mới có các quy định của </w:t>
      </w:r>
      <w:r w:rsidRPr="0042567E">
        <w:rPr>
          <w:rFonts w:asciiTheme="majorHAnsi" w:hAnsiTheme="majorHAnsi" w:cstheme="majorHAnsi"/>
          <w:i/>
          <w:iCs/>
          <w:sz w:val="26"/>
          <w:szCs w:val="26"/>
        </w:rPr>
        <w:t>Luật đưa NLĐ Việt Nam đi làm việc ở nước ngoài theo hợp đồng</w:t>
      </w:r>
      <w:r w:rsidRPr="0042567E">
        <w:rPr>
          <w:rFonts w:asciiTheme="majorHAnsi" w:hAnsiTheme="majorHAnsi" w:cstheme="majorHAnsi"/>
          <w:sz w:val="26"/>
          <w:szCs w:val="26"/>
          <w:lang w:val="en-US"/>
        </w:rPr>
        <w:t xml:space="preserve">. Theo đó, </w:t>
      </w:r>
      <w:r w:rsidRPr="0042567E">
        <w:rPr>
          <w:rFonts w:asciiTheme="majorHAnsi" w:hAnsiTheme="majorHAnsi" w:cstheme="majorHAnsi"/>
          <w:sz w:val="26"/>
          <w:szCs w:val="26"/>
        </w:rPr>
        <w:t xml:space="preserve">NLĐ được bảo hộ quyền và lợi ích hợp pháp trong suốt quá trình lao động </w:t>
      </w:r>
      <w:r w:rsidRPr="0042567E">
        <w:rPr>
          <w:rFonts w:asciiTheme="majorHAnsi" w:hAnsiTheme="majorHAnsi" w:cstheme="majorHAnsi"/>
          <w:sz w:val="26"/>
          <w:szCs w:val="26"/>
        </w:rPr>
        <w:lastRenderedPageBreak/>
        <w:t>như hưởng tiền lương, tiền công, chế độ làm việc, nghỉ ngơi, bảo hiểm xã hội,</w:t>
      </w:r>
      <w:r w:rsidRPr="0042567E">
        <w:rPr>
          <w:rFonts w:asciiTheme="majorHAnsi" w:hAnsiTheme="majorHAnsi" w:cstheme="majorHAnsi"/>
          <w:sz w:val="26"/>
          <w:szCs w:val="26"/>
          <w:lang w:val="en-US"/>
        </w:rPr>
        <w:t xml:space="preserve"> </w:t>
      </w:r>
      <w:proofErr w:type="gramStart"/>
      <w:r w:rsidRPr="0042567E">
        <w:rPr>
          <w:rFonts w:asciiTheme="majorHAnsi" w:hAnsiTheme="majorHAnsi" w:cstheme="majorHAnsi"/>
          <w:sz w:val="26"/>
          <w:szCs w:val="26"/>
        </w:rPr>
        <w:t>an</w:t>
      </w:r>
      <w:proofErr w:type="gramEnd"/>
      <w:r w:rsidRPr="0042567E">
        <w:rPr>
          <w:rFonts w:asciiTheme="majorHAnsi" w:hAnsiTheme="majorHAnsi" w:cstheme="majorHAnsi"/>
          <w:sz w:val="26"/>
          <w:szCs w:val="26"/>
        </w:rPr>
        <w:t xml:space="preserve"> toàn lao động…</w:t>
      </w:r>
      <w:r w:rsidRPr="0042567E">
        <w:rPr>
          <w:rFonts w:asciiTheme="majorHAnsi" w:hAnsiTheme="majorHAnsi" w:cstheme="majorHAnsi"/>
          <w:sz w:val="26"/>
          <w:szCs w:val="26"/>
          <w:lang w:val="en-US"/>
        </w:rPr>
        <w:t xml:space="preserve">. </w:t>
      </w:r>
    </w:p>
    <w:p w14:paraId="36F02991" w14:textId="77777777" w:rsidR="000042BD" w:rsidRPr="0042567E" w:rsidRDefault="000042BD" w:rsidP="000042BD">
      <w:pPr>
        <w:spacing w:after="0" w:line="360" w:lineRule="auto"/>
        <w:ind w:firstLine="720"/>
        <w:jc w:val="both"/>
        <w:rPr>
          <w:rFonts w:asciiTheme="majorHAnsi" w:hAnsiTheme="majorHAnsi" w:cstheme="majorHAnsi"/>
          <w:sz w:val="26"/>
          <w:szCs w:val="26"/>
          <w:lang w:val="en-US"/>
        </w:rPr>
      </w:pPr>
      <w:bookmarkStart w:id="176" w:name="_Hlk216252581"/>
      <w:r w:rsidRPr="0042567E">
        <w:rPr>
          <w:rFonts w:asciiTheme="majorHAnsi" w:hAnsiTheme="majorHAnsi" w:cstheme="majorHAnsi"/>
          <w:color w:val="000000" w:themeColor="text1"/>
          <w:sz w:val="26"/>
          <w:szCs w:val="26"/>
        </w:rPr>
        <w:t xml:space="preserve">Theo Từ điển Oxford, </w:t>
      </w:r>
      <w:r w:rsidRPr="0042567E">
        <w:rPr>
          <w:rFonts w:asciiTheme="majorHAnsi" w:hAnsiTheme="majorHAnsi" w:cstheme="majorHAnsi"/>
          <w:i/>
          <w:iCs/>
          <w:color w:val="000000" w:themeColor="text1"/>
          <w:sz w:val="26"/>
          <w:szCs w:val="26"/>
        </w:rPr>
        <w:t>“pháp luật là hệ thống các quy tắc thực thi dùng để quản lý bất kì xã hội nào”</w:t>
      </w:r>
      <w:bookmarkEnd w:id="176"/>
      <w:r w:rsidRPr="0042567E">
        <w:rPr>
          <w:rStyle w:val="FootnoteReference"/>
          <w:rFonts w:asciiTheme="majorHAnsi" w:hAnsiTheme="majorHAnsi" w:cstheme="majorHAnsi"/>
          <w:color w:val="000000" w:themeColor="text1"/>
          <w:sz w:val="26"/>
          <w:szCs w:val="26"/>
        </w:rPr>
        <w:footnoteReference w:id="20"/>
      </w:r>
      <w:r w:rsidRPr="0042567E">
        <w:rPr>
          <w:rFonts w:asciiTheme="majorHAnsi" w:hAnsiTheme="majorHAnsi" w:cstheme="majorHAnsi"/>
          <w:color w:val="000000" w:themeColor="text1"/>
          <w:sz w:val="26"/>
          <w:szCs w:val="26"/>
        </w:rPr>
        <w:t>. Tại Việt Nam,</w:t>
      </w:r>
      <w:r w:rsidRPr="0042567E">
        <w:rPr>
          <w:rFonts w:asciiTheme="majorHAnsi" w:hAnsiTheme="majorHAnsi" w:cstheme="majorHAnsi"/>
          <w:sz w:val="26"/>
          <w:szCs w:val="26"/>
          <w:lang w:val="en-US"/>
        </w:rPr>
        <w:t xml:space="preserve"> p</w:t>
      </w:r>
      <w:r w:rsidRPr="0042567E">
        <w:rPr>
          <w:rFonts w:asciiTheme="majorHAnsi" w:hAnsiTheme="majorHAnsi" w:cstheme="majorHAnsi"/>
          <w:sz w:val="26"/>
          <w:szCs w:val="26"/>
        </w:rPr>
        <w:t>háp</w:t>
      </w:r>
      <w:r w:rsidRPr="0042567E">
        <w:rPr>
          <w:rFonts w:asciiTheme="majorHAnsi" w:hAnsiTheme="majorHAnsi" w:cstheme="majorHAnsi"/>
          <w:color w:val="000000" w:themeColor="text1"/>
          <w:sz w:val="26"/>
          <w:szCs w:val="26"/>
        </w:rPr>
        <w:t xml:space="preserve"> luật thường được hiểu là “</w:t>
      </w:r>
      <w:r w:rsidRPr="0042567E">
        <w:rPr>
          <w:rFonts w:asciiTheme="majorHAnsi" w:hAnsiTheme="majorHAnsi" w:cstheme="majorHAnsi"/>
          <w:i/>
          <w:iCs/>
          <w:color w:val="000000" w:themeColor="text1"/>
          <w:sz w:val="26"/>
          <w:szCs w:val="26"/>
        </w:rPr>
        <w:t>hệ thống quy tắc xử sự có tính bắt buộc chung với mọi chủ thể trong xã hội, do nhà nước ban hành hoặc thừa nhận và bảo đảm thực hiện nhằm điều chỉnh các quan hệ xã hội</w:t>
      </w:r>
      <w:r w:rsidRPr="0042567E">
        <w:rPr>
          <w:rFonts w:asciiTheme="majorHAnsi" w:hAnsiTheme="majorHAnsi" w:cstheme="majorHAnsi"/>
          <w:color w:val="000000" w:themeColor="text1"/>
          <w:sz w:val="26"/>
          <w:szCs w:val="26"/>
        </w:rPr>
        <w:t>”</w:t>
      </w:r>
      <w:r w:rsidRPr="0042567E">
        <w:rPr>
          <w:rStyle w:val="FootnoteReference"/>
          <w:rFonts w:asciiTheme="majorHAnsi" w:hAnsiTheme="majorHAnsi" w:cstheme="majorHAnsi"/>
          <w:color w:val="000000" w:themeColor="text1"/>
          <w:sz w:val="26"/>
          <w:szCs w:val="26"/>
        </w:rPr>
        <w:footnoteReference w:id="21"/>
      </w:r>
      <w:r w:rsidRPr="0042567E">
        <w:rPr>
          <w:rFonts w:asciiTheme="majorHAnsi" w:hAnsiTheme="majorHAnsi" w:cstheme="majorHAnsi"/>
          <w:color w:val="000000" w:themeColor="text1"/>
          <w:sz w:val="26"/>
          <w:szCs w:val="26"/>
        </w:rPr>
        <w:t xml:space="preserve">. </w:t>
      </w:r>
      <w:r w:rsidRPr="0042567E">
        <w:rPr>
          <w:rFonts w:asciiTheme="majorHAnsi" w:hAnsiTheme="majorHAnsi" w:cstheme="majorHAnsi"/>
          <w:color w:val="000000" w:themeColor="text1"/>
          <w:sz w:val="26"/>
          <w:szCs w:val="26"/>
          <w:lang w:val="en-US"/>
        </w:rPr>
        <w:t xml:space="preserve">Do đó, </w:t>
      </w:r>
      <w:r w:rsidRPr="0042567E">
        <w:rPr>
          <w:rFonts w:asciiTheme="majorHAnsi" w:hAnsiTheme="majorHAnsi" w:cstheme="majorHAnsi"/>
          <w:sz w:val="26"/>
          <w:szCs w:val="26"/>
        </w:rPr>
        <w:t xml:space="preserve">pháp luật về LĐDC có thể hiểu bao gồm tất cả các quy định pháp lý liên quan đến việc di cư của NLĐ từ quốc gia này sang quốc gia khác, từ địa phương này sang địa phương khác bao gồm các hiệp định quốc tế, các quy định trong nước của các quốc gia tiếp nhận lao </w:t>
      </w:r>
      <w:r w:rsidRPr="0042567E">
        <w:rPr>
          <w:rFonts w:asciiTheme="majorHAnsi" w:hAnsiTheme="majorHAnsi" w:cstheme="majorHAnsi"/>
          <w:sz w:val="26"/>
          <w:szCs w:val="26"/>
          <w:lang w:val="en-US"/>
        </w:rPr>
        <w:t xml:space="preserve">động </w:t>
      </w:r>
      <w:r w:rsidRPr="0042567E">
        <w:rPr>
          <w:rFonts w:asciiTheme="majorHAnsi" w:hAnsiTheme="majorHAnsi" w:cstheme="majorHAnsi"/>
          <w:sz w:val="26"/>
          <w:szCs w:val="26"/>
        </w:rPr>
        <w:t xml:space="preserve">và các nguyên tắc chung về bảo vệ quyền lợi người LĐDC trên toàn cầu và cần phải tuân thủ các nguyên tắc cơ bản về tôn trọng quyền con người, bảo đảm an ninh chính trị, an toàn xã hội trong quản lý lao động, đảm bảo ASXH, QHLĐ, hiệu quả kinh tế và bảo vệ việc làm cho người LĐDC cũng như bảo vệ việc làm cho NLĐ bản địa, tôn trọng các quyền và lợi ích hợp pháp của NLĐ. </w:t>
      </w:r>
    </w:p>
    <w:p w14:paraId="367764C3" w14:textId="77777777" w:rsidR="000042BD" w:rsidRPr="0042567E" w:rsidRDefault="000042BD" w:rsidP="000042BD">
      <w:pPr>
        <w:spacing w:after="0" w:line="360" w:lineRule="auto"/>
        <w:ind w:firstLine="720"/>
        <w:jc w:val="both"/>
        <w:rPr>
          <w:rFonts w:asciiTheme="majorHAnsi" w:hAnsiTheme="majorHAnsi" w:cstheme="majorHAnsi"/>
          <w:sz w:val="26"/>
          <w:szCs w:val="26"/>
          <w:lang w:val="en-US"/>
        </w:rPr>
      </w:pPr>
      <w:r w:rsidRPr="0042567E">
        <w:rPr>
          <w:rFonts w:asciiTheme="majorHAnsi" w:hAnsiTheme="majorHAnsi" w:cstheme="majorHAnsi"/>
          <w:sz w:val="26"/>
          <w:szCs w:val="26"/>
          <w:lang w:val="en-US"/>
        </w:rPr>
        <w:t>P</w:t>
      </w:r>
      <w:r w:rsidRPr="0042567E">
        <w:rPr>
          <w:rFonts w:asciiTheme="majorHAnsi" w:hAnsiTheme="majorHAnsi" w:cstheme="majorHAnsi"/>
          <w:sz w:val="26"/>
          <w:szCs w:val="26"/>
        </w:rPr>
        <w:t>háp luật về LĐDC là lĩnh vực pháp luật bao trùm lên tất cả các mối quan hệ phát sinh giữa LĐDC và nơi họ đến làm việc</w:t>
      </w:r>
      <w:r w:rsidRPr="0042567E">
        <w:rPr>
          <w:rFonts w:asciiTheme="majorHAnsi" w:hAnsiTheme="majorHAnsi" w:cstheme="majorHAnsi"/>
          <w:sz w:val="26"/>
          <w:szCs w:val="26"/>
          <w:lang w:val="en-US"/>
        </w:rPr>
        <w:t>, và trải qua cả ba giai đoạn là: khâu chuẩn bị điều kiện trước khi đi làm việc tại nước tiếp nhận, giai đoạn khi làm việc tại nước tiếp nhận, giai đoạn sau khi dừng làm việc ở nước tiếp nhận và trở về nước cư trú ban đầu. Chính vì vậy, s</w:t>
      </w:r>
      <w:r w:rsidRPr="0042567E">
        <w:rPr>
          <w:rFonts w:asciiTheme="majorHAnsi" w:hAnsiTheme="majorHAnsi" w:cstheme="majorHAnsi"/>
          <w:sz w:val="26"/>
          <w:szCs w:val="26"/>
        </w:rPr>
        <w:t>ự tồn tại và phát triển của pháp luật về LĐDC là điều kiện quan trọng để đảm bảo quyền lợi của NLĐ, tránh tình trạng bóc lột, phân biệt đối xử và bảo vệ họ khỏi những hình thức lạm dụng và xâm phạm quyền con người, điều tiết dòng chảy LĐDC, góp phần vào sự phát triển kinh tế toàn cầu.</w:t>
      </w:r>
    </w:p>
    <w:p w14:paraId="1D615273" w14:textId="77777777" w:rsidR="000042BD" w:rsidRPr="0042567E" w:rsidRDefault="000042BD" w:rsidP="000042BD">
      <w:pPr>
        <w:spacing w:after="0" w:line="360" w:lineRule="auto"/>
        <w:ind w:firstLine="720"/>
        <w:jc w:val="both"/>
        <w:rPr>
          <w:rFonts w:asciiTheme="majorHAnsi" w:hAnsiTheme="majorHAnsi" w:cstheme="majorHAnsi"/>
          <w:sz w:val="26"/>
          <w:szCs w:val="26"/>
          <w:lang w:val="en-US"/>
        </w:rPr>
      </w:pPr>
      <w:r w:rsidRPr="0042567E">
        <w:rPr>
          <w:rFonts w:asciiTheme="majorHAnsi" w:hAnsiTheme="majorHAnsi" w:cstheme="majorHAnsi"/>
          <w:color w:val="000000" w:themeColor="text1"/>
          <w:sz w:val="26"/>
          <w:szCs w:val="26"/>
          <w:lang w:val="en-US"/>
        </w:rPr>
        <w:t>Từ những phân tích ở trên, có thể rút ra</w:t>
      </w:r>
      <w:r w:rsidRPr="0042567E">
        <w:rPr>
          <w:rStyle w:val="Strong"/>
          <w:rFonts w:asciiTheme="majorHAnsi" w:hAnsiTheme="majorHAnsi" w:cstheme="majorHAnsi"/>
          <w:b w:val="0"/>
          <w:sz w:val="26"/>
          <w:szCs w:val="26"/>
        </w:rPr>
        <w:t xml:space="preserve"> </w:t>
      </w:r>
      <w:r w:rsidRPr="0042567E">
        <w:rPr>
          <w:rStyle w:val="Strong"/>
          <w:rFonts w:asciiTheme="majorHAnsi" w:hAnsiTheme="majorHAnsi" w:cstheme="majorHAnsi"/>
          <w:b w:val="0"/>
          <w:i/>
          <w:sz w:val="26"/>
          <w:szCs w:val="26"/>
        </w:rPr>
        <w:t>khái niệm pháp luật về LĐDC được hiểu</w:t>
      </w:r>
      <w:r w:rsidRPr="0042567E">
        <w:rPr>
          <w:rStyle w:val="Strong"/>
          <w:rFonts w:asciiTheme="majorHAnsi" w:hAnsiTheme="majorHAnsi" w:cstheme="majorHAnsi"/>
          <w:b w:val="0"/>
          <w:sz w:val="26"/>
          <w:szCs w:val="26"/>
        </w:rPr>
        <w:t xml:space="preserve"> </w:t>
      </w:r>
      <w:r w:rsidRPr="0042567E">
        <w:rPr>
          <w:rStyle w:val="Strong"/>
          <w:rFonts w:asciiTheme="majorHAnsi" w:hAnsiTheme="majorHAnsi" w:cstheme="majorHAnsi"/>
          <w:b w:val="0"/>
          <w:i/>
          <w:sz w:val="26"/>
          <w:szCs w:val="26"/>
          <w:lang w:val="en-US"/>
        </w:rPr>
        <w:t>là hệ thống các quy phạm pháp luật do</w:t>
      </w:r>
      <w:r w:rsidRPr="0042567E">
        <w:rPr>
          <w:rStyle w:val="Strong"/>
          <w:rFonts w:asciiTheme="majorHAnsi" w:hAnsiTheme="majorHAnsi" w:cstheme="majorHAnsi"/>
          <w:b w:val="0"/>
          <w:i/>
          <w:sz w:val="26"/>
          <w:szCs w:val="26"/>
        </w:rPr>
        <w:t xml:space="preserve"> nhà nước ban hành hoặc thừa nhận nhằm điều chỉnh </w:t>
      </w:r>
      <w:r w:rsidRPr="0042567E">
        <w:rPr>
          <w:rStyle w:val="Strong"/>
          <w:rFonts w:asciiTheme="majorHAnsi" w:hAnsiTheme="majorHAnsi" w:cstheme="majorHAnsi"/>
          <w:b w:val="0"/>
          <w:i/>
          <w:sz w:val="26"/>
          <w:szCs w:val="26"/>
          <w:lang w:val="en-US"/>
        </w:rPr>
        <w:t>quyền và nghĩa vụ</w:t>
      </w:r>
      <w:r w:rsidRPr="0042567E">
        <w:rPr>
          <w:rStyle w:val="Strong"/>
          <w:rFonts w:asciiTheme="majorHAnsi" w:hAnsiTheme="majorHAnsi" w:cstheme="majorHAnsi"/>
          <w:b w:val="0"/>
          <w:i/>
          <w:sz w:val="26"/>
          <w:szCs w:val="26"/>
        </w:rPr>
        <w:t xml:space="preserve"> LĐDC </w:t>
      </w:r>
      <w:r w:rsidRPr="0042567E">
        <w:rPr>
          <w:rFonts w:asciiTheme="majorHAnsi" w:hAnsiTheme="majorHAnsi" w:cstheme="majorHAnsi"/>
          <w:i/>
          <w:sz w:val="26"/>
          <w:szCs w:val="26"/>
        </w:rPr>
        <w:t xml:space="preserve">theo </w:t>
      </w:r>
      <w:r w:rsidRPr="0042567E">
        <w:rPr>
          <w:rFonts w:asciiTheme="majorHAnsi" w:hAnsiTheme="majorHAnsi" w:cstheme="majorHAnsi"/>
          <w:i/>
          <w:sz w:val="26"/>
          <w:szCs w:val="26"/>
          <w:lang w:val="en-US"/>
        </w:rPr>
        <w:t>ba giai đoạn trước khi đi làm việc, trong khi làm việc và sau khi đi làm việc trở về nơi cư trú ban đầu</w:t>
      </w:r>
      <w:r w:rsidRPr="0042567E">
        <w:rPr>
          <w:rFonts w:asciiTheme="majorHAnsi" w:hAnsiTheme="majorHAnsi" w:cstheme="majorHAnsi"/>
          <w:i/>
          <w:sz w:val="26"/>
          <w:szCs w:val="26"/>
        </w:rPr>
        <w:t xml:space="preserve"> trong phạm vi quốc gia</w:t>
      </w:r>
      <w:r w:rsidRPr="0042567E">
        <w:rPr>
          <w:rFonts w:asciiTheme="majorHAnsi" w:hAnsiTheme="majorHAnsi" w:cstheme="majorHAnsi"/>
          <w:i/>
          <w:sz w:val="26"/>
          <w:szCs w:val="26"/>
          <w:lang w:val="en-US"/>
        </w:rPr>
        <w:t xml:space="preserve">, </w:t>
      </w:r>
      <w:r w:rsidRPr="0042567E">
        <w:rPr>
          <w:rFonts w:asciiTheme="majorHAnsi" w:hAnsiTheme="majorHAnsi" w:cstheme="majorHAnsi"/>
          <w:i/>
          <w:sz w:val="26"/>
          <w:szCs w:val="26"/>
          <w:lang w:val="en-US"/>
        </w:rPr>
        <w:lastRenderedPageBreak/>
        <w:t xml:space="preserve">quốc tế </w:t>
      </w:r>
      <w:r w:rsidRPr="0042567E">
        <w:rPr>
          <w:rFonts w:asciiTheme="majorHAnsi" w:hAnsiTheme="majorHAnsi" w:cstheme="majorHAnsi"/>
          <w:i/>
          <w:sz w:val="26"/>
          <w:szCs w:val="26"/>
        </w:rPr>
        <w:t>hoặc khu vực</w:t>
      </w:r>
      <w:r w:rsidRPr="0042567E">
        <w:rPr>
          <w:rFonts w:asciiTheme="majorHAnsi" w:hAnsiTheme="majorHAnsi" w:cstheme="majorHAnsi"/>
          <w:sz w:val="26"/>
          <w:szCs w:val="26"/>
          <w:lang w:val="en-US"/>
        </w:rPr>
        <w:t xml:space="preserve"> </w:t>
      </w:r>
      <w:r w:rsidRPr="0042567E">
        <w:rPr>
          <w:rFonts w:asciiTheme="majorHAnsi" w:hAnsiTheme="majorHAnsi" w:cstheme="majorHAnsi"/>
          <w:i/>
          <w:iCs/>
          <w:sz w:val="26"/>
          <w:szCs w:val="26"/>
          <w:lang w:val="en-US"/>
        </w:rPr>
        <w:t>nhằm đảm bảo sự công bằng, trách nhiệm đối với LĐDC trong nước và quốc tế.</w:t>
      </w:r>
    </w:p>
    <w:p w14:paraId="39A4D5CD" w14:textId="77777777" w:rsidR="000042BD" w:rsidRPr="0042567E" w:rsidRDefault="000042BD" w:rsidP="000042BD">
      <w:pPr>
        <w:spacing w:after="0" w:line="360" w:lineRule="auto"/>
        <w:ind w:firstLine="720"/>
        <w:jc w:val="both"/>
        <w:rPr>
          <w:rFonts w:asciiTheme="majorHAnsi" w:hAnsiTheme="majorHAnsi" w:cstheme="majorHAnsi"/>
          <w:i/>
          <w:iCs/>
          <w:sz w:val="26"/>
          <w:szCs w:val="26"/>
          <w:lang w:val="en-US"/>
        </w:rPr>
      </w:pPr>
      <w:r w:rsidRPr="0042567E">
        <w:rPr>
          <w:rFonts w:asciiTheme="majorHAnsi" w:hAnsiTheme="majorHAnsi" w:cstheme="majorHAnsi"/>
          <w:sz w:val="26"/>
          <w:szCs w:val="26"/>
          <w:lang w:val="en-US"/>
        </w:rPr>
        <w:t>Xét ở góc độ khái quát, pháp luật về LĐDC có một số đặc điểm như:</w:t>
      </w:r>
    </w:p>
    <w:p w14:paraId="03AAF304" w14:textId="77777777" w:rsidR="000042BD" w:rsidRPr="0042567E" w:rsidRDefault="000042BD" w:rsidP="000042BD">
      <w:pPr>
        <w:spacing w:after="0" w:line="360" w:lineRule="auto"/>
        <w:ind w:firstLine="720"/>
        <w:jc w:val="both"/>
        <w:rPr>
          <w:rFonts w:asciiTheme="majorHAnsi" w:hAnsiTheme="majorHAnsi" w:cstheme="majorHAnsi"/>
          <w:sz w:val="26"/>
          <w:szCs w:val="26"/>
          <w:lang w:val="en-US"/>
        </w:rPr>
      </w:pPr>
      <w:r w:rsidRPr="0042567E">
        <w:rPr>
          <w:rFonts w:asciiTheme="majorHAnsi" w:hAnsiTheme="majorHAnsi" w:cstheme="majorHAnsi"/>
          <w:i/>
          <w:iCs/>
          <w:sz w:val="26"/>
          <w:szCs w:val="26"/>
          <w:lang w:val="en-US"/>
        </w:rPr>
        <w:t xml:space="preserve">Thứ nhất, </w:t>
      </w:r>
      <w:r w:rsidRPr="0042567E">
        <w:rPr>
          <w:rFonts w:asciiTheme="majorHAnsi" w:hAnsiTheme="majorHAnsi" w:cstheme="majorHAnsi"/>
          <w:sz w:val="26"/>
          <w:szCs w:val="26"/>
          <w:lang w:val="en-US"/>
        </w:rPr>
        <w:t>pháp luật điều chỉnh LĐDC mang tính chất đa tầng xuyên biên giới dựa trên chuẩn mực quốc tế và khu vực cũng như từng quốc gia phát sinh QHLĐ đối với LĐDC.</w:t>
      </w:r>
      <w:r w:rsidRPr="0042567E">
        <w:rPr>
          <w:rFonts w:asciiTheme="majorHAnsi" w:hAnsiTheme="majorHAnsi" w:cstheme="majorHAnsi"/>
          <w:i/>
          <w:iCs/>
          <w:sz w:val="26"/>
          <w:szCs w:val="26"/>
          <w:lang w:val="en-US"/>
        </w:rPr>
        <w:t xml:space="preserve"> </w:t>
      </w:r>
      <w:r w:rsidRPr="0042567E">
        <w:rPr>
          <w:rFonts w:asciiTheme="majorHAnsi" w:hAnsiTheme="majorHAnsi" w:cstheme="majorHAnsi"/>
          <w:sz w:val="26"/>
          <w:szCs w:val="26"/>
          <w:lang w:val="en-US"/>
        </w:rPr>
        <w:t>Sự giao thoa giữa các tầng pháp luật này vừa tạo ra nền tảng bảo vệ rộng, vừa đặt ra thách thức về sự thống nhất và phối hợp trong thực thi</w:t>
      </w:r>
      <w:r w:rsidRPr="0042567E">
        <w:rPr>
          <w:rStyle w:val="FootnoteReference"/>
          <w:rFonts w:asciiTheme="majorHAnsi" w:hAnsiTheme="majorHAnsi" w:cstheme="majorHAnsi"/>
          <w:sz w:val="26"/>
          <w:szCs w:val="26"/>
          <w:lang w:val="en-US"/>
        </w:rPr>
        <w:footnoteReference w:id="22"/>
      </w:r>
      <w:r w:rsidRPr="0042567E">
        <w:rPr>
          <w:rFonts w:asciiTheme="majorHAnsi" w:hAnsiTheme="majorHAnsi" w:cstheme="majorHAnsi"/>
          <w:sz w:val="26"/>
          <w:szCs w:val="26"/>
          <w:lang w:val="en-US"/>
        </w:rPr>
        <w:t>. Chính vì vậy, pháp luật cần thống nhất giữa các quốc gia để bảo vệ quyền của LĐDC thông qua việc ký kết thỏa thuận song phương về tuyển dụng, hợp tác công nhận bảo hiểm xã hội, chia sẻ thông tin thị trường lao động cũng như đấu tranh với môi giới bất hợp pháp</w:t>
      </w:r>
      <w:r w:rsidRPr="0042567E">
        <w:rPr>
          <w:rStyle w:val="FootnoteReference"/>
          <w:rFonts w:asciiTheme="majorHAnsi" w:hAnsiTheme="majorHAnsi" w:cstheme="majorHAnsi"/>
          <w:sz w:val="26"/>
          <w:szCs w:val="26"/>
          <w:lang w:val="en-US"/>
        </w:rPr>
        <w:footnoteReference w:id="23"/>
      </w:r>
      <w:r w:rsidRPr="0042567E">
        <w:rPr>
          <w:rFonts w:asciiTheme="majorHAnsi" w:hAnsiTheme="majorHAnsi" w:cstheme="majorHAnsi"/>
          <w:sz w:val="26"/>
          <w:szCs w:val="26"/>
          <w:lang w:val="en-US"/>
        </w:rPr>
        <w:t>. Mức độ phát triển của các cơ chế hợp tác này tác động trực tiếp đến hiệu quả bảo vệ quyền lợi của NLĐ trong toàn bộ chu trình di cư.</w:t>
      </w:r>
    </w:p>
    <w:p w14:paraId="50399640" w14:textId="300A77E1" w:rsidR="000042BD" w:rsidRPr="0042567E" w:rsidRDefault="000042BD" w:rsidP="000042BD">
      <w:pPr>
        <w:spacing w:after="0" w:line="360" w:lineRule="auto"/>
        <w:ind w:firstLine="720"/>
        <w:jc w:val="both"/>
        <w:rPr>
          <w:rFonts w:asciiTheme="majorHAnsi" w:hAnsiTheme="majorHAnsi" w:cstheme="majorHAnsi"/>
          <w:sz w:val="26"/>
          <w:szCs w:val="26"/>
          <w:lang w:val="en-US"/>
        </w:rPr>
      </w:pPr>
      <w:r w:rsidRPr="0042567E">
        <w:rPr>
          <w:rFonts w:asciiTheme="majorHAnsi" w:hAnsiTheme="majorHAnsi" w:cstheme="majorHAnsi"/>
          <w:i/>
          <w:iCs/>
          <w:sz w:val="26"/>
          <w:szCs w:val="26"/>
          <w:lang w:val="en-US"/>
        </w:rPr>
        <w:t>Thứ hai</w:t>
      </w:r>
      <w:r w:rsidRPr="0042567E">
        <w:rPr>
          <w:rFonts w:asciiTheme="majorHAnsi" w:hAnsiTheme="majorHAnsi" w:cstheme="majorHAnsi"/>
          <w:sz w:val="26"/>
          <w:szCs w:val="26"/>
          <w:lang w:val="en-US"/>
        </w:rPr>
        <w:t>, pháp luật về LĐDC thể hiện sự khác biệt bởi LĐDC có điều kiện sinh sống, làm việc và di chuyển khác biệt có phần yếu thế hơn so với lao động bản địa. Đối với LĐDC ra nước ngoài làm việc thì các quy định pháp luật thường tập trung vào quy trình tuyển dụng, cấp phép lao động, nghĩa vụ của doanh nghiệp được phép đưa NLĐ đi và doanh nghiệp trực tiếp sử dụng lao động tại nước tiếp nhận, các vấn đề về nội dung bảo hiểm xã hội, cũng như cơ chế giải quyết tranh chấp có yếu tố nước ngoài. Những quy định này vừa cần phù hợp chuẩn mực quốc tế, vừa phải được nội luật hóa phù hợp với đặc thù kinh tế</w:t>
      </w:r>
      <w:r w:rsidR="006A17B5" w:rsidRPr="0042567E">
        <w:rPr>
          <w:rFonts w:asciiTheme="majorHAnsi" w:hAnsiTheme="majorHAnsi" w:cstheme="majorHAnsi"/>
          <w:sz w:val="26"/>
          <w:szCs w:val="26"/>
          <w:lang w:val="en-US"/>
        </w:rPr>
        <w:t xml:space="preserve"> - </w:t>
      </w:r>
      <w:r w:rsidRPr="0042567E">
        <w:rPr>
          <w:rFonts w:asciiTheme="majorHAnsi" w:hAnsiTheme="majorHAnsi" w:cstheme="majorHAnsi"/>
          <w:sz w:val="26"/>
          <w:szCs w:val="26"/>
          <w:lang w:val="en-US"/>
        </w:rPr>
        <w:t>xã hội mỗi quốc gia</w:t>
      </w:r>
      <w:r w:rsidRPr="0042567E">
        <w:rPr>
          <w:rStyle w:val="FootnoteReference"/>
          <w:rFonts w:asciiTheme="majorHAnsi" w:hAnsiTheme="majorHAnsi" w:cstheme="majorHAnsi"/>
          <w:sz w:val="26"/>
          <w:szCs w:val="26"/>
          <w:lang w:val="en-US"/>
        </w:rPr>
        <w:footnoteReference w:id="24"/>
      </w:r>
      <w:r w:rsidRPr="0042567E">
        <w:rPr>
          <w:rFonts w:asciiTheme="majorHAnsi" w:hAnsiTheme="majorHAnsi" w:cstheme="majorHAnsi"/>
          <w:sz w:val="26"/>
          <w:szCs w:val="26"/>
          <w:lang w:val="en-US"/>
        </w:rPr>
        <w:t>, v</w:t>
      </w:r>
      <w:r w:rsidRPr="0042567E">
        <w:rPr>
          <w:rFonts w:asciiTheme="majorHAnsi" w:hAnsiTheme="majorHAnsi" w:cstheme="majorHAnsi"/>
          <w:sz w:val="26"/>
          <w:szCs w:val="26"/>
        </w:rPr>
        <w:t>iệc áp dụng các tiêu chuẩn và thực thi pháp luật tại mỗi nước còn khác nhau, tùy thuộc vào thể chế pháp luật và năng lực quản lý của từng quốc gi</w:t>
      </w:r>
      <w:r w:rsidRPr="0042567E">
        <w:rPr>
          <w:rFonts w:asciiTheme="majorHAnsi" w:hAnsiTheme="majorHAnsi" w:cstheme="majorHAnsi"/>
          <w:sz w:val="26"/>
          <w:szCs w:val="26"/>
          <w:lang w:val="en-US"/>
        </w:rPr>
        <w:t>a. Đối với LĐDC trong phạm vi một quốc gia thì các quy định khá chung lập và thường được lồng ghép với các quy định pháp luật với NLĐ nói chung.</w:t>
      </w:r>
    </w:p>
    <w:p w14:paraId="4C45FF20" w14:textId="77777777" w:rsidR="000042BD" w:rsidRPr="0042567E" w:rsidRDefault="000042BD" w:rsidP="000042BD">
      <w:pPr>
        <w:spacing w:after="0" w:line="360" w:lineRule="auto"/>
        <w:ind w:firstLine="720"/>
        <w:jc w:val="both"/>
        <w:rPr>
          <w:rFonts w:asciiTheme="majorHAnsi" w:hAnsiTheme="majorHAnsi" w:cstheme="majorHAnsi"/>
          <w:sz w:val="26"/>
          <w:szCs w:val="26"/>
          <w:lang w:val="en-US"/>
        </w:rPr>
      </w:pPr>
      <w:r w:rsidRPr="0042567E">
        <w:rPr>
          <w:rFonts w:asciiTheme="majorHAnsi" w:hAnsiTheme="majorHAnsi" w:cstheme="majorHAnsi"/>
          <w:i/>
          <w:iCs/>
          <w:sz w:val="26"/>
          <w:szCs w:val="26"/>
          <w:lang w:val="en-US"/>
        </w:rPr>
        <w:lastRenderedPageBreak/>
        <w:t>Thứ ba</w:t>
      </w:r>
      <w:r w:rsidRPr="0042567E">
        <w:rPr>
          <w:rFonts w:asciiTheme="majorHAnsi" w:hAnsiTheme="majorHAnsi" w:cstheme="majorHAnsi"/>
          <w:sz w:val="26"/>
          <w:szCs w:val="26"/>
          <w:lang w:val="en-US"/>
        </w:rPr>
        <w:t>, pháp luật LĐDC có tính bảo vệ do LĐDC thường ở vị thế yếu hơn về ngôn ngữ, kiến thức pháp lý và khả năng thương lượng. Chính vì vậy, cần tổ chức hoạt động di cư hợp pháp rõ ràng, dễ tiếp cận và hiệu quả. Các tổ chức quốc tế như ILO và IOM đều nhấn mạnh việc cấm thu phí bất hợp pháp, đảm bảo điều kiện làm việc an toàn, cơ chế giải quyết khiếu nại hiệu quả và bảo đảm quyền cơ bản bất kể tình trạng cư trú</w:t>
      </w:r>
      <w:r w:rsidRPr="0042567E">
        <w:rPr>
          <w:rStyle w:val="FootnoteReference"/>
          <w:rFonts w:asciiTheme="majorHAnsi" w:hAnsiTheme="majorHAnsi" w:cstheme="majorHAnsi"/>
          <w:sz w:val="26"/>
          <w:szCs w:val="26"/>
          <w:lang w:val="en-US"/>
        </w:rPr>
        <w:footnoteReference w:id="25"/>
      </w:r>
      <w:r w:rsidRPr="0042567E">
        <w:rPr>
          <w:rFonts w:asciiTheme="majorHAnsi" w:hAnsiTheme="majorHAnsi" w:cstheme="majorHAnsi"/>
          <w:sz w:val="26"/>
          <w:szCs w:val="26"/>
          <w:lang w:val="en-US"/>
        </w:rPr>
        <w:t xml:space="preserve">. Đây là nền tảng quan trọng </w:t>
      </w:r>
      <w:r w:rsidRPr="0042567E">
        <w:rPr>
          <w:rFonts w:asciiTheme="majorHAnsi" w:hAnsiTheme="majorHAnsi" w:cstheme="majorHAnsi"/>
          <w:sz w:val="26"/>
          <w:szCs w:val="26"/>
        </w:rPr>
        <w:t>nhằm giảm bớt tình trạng LĐDC bất hợp pháp hoặc rủi ro do di cư không an toàn. Việc này đòi hỏi pháp luật quy định rõ về quy trình tuyển dụng, điều kiện nhập cảnh, lưu trú, làm việc, chuyển việc và bảo vệ quyền lợi lao động theo tiêu chuẩn lao động quốc tế</w:t>
      </w:r>
      <w:r w:rsidRPr="0042567E">
        <w:rPr>
          <w:rFonts w:asciiTheme="majorHAnsi" w:hAnsiTheme="majorHAnsi" w:cstheme="majorHAnsi"/>
          <w:sz w:val="26"/>
          <w:szCs w:val="26"/>
          <w:lang w:val="en-US"/>
        </w:rPr>
        <w:t>,</w:t>
      </w:r>
      <w:r w:rsidRPr="0042567E">
        <w:rPr>
          <w:rFonts w:asciiTheme="majorHAnsi" w:hAnsiTheme="majorHAnsi" w:cstheme="majorHAnsi"/>
          <w:sz w:val="26"/>
          <w:szCs w:val="26"/>
        </w:rPr>
        <w:t xml:space="preserve"> bao gồm các điều kiện lao động công bằng, bảo hiểm xã hội và quyền tiếp cận tư pháp.</w:t>
      </w:r>
    </w:p>
    <w:p w14:paraId="34593B5A" w14:textId="77777777" w:rsidR="000042BD" w:rsidRPr="0042567E" w:rsidRDefault="000042BD" w:rsidP="000042BD">
      <w:pPr>
        <w:pStyle w:val="h1"/>
        <w:rPr>
          <w:rFonts w:cstheme="majorHAnsi"/>
          <w:i/>
          <w:lang w:val="en-US"/>
        </w:rPr>
      </w:pPr>
      <w:bookmarkStart w:id="183" w:name="_Toc223587440"/>
      <w:r w:rsidRPr="0042567E">
        <w:rPr>
          <w:rFonts w:cstheme="majorHAnsi"/>
          <w:i/>
          <w:lang w:val="en-US"/>
        </w:rPr>
        <w:t>1.2.2. Nguyên tắc cơ bản của pháp luật về lao động di cư</w:t>
      </w:r>
      <w:bookmarkEnd w:id="183"/>
    </w:p>
    <w:p w14:paraId="60829BA1" w14:textId="77777777" w:rsidR="00625482" w:rsidRPr="0042567E" w:rsidRDefault="00625482" w:rsidP="00625482">
      <w:pPr>
        <w:spacing w:after="0" w:line="360" w:lineRule="auto"/>
        <w:ind w:firstLine="720"/>
        <w:jc w:val="both"/>
        <w:rPr>
          <w:rFonts w:asciiTheme="majorHAnsi" w:hAnsiTheme="majorHAnsi" w:cstheme="majorHAnsi"/>
          <w:b/>
          <w:bCs/>
          <w:i/>
          <w:sz w:val="26"/>
          <w:szCs w:val="26"/>
          <w:lang w:val="nl-NL" w:eastAsia="vi-VN"/>
        </w:rPr>
      </w:pPr>
      <w:r w:rsidRPr="0042567E">
        <w:rPr>
          <w:rFonts w:asciiTheme="majorHAnsi" w:hAnsiTheme="majorHAnsi" w:cstheme="majorHAnsi"/>
          <w:b/>
          <w:bCs/>
          <w:i/>
          <w:sz w:val="26"/>
          <w:szCs w:val="26"/>
          <w:lang w:val="nl-NL" w:eastAsia="vi-VN"/>
        </w:rPr>
        <w:t>Nguyên tắc tôn trọng, đảm bảo quyền con người, quyền lao động cơ bản của lao động di cư và các thành viên gia đình họ</w:t>
      </w:r>
    </w:p>
    <w:p w14:paraId="0D995D30" w14:textId="77777777" w:rsidR="00625482" w:rsidRPr="0042567E" w:rsidRDefault="00625482" w:rsidP="00625482">
      <w:pPr>
        <w:pStyle w:val="NormalWeb"/>
        <w:spacing w:before="0" w:beforeAutospacing="0" w:after="0" w:afterAutospacing="0" w:line="360" w:lineRule="auto"/>
        <w:ind w:firstLine="720"/>
        <w:jc w:val="both"/>
        <w:rPr>
          <w:rFonts w:asciiTheme="majorHAnsi" w:hAnsiTheme="majorHAnsi" w:cstheme="majorHAnsi"/>
          <w:sz w:val="26"/>
          <w:szCs w:val="26"/>
        </w:rPr>
      </w:pPr>
      <w:r w:rsidRPr="0042567E">
        <w:rPr>
          <w:rFonts w:asciiTheme="majorHAnsi" w:hAnsiTheme="majorHAnsi" w:cstheme="majorHAnsi"/>
          <w:sz w:val="26"/>
          <w:szCs w:val="26"/>
        </w:rPr>
        <w:t xml:space="preserve">Nguyên tắc tôn trọng và đảm bảo quyền con người, quyền lao động cơ bản của LĐDC và các thành viên gia đình họ là một trong những vấn đề quan trọng trong việc bảo vệ quyền lợi và sự công bằng xã hội, điều này được thể hiện rõ trong Công ước quốc tế của Liên Hiệp quốc về quyền của lao động di trú và thành viên gia đình họ. Đây là nguyên tắc nền tảng, được thừa nhận trong hầu hết các văn kiện pháp luật quốc tế. Người LĐDC, dù hợp pháp hay bất hợp pháp, đều trước hết là </w:t>
      </w:r>
      <w:r w:rsidRPr="0042567E">
        <w:rPr>
          <w:rStyle w:val="Strong"/>
          <w:rFonts w:asciiTheme="majorHAnsi" w:hAnsiTheme="majorHAnsi" w:cstheme="majorHAnsi"/>
          <w:b w:val="0"/>
          <w:sz w:val="26"/>
          <w:szCs w:val="26"/>
        </w:rPr>
        <w:t>con người</w:t>
      </w:r>
      <w:r w:rsidRPr="0042567E">
        <w:rPr>
          <w:rFonts w:asciiTheme="majorHAnsi" w:hAnsiTheme="majorHAnsi" w:cstheme="majorHAnsi"/>
          <w:sz w:val="26"/>
          <w:szCs w:val="26"/>
        </w:rPr>
        <w:t xml:space="preserve">, nên phải được bảo đảm những quyền cơ bản. Do đó, việc tôn trọng quyền của LĐDC không chỉ thể hiện trách nhiệm của các quốc gia, mà còn là biểu hiện của nhân quyền cơ bản, nhằm bảo vệ những NLĐ và gia đình họ trước các nguy cơ bị lợi dụng, phân biệt đối xử và thiếu sự bảo vệ. </w:t>
      </w:r>
    </w:p>
    <w:p w14:paraId="4F98AAEA" w14:textId="77777777" w:rsidR="00625482" w:rsidRPr="0042567E" w:rsidRDefault="00625482" w:rsidP="00625482">
      <w:pPr>
        <w:pStyle w:val="NormalWeb"/>
        <w:spacing w:before="0" w:beforeAutospacing="0" w:after="0" w:afterAutospacing="0" w:line="360" w:lineRule="auto"/>
        <w:ind w:firstLine="720"/>
        <w:jc w:val="both"/>
        <w:rPr>
          <w:rFonts w:asciiTheme="majorHAnsi" w:hAnsiTheme="majorHAnsi" w:cstheme="majorHAnsi"/>
          <w:sz w:val="26"/>
          <w:szCs w:val="26"/>
        </w:rPr>
      </w:pPr>
      <w:r w:rsidRPr="0042567E">
        <w:rPr>
          <w:rFonts w:asciiTheme="majorHAnsi" w:hAnsiTheme="majorHAnsi" w:cstheme="majorHAnsi"/>
          <w:sz w:val="26"/>
          <w:szCs w:val="26"/>
        </w:rPr>
        <w:t xml:space="preserve">Nguyên tắc này được thể hiện thông qua việc LĐDC phải được đối xử công bằng trong lao động với các quyền lợi như hưởng mức lương tối thiểu, điều kiện làm việc an toàn và không bị phân biệt đối xử, đảm bảo ASXH; </w:t>
      </w:r>
      <w:r w:rsidRPr="0042567E">
        <w:rPr>
          <w:rStyle w:val="Strong"/>
          <w:rFonts w:asciiTheme="majorHAnsi" w:hAnsiTheme="majorHAnsi" w:cstheme="majorHAnsi"/>
          <w:b w:val="0"/>
          <w:sz w:val="26"/>
          <w:szCs w:val="26"/>
        </w:rPr>
        <w:t>quyền tiếp cận giáo dục và chăm sóc sức khỏe</w:t>
      </w:r>
      <w:r w:rsidRPr="0042567E">
        <w:rPr>
          <w:rFonts w:asciiTheme="majorHAnsi" w:hAnsiTheme="majorHAnsi" w:cstheme="majorHAnsi"/>
          <w:sz w:val="26"/>
          <w:szCs w:val="26"/>
        </w:rPr>
        <w:t xml:space="preserve"> của LĐDC và các thành viên gia đình họ, Đặc biệt là trẻ em, đối tượng cần được đảm bảo quyền tiếp cận với giáo dục và các dịch vụ chăm sóc </w:t>
      </w:r>
      <w:r w:rsidRPr="0042567E">
        <w:rPr>
          <w:rFonts w:asciiTheme="majorHAnsi" w:hAnsiTheme="majorHAnsi" w:cstheme="majorHAnsi"/>
          <w:sz w:val="26"/>
          <w:szCs w:val="26"/>
        </w:rPr>
        <w:lastRenderedPageBreak/>
        <w:t xml:space="preserve">sức khỏe như những công dân bản địa. Bên cạnh đó, LĐDC cần có quyền tự do di chuyển và làm việc trong môi trường an toàn và công bằng mà không bị bóc lột hay đe dọa. </w:t>
      </w:r>
    </w:p>
    <w:p w14:paraId="458E79D6" w14:textId="198000D9" w:rsidR="00625482" w:rsidRPr="0042567E" w:rsidRDefault="00625482" w:rsidP="00ED26B3">
      <w:pPr>
        <w:pStyle w:val="ListParagraph"/>
        <w:tabs>
          <w:tab w:val="left" w:pos="993"/>
          <w:tab w:val="left" w:pos="1260"/>
          <w:tab w:val="left" w:pos="1530"/>
        </w:tabs>
        <w:spacing w:after="0" w:line="360" w:lineRule="auto"/>
        <w:ind w:left="0" w:firstLine="709"/>
        <w:jc w:val="both"/>
        <w:rPr>
          <w:rFonts w:asciiTheme="majorHAnsi" w:hAnsiTheme="majorHAnsi" w:cstheme="majorHAnsi"/>
          <w:b/>
          <w:i/>
          <w:iCs/>
          <w:spacing w:val="-4"/>
          <w:sz w:val="26"/>
          <w:szCs w:val="26"/>
          <w:lang w:val="en-US"/>
        </w:rPr>
      </w:pPr>
      <w:r w:rsidRPr="0042567E">
        <w:rPr>
          <w:rFonts w:asciiTheme="majorHAnsi" w:hAnsiTheme="majorHAnsi" w:cstheme="majorHAnsi"/>
          <w:b/>
          <w:i/>
          <w:iCs/>
          <w:spacing w:val="-4"/>
          <w:sz w:val="26"/>
          <w:szCs w:val="26"/>
          <w:lang w:val="en-US"/>
        </w:rPr>
        <w:t>Nguyên tắc bình đẳng, bảo vệ toàn diện, không phân biệt đối xử đối với lao động di cư</w:t>
      </w:r>
    </w:p>
    <w:p w14:paraId="77F8E90F" w14:textId="2A5D18B4" w:rsidR="00625482" w:rsidRPr="0042567E" w:rsidRDefault="00625482" w:rsidP="00625482">
      <w:pPr>
        <w:pStyle w:val="NormalWeb"/>
        <w:spacing w:before="0" w:beforeAutospacing="0" w:after="0" w:afterAutospacing="0" w:line="360" w:lineRule="auto"/>
        <w:ind w:firstLine="720"/>
        <w:jc w:val="both"/>
        <w:rPr>
          <w:rFonts w:asciiTheme="majorHAnsi" w:hAnsiTheme="majorHAnsi" w:cstheme="majorHAnsi"/>
          <w:sz w:val="26"/>
          <w:szCs w:val="26"/>
        </w:rPr>
      </w:pPr>
      <w:r w:rsidRPr="0042567E">
        <w:rPr>
          <w:rFonts w:asciiTheme="majorHAnsi" w:hAnsiTheme="majorHAnsi" w:cstheme="majorHAnsi"/>
          <w:sz w:val="26"/>
          <w:szCs w:val="26"/>
        </w:rPr>
        <w:t xml:space="preserve">Nguyên tắc bình đẳng, bảo vệ toàn diện, không phân biệt đối xử đối với LĐDC là một trong những nguyên tắc cơ bản của quyền lao động quốc tế và bảo vệ quyền lợi của người LĐDC. </w:t>
      </w:r>
    </w:p>
    <w:p w14:paraId="2311C9FB" w14:textId="7349D045" w:rsidR="00625482" w:rsidRPr="0042567E" w:rsidRDefault="00625482" w:rsidP="00625482">
      <w:pPr>
        <w:pStyle w:val="NormalWeb"/>
        <w:spacing w:before="0" w:beforeAutospacing="0" w:after="0" w:afterAutospacing="0" w:line="360" w:lineRule="auto"/>
        <w:ind w:firstLine="720"/>
        <w:jc w:val="both"/>
        <w:rPr>
          <w:rFonts w:asciiTheme="majorHAnsi" w:hAnsiTheme="majorHAnsi" w:cstheme="majorHAnsi"/>
          <w:sz w:val="26"/>
          <w:szCs w:val="26"/>
        </w:rPr>
      </w:pPr>
      <w:r w:rsidRPr="0042567E">
        <w:rPr>
          <w:rStyle w:val="Strong"/>
          <w:rFonts w:asciiTheme="majorHAnsi" w:hAnsiTheme="majorHAnsi" w:cstheme="majorHAnsi"/>
          <w:b w:val="0"/>
          <w:sz w:val="26"/>
          <w:szCs w:val="26"/>
        </w:rPr>
        <w:t xml:space="preserve">Nguyên tắc này nhằm </w:t>
      </w:r>
      <w:r w:rsidRPr="0042567E">
        <w:rPr>
          <w:rFonts w:asciiTheme="majorHAnsi" w:hAnsiTheme="majorHAnsi" w:cstheme="majorHAnsi"/>
          <w:sz w:val="26"/>
          <w:szCs w:val="26"/>
        </w:rPr>
        <w:t xml:space="preserve">bảo đảm điều kiện làm việc công bằng, thỏa đáng, quy định LĐDC hợp pháp được đối xử bình đẳng về lương, điều kiện làm việc, bảo hiểm xã hội, </w:t>
      </w:r>
      <w:r w:rsidRPr="0042567E">
        <w:rPr>
          <w:rStyle w:val="Strong"/>
          <w:rFonts w:asciiTheme="majorHAnsi" w:hAnsiTheme="majorHAnsi" w:cstheme="majorHAnsi"/>
          <w:b w:val="0"/>
          <w:sz w:val="26"/>
          <w:szCs w:val="26"/>
        </w:rPr>
        <w:t>bình đẳng về quyền lợi lao động</w:t>
      </w:r>
      <w:r w:rsidR="00D24EC3" w:rsidRPr="0042567E">
        <w:rPr>
          <w:rStyle w:val="Strong"/>
          <w:rFonts w:asciiTheme="majorHAnsi" w:hAnsiTheme="majorHAnsi" w:cstheme="majorHAnsi"/>
          <w:b w:val="0"/>
          <w:sz w:val="26"/>
          <w:szCs w:val="26"/>
        </w:rPr>
        <w:t>, tự do việc làm và bảo vệ việc làm</w:t>
      </w:r>
      <w:r w:rsidRPr="0042567E">
        <w:rPr>
          <w:rFonts w:asciiTheme="majorHAnsi" w:hAnsiTheme="majorHAnsi" w:cstheme="majorHAnsi"/>
          <w:b/>
          <w:sz w:val="26"/>
          <w:szCs w:val="26"/>
        </w:rPr>
        <w:t xml:space="preserve">. </w:t>
      </w:r>
      <w:r w:rsidRPr="0042567E">
        <w:rPr>
          <w:rStyle w:val="Strong"/>
          <w:rFonts w:asciiTheme="majorHAnsi" w:hAnsiTheme="majorHAnsi" w:cstheme="majorHAnsi"/>
          <w:b w:val="0"/>
          <w:sz w:val="26"/>
          <w:szCs w:val="26"/>
        </w:rPr>
        <w:t>Thực tiễn cho thấy,</w:t>
      </w:r>
      <w:r w:rsidRPr="0042567E">
        <w:rPr>
          <w:rFonts w:asciiTheme="majorHAnsi" w:hAnsiTheme="majorHAnsi" w:cstheme="majorHAnsi"/>
          <w:sz w:val="26"/>
          <w:szCs w:val="26"/>
        </w:rPr>
        <w:t xml:space="preserve"> LĐDC thường xuyên bị từ chối cơ hội việc làm, bị đối xử không công bằng trong các môi trường làm việc, hoặc phải làm việc trong điều kiện tồi tệ hơn so với NLĐ bản địa vì phân biệt quốc tịch hoặc chủng tộc. Ngoài sự phân biệt về quốc tịch, LĐDC còn có thể phải đối mặt với phân biệt giới tính, tuổi tác hoặc tình trạng hôn nhân. Những yếu tố này đã ảnh hưởng đến cơ hội làm việc hoặc quyền lợi của LĐDC. Do đó, nguyên tắc bình đẳng, </w:t>
      </w:r>
      <w:r w:rsidR="00D24EC3" w:rsidRPr="0042567E">
        <w:rPr>
          <w:rFonts w:asciiTheme="majorHAnsi" w:hAnsiTheme="majorHAnsi" w:cstheme="majorHAnsi"/>
          <w:sz w:val="26"/>
          <w:szCs w:val="26"/>
        </w:rPr>
        <w:t xml:space="preserve">bảo vệ toàn diện, </w:t>
      </w:r>
      <w:r w:rsidRPr="0042567E">
        <w:rPr>
          <w:rFonts w:asciiTheme="majorHAnsi" w:hAnsiTheme="majorHAnsi" w:cstheme="majorHAnsi"/>
          <w:sz w:val="26"/>
          <w:szCs w:val="26"/>
        </w:rPr>
        <w:t>không phân biệt đối xử trong việc làm đối với LĐDC là một trong những nguyên tắc quan trọng để tạo ra một môi trường làm việc công bằng, đảm bảo rằng mọi người, bất kể nguồn gốc, quốc tịch hay tình trạng pháp lý, đều có cơ hội bình đẳng trong việc tiếp cận công việc và các quyền lợi lao động cơ bản.</w:t>
      </w:r>
      <w:r w:rsidR="00D24EC3" w:rsidRPr="0042567E">
        <w:rPr>
          <w:rFonts w:asciiTheme="majorHAnsi" w:hAnsiTheme="majorHAnsi" w:cstheme="majorHAnsi"/>
          <w:sz w:val="26"/>
          <w:szCs w:val="26"/>
        </w:rPr>
        <w:t xml:space="preserve"> Bởi, LĐDC có quyền chọn lựa công việc phù hợp với kỹ năng và nhu cầu của bản thân, cũng như quyền thay đổi công việc nếu cảm thấy không thỏa đáng, điều này thúc đẩy môi trường lao động công bằng và hiệu quả hơn. Đây là vấn đề quan trọng để ngăn ngừa tình trạng LĐDC bị lạm dụng, bị bóc lột hoặc làm việc trong điều kiện kém. Chính sách cần đảm bảo rằng LĐDC không bị cưỡng bức làm việc, không bị phân biệt đối xử và có quyền tiếp cận các dịch vụ bảo vệ và hỗ trợ.</w:t>
      </w:r>
    </w:p>
    <w:p w14:paraId="60992092" w14:textId="2792DBD9" w:rsidR="000042BD" w:rsidRPr="0042567E" w:rsidRDefault="000042BD" w:rsidP="000042BD">
      <w:pPr>
        <w:spacing w:after="0" w:line="360" w:lineRule="auto"/>
        <w:ind w:firstLine="720"/>
        <w:jc w:val="both"/>
        <w:rPr>
          <w:rFonts w:asciiTheme="majorHAnsi" w:hAnsiTheme="majorHAnsi" w:cstheme="majorHAnsi"/>
          <w:b/>
          <w:bCs/>
          <w:i/>
          <w:sz w:val="26"/>
          <w:szCs w:val="26"/>
          <w:lang w:val="nl-NL" w:eastAsia="vi-VN"/>
        </w:rPr>
      </w:pPr>
      <w:r w:rsidRPr="0042567E">
        <w:rPr>
          <w:rFonts w:asciiTheme="majorHAnsi" w:hAnsiTheme="majorHAnsi" w:cstheme="majorHAnsi"/>
          <w:b/>
          <w:bCs/>
          <w:i/>
          <w:sz w:val="26"/>
          <w:szCs w:val="26"/>
          <w:lang w:val="nl-NL" w:eastAsia="vi-VN"/>
        </w:rPr>
        <w:t xml:space="preserve">Nguyên tắc đảm bảo tương thích pháp luật </w:t>
      </w:r>
      <w:r w:rsidR="00625482" w:rsidRPr="0042567E">
        <w:rPr>
          <w:rFonts w:asciiTheme="majorHAnsi" w:hAnsiTheme="majorHAnsi" w:cstheme="majorHAnsi"/>
          <w:b/>
          <w:bCs/>
          <w:i/>
          <w:sz w:val="26"/>
          <w:szCs w:val="26"/>
          <w:lang w:val="nl-NL" w:eastAsia="vi-VN"/>
        </w:rPr>
        <w:t>theo hướng phù hợp với chuẩn  mực quốc tế, cam kết khu vực và thỏa thuận song phương</w:t>
      </w:r>
      <w:r w:rsidR="00C556D7" w:rsidRPr="0042567E">
        <w:rPr>
          <w:rFonts w:asciiTheme="majorHAnsi" w:hAnsiTheme="majorHAnsi" w:cstheme="majorHAnsi"/>
          <w:b/>
          <w:bCs/>
          <w:i/>
          <w:sz w:val="26"/>
          <w:szCs w:val="26"/>
          <w:lang w:val="nl-NL" w:eastAsia="vi-VN"/>
        </w:rPr>
        <w:t xml:space="preserve"> về lao động di cư</w:t>
      </w:r>
    </w:p>
    <w:p w14:paraId="6D835B07" w14:textId="3C095A1E" w:rsidR="000042BD" w:rsidRPr="0042567E" w:rsidRDefault="000042BD" w:rsidP="000042BD">
      <w:pPr>
        <w:pStyle w:val="NormalWeb"/>
        <w:spacing w:before="0" w:beforeAutospacing="0" w:after="0" w:afterAutospacing="0" w:line="360" w:lineRule="auto"/>
        <w:ind w:firstLine="720"/>
        <w:jc w:val="both"/>
        <w:rPr>
          <w:rFonts w:asciiTheme="majorHAnsi" w:hAnsiTheme="majorHAnsi" w:cstheme="majorHAnsi"/>
          <w:sz w:val="26"/>
          <w:szCs w:val="26"/>
        </w:rPr>
      </w:pPr>
      <w:r w:rsidRPr="0042567E">
        <w:rPr>
          <w:rFonts w:asciiTheme="majorHAnsi" w:hAnsiTheme="majorHAnsi" w:cstheme="majorHAnsi"/>
          <w:sz w:val="26"/>
          <w:szCs w:val="26"/>
        </w:rPr>
        <w:lastRenderedPageBreak/>
        <w:t>Nguyên tắc đảm bảo sự tương thích giữa pháp luật quốc tế, quốc gia</w:t>
      </w:r>
      <w:r w:rsidR="00A95059">
        <w:rPr>
          <w:rFonts w:asciiTheme="majorHAnsi" w:hAnsiTheme="majorHAnsi" w:cstheme="majorHAnsi"/>
          <w:sz w:val="26"/>
          <w:szCs w:val="26"/>
        </w:rPr>
        <w:t xml:space="preserve">, </w:t>
      </w:r>
      <w:r w:rsidRPr="0042567E">
        <w:rPr>
          <w:rFonts w:asciiTheme="majorHAnsi" w:hAnsiTheme="majorHAnsi" w:cstheme="majorHAnsi"/>
          <w:sz w:val="26"/>
          <w:szCs w:val="26"/>
        </w:rPr>
        <w:t xml:space="preserve">khu vực </w:t>
      </w:r>
      <w:r w:rsidR="00A95059">
        <w:rPr>
          <w:rFonts w:asciiTheme="majorHAnsi" w:hAnsiTheme="majorHAnsi" w:cstheme="majorHAnsi"/>
          <w:sz w:val="26"/>
          <w:szCs w:val="26"/>
        </w:rPr>
        <w:t xml:space="preserve">và thỏa thuận song phương </w:t>
      </w:r>
      <w:r w:rsidRPr="0042567E">
        <w:rPr>
          <w:rFonts w:asciiTheme="majorHAnsi" w:hAnsiTheme="majorHAnsi" w:cstheme="majorHAnsi"/>
          <w:sz w:val="26"/>
          <w:szCs w:val="26"/>
        </w:rPr>
        <w:t xml:space="preserve">về LĐDC là một yêu cầu quan trọng trong việc xây dựng một hệ thống pháp lý công bằng và hiệu quả đối với LĐDC. Nguyên tắc này giúp tạo ra sự liên kết chặt chẽ giữa các cấp độ pháp lý khác nhau, đảm bảo rằng quyền lợi của LĐDC được bảo vệ đồng thời với sự tuân thủ các cam kết quốc tế và các quy định pháp lý tại các quốc gia, khu vực nơi LĐDC làm việc. </w:t>
      </w:r>
    </w:p>
    <w:p w14:paraId="6347FB26" w14:textId="0774AF2F" w:rsidR="000042BD" w:rsidRPr="0042567E" w:rsidRDefault="000042BD" w:rsidP="000042BD">
      <w:pPr>
        <w:pStyle w:val="NormalWeb"/>
        <w:spacing w:before="0" w:beforeAutospacing="0" w:after="0" w:afterAutospacing="0" w:line="360" w:lineRule="auto"/>
        <w:ind w:firstLine="720"/>
        <w:jc w:val="both"/>
        <w:rPr>
          <w:rFonts w:asciiTheme="majorHAnsi" w:hAnsiTheme="majorHAnsi" w:cstheme="majorHAnsi"/>
          <w:sz w:val="26"/>
          <w:szCs w:val="26"/>
        </w:rPr>
      </w:pPr>
      <w:r w:rsidRPr="0042567E">
        <w:rPr>
          <w:rFonts w:asciiTheme="majorHAnsi" w:hAnsiTheme="majorHAnsi" w:cstheme="majorHAnsi"/>
          <w:sz w:val="26"/>
          <w:szCs w:val="26"/>
        </w:rPr>
        <w:t xml:space="preserve">Một số điểm thực hiện nguyên tắc này: Thứ nhất, đảm bảo </w:t>
      </w:r>
      <w:r w:rsidRPr="0042567E">
        <w:rPr>
          <w:rStyle w:val="Strong"/>
          <w:rFonts w:asciiTheme="majorHAnsi" w:hAnsiTheme="majorHAnsi" w:cstheme="majorHAnsi"/>
          <w:b w:val="0"/>
          <w:sz w:val="26"/>
          <w:szCs w:val="26"/>
        </w:rPr>
        <w:t>phù hợp với các công ước quốc tế</w:t>
      </w:r>
      <w:r w:rsidRPr="0042567E">
        <w:rPr>
          <w:rFonts w:asciiTheme="majorHAnsi" w:hAnsiTheme="majorHAnsi" w:cstheme="majorHAnsi"/>
          <w:sz w:val="26"/>
          <w:szCs w:val="26"/>
        </w:rPr>
        <w:t>, các quốc gia</w:t>
      </w:r>
      <w:r w:rsidR="00A95059">
        <w:rPr>
          <w:rFonts w:asciiTheme="majorHAnsi" w:hAnsiTheme="majorHAnsi" w:cstheme="majorHAnsi"/>
          <w:sz w:val="26"/>
          <w:szCs w:val="26"/>
        </w:rPr>
        <w:t>, khu vực, thỏa thuận song phương</w:t>
      </w:r>
      <w:r w:rsidRPr="0042567E">
        <w:rPr>
          <w:rFonts w:asciiTheme="majorHAnsi" w:hAnsiTheme="majorHAnsi" w:cstheme="majorHAnsi"/>
          <w:sz w:val="26"/>
          <w:szCs w:val="26"/>
        </w:rPr>
        <w:t xml:space="preserve"> cần tuân thủ các công ước và thỏa thuận quốc tế, chẳng hạn như Công ước của Liên Hiệp quốc về quyền của LĐDC và các thành viên gia đình hay các tiêu chuẩn của Tổ chức Lao động Quốc tế, điều này giúp bảo vệ quyền lợi của LĐDC, đồng thời giúp các quốc gia thực hiện cam kết quốc tế về bảo vệ nhân quyền. Thứ hai, thực hiện </w:t>
      </w:r>
      <w:r w:rsidRPr="0042567E">
        <w:rPr>
          <w:rStyle w:val="Strong"/>
          <w:rFonts w:asciiTheme="majorHAnsi" w:hAnsiTheme="majorHAnsi" w:cstheme="majorHAnsi"/>
          <w:b w:val="0"/>
          <w:sz w:val="26"/>
          <w:szCs w:val="26"/>
        </w:rPr>
        <w:t>hài hòa pháp luật quốc gia và quốc tế</w:t>
      </w:r>
      <w:r w:rsidRPr="0042567E">
        <w:rPr>
          <w:rFonts w:asciiTheme="majorHAnsi" w:hAnsiTheme="majorHAnsi" w:cstheme="majorHAnsi"/>
          <w:sz w:val="26"/>
          <w:szCs w:val="26"/>
        </w:rPr>
        <w:t>. Điều này đảm bảo tính hợp pháp và hiệu quả trong việc bảo vệ LĐDC, pháp luật quốc gia cần được sửa đổi, bổ sung sao cho tương thích với các quy định quốc tế, giúp tránh các mâu thuẫn pháp lý và đảm bảo rằng LĐDC không bị phân biệt đối xử hoặc thiếu quyền lợi khi di chuyển qua các quốc gia khác nhau. Thứ ba, đảm bảo</w:t>
      </w:r>
      <w:r w:rsidRPr="0042567E">
        <w:rPr>
          <w:rFonts w:asciiTheme="majorHAnsi" w:hAnsiTheme="majorHAnsi" w:cstheme="majorHAnsi"/>
          <w:b/>
          <w:sz w:val="26"/>
          <w:szCs w:val="26"/>
        </w:rPr>
        <w:t xml:space="preserve"> </w:t>
      </w:r>
      <w:r w:rsidRPr="0042567E">
        <w:rPr>
          <w:rStyle w:val="Strong"/>
          <w:rFonts w:asciiTheme="majorHAnsi" w:hAnsiTheme="majorHAnsi" w:cstheme="majorHAnsi"/>
          <w:b w:val="0"/>
          <w:sz w:val="26"/>
          <w:szCs w:val="26"/>
        </w:rPr>
        <w:t>tương thích pháp luật khu vực</w:t>
      </w:r>
      <w:r w:rsidR="00D24EC3" w:rsidRPr="0042567E">
        <w:rPr>
          <w:rStyle w:val="Strong"/>
          <w:rFonts w:asciiTheme="majorHAnsi" w:hAnsiTheme="majorHAnsi" w:cstheme="majorHAnsi"/>
          <w:b w:val="0"/>
          <w:sz w:val="26"/>
          <w:szCs w:val="26"/>
        </w:rPr>
        <w:t>, thỏa thuận song phương</w:t>
      </w:r>
      <w:r w:rsidR="00A95059">
        <w:rPr>
          <w:rStyle w:val="Strong"/>
          <w:rFonts w:asciiTheme="majorHAnsi" w:hAnsiTheme="majorHAnsi" w:cstheme="majorHAnsi"/>
          <w:b w:val="0"/>
          <w:sz w:val="26"/>
          <w:szCs w:val="26"/>
        </w:rPr>
        <w:t xml:space="preserve">. </w:t>
      </w:r>
      <w:r w:rsidR="00A95059">
        <w:rPr>
          <w:rFonts w:asciiTheme="majorHAnsi" w:hAnsiTheme="majorHAnsi" w:cstheme="majorHAnsi"/>
          <w:sz w:val="26"/>
          <w:szCs w:val="26"/>
        </w:rPr>
        <w:t>Tro</w:t>
      </w:r>
      <w:r w:rsidRPr="0042567E">
        <w:rPr>
          <w:rFonts w:asciiTheme="majorHAnsi" w:hAnsiTheme="majorHAnsi" w:cstheme="majorHAnsi"/>
          <w:sz w:val="26"/>
          <w:szCs w:val="26"/>
        </w:rPr>
        <w:t xml:space="preserve">ng một số khu vực như ASEAN, EU hay các cộng đồng khu vực khác, các quốc gia có thể xây dựng các thỏa thuận và chính sách chung về LĐDC. Các thỏa thuận này sẽ giúp tạo ra một môi trường làm việc thuận lợi hơn cho LĐDC trong khu vực, đồng thời giúp các quốc gia tuân thủ các quy định quốc tế và duy trì sự công bằng trong việc đối xử với LĐDC. Cuối cùng, một vấn đề xuyên suốt của nguyên tắc đó chính là </w:t>
      </w:r>
      <w:r w:rsidRPr="0042567E">
        <w:rPr>
          <w:rStyle w:val="Strong"/>
          <w:rFonts w:asciiTheme="majorHAnsi" w:hAnsiTheme="majorHAnsi" w:cstheme="majorHAnsi"/>
          <w:b w:val="0"/>
          <w:sz w:val="26"/>
          <w:szCs w:val="26"/>
        </w:rPr>
        <w:t>bảo vệ quyền lợi của LĐDC</w:t>
      </w:r>
      <w:r w:rsidRPr="0042567E">
        <w:rPr>
          <w:rFonts w:asciiTheme="majorHAnsi" w:hAnsiTheme="majorHAnsi" w:cstheme="majorHAnsi"/>
          <w:sz w:val="26"/>
          <w:szCs w:val="26"/>
        </w:rPr>
        <w:t>. Đảm bảo sự tương thích giữa các pháp luật quốc tế, quốc gia và khu vực không chỉ giúp tạo ra một môi trường pháp lý hợp lý mà còn là cách thức bảo vệ quyền lợi của LĐDC trước những thách thức, rủi ro và sự bóc lột có thể xảy ra trong quá trình di cư.</w:t>
      </w:r>
    </w:p>
    <w:p w14:paraId="5B7AD850" w14:textId="77777777" w:rsidR="000042BD" w:rsidRPr="0042567E" w:rsidRDefault="000042BD" w:rsidP="000042BD">
      <w:pPr>
        <w:tabs>
          <w:tab w:val="left" w:pos="567"/>
        </w:tabs>
        <w:spacing w:after="0" w:line="360" w:lineRule="auto"/>
        <w:ind w:firstLine="720"/>
        <w:jc w:val="both"/>
        <w:rPr>
          <w:rFonts w:asciiTheme="majorHAnsi" w:hAnsiTheme="majorHAnsi" w:cstheme="majorHAnsi"/>
          <w:b/>
          <w:bCs/>
          <w:i/>
          <w:sz w:val="26"/>
          <w:szCs w:val="26"/>
          <w:lang w:val="nl-NL" w:eastAsia="vi-VN"/>
        </w:rPr>
      </w:pPr>
      <w:r w:rsidRPr="0042567E">
        <w:rPr>
          <w:rFonts w:asciiTheme="majorHAnsi" w:hAnsiTheme="majorHAnsi" w:cstheme="majorHAnsi"/>
          <w:b/>
          <w:bCs/>
          <w:i/>
          <w:sz w:val="26"/>
          <w:szCs w:val="26"/>
          <w:lang w:val="nl-NL" w:eastAsia="vi-VN"/>
        </w:rPr>
        <w:t>Nguyên tắc phối hợp đa ngành và liên ngành về đảm bảo quyền của lao động di cư</w:t>
      </w:r>
    </w:p>
    <w:p w14:paraId="12C96A67" w14:textId="77777777" w:rsidR="000042BD" w:rsidRPr="0042567E" w:rsidRDefault="000042BD" w:rsidP="000042BD">
      <w:pPr>
        <w:pStyle w:val="NormalWeb"/>
        <w:spacing w:before="0" w:beforeAutospacing="0" w:after="0" w:afterAutospacing="0" w:line="360" w:lineRule="auto"/>
        <w:ind w:firstLine="720"/>
        <w:jc w:val="both"/>
        <w:rPr>
          <w:rFonts w:asciiTheme="majorHAnsi" w:hAnsiTheme="majorHAnsi" w:cstheme="majorHAnsi"/>
          <w:sz w:val="26"/>
          <w:szCs w:val="26"/>
        </w:rPr>
      </w:pPr>
      <w:r w:rsidRPr="0042567E">
        <w:rPr>
          <w:rFonts w:asciiTheme="majorHAnsi" w:hAnsiTheme="majorHAnsi" w:cstheme="majorHAnsi"/>
          <w:sz w:val="26"/>
          <w:szCs w:val="26"/>
        </w:rPr>
        <w:lastRenderedPageBreak/>
        <w:t xml:space="preserve">LĐDC thường đối mặt với nhiều thách thức và khó khăn pháp lý, xã hội, cho đến những yếu tố liên quan đến sức khỏe, giáo dục, và các quyền lợi cơ bản khi di chuyển và làm việc tại quốc gia hay địa phương khác và bản thân họ khó có thể tự giải quyết được. Vì vậy, việc phối hợp giữa các ngành và các lĩnh vực là rất cần thiết để bảo vệ quyền lợi về ASXH, QHLĐ, quản lý lao động đối với LĐDC một cách hiệu quả và bền vững. Bởi việc hợp tác giữa các cơ quan, ngành nghề và các tổ chức trong và ngoài nước sẽ giúp xây dựng một hệ thống bảo vệ LĐDC hiệu quả hơn, từ đó tạo ra môi trường công bằng, </w:t>
      </w:r>
      <w:proofErr w:type="gramStart"/>
      <w:r w:rsidRPr="0042567E">
        <w:rPr>
          <w:rFonts w:asciiTheme="majorHAnsi" w:hAnsiTheme="majorHAnsi" w:cstheme="majorHAnsi"/>
          <w:sz w:val="26"/>
          <w:szCs w:val="26"/>
        </w:rPr>
        <w:t>an</w:t>
      </w:r>
      <w:proofErr w:type="gramEnd"/>
      <w:r w:rsidRPr="0042567E">
        <w:rPr>
          <w:rFonts w:asciiTheme="majorHAnsi" w:hAnsiTheme="majorHAnsi" w:cstheme="majorHAnsi"/>
          <w:sz w:val="26"/>
          <w:szCs w:val="26"/>
        </w:rPr>
        <w:t xml:space="preserve"> toàn cho họ và gia đình họ. Điều này không chỉ đảm bảo quyền lợi của LĐDC mà còn góp phần thúc đẩy sự phát triển xã hội và kinh tế toàn diện. Ví dụ, cơ quan tổ chức phụ trách mảng lao động có thể giám sát điều kiện làm việc, </w:t>
      </w:r>
      <w:proofErr w:type="gramStart"/>
      <w:r w:rsidRPr="0042567E">
        <w:rPr>
          <w:rFonts w:asciiTheme="majorHAnsi" w:hAnsiTheme="majorHAnsi" w:cstheme="majorHAnsi"/>
          <w:sz w:val="26"/>
          <w:szCs w:val="26"/>
        </w:rPr>
        <w:t>an</w:t>
      </w:r>
      <w:proofErr w:type="gramEnd"/>
      <w:r w:rsidRPr="0042567E">
        <w:rPr>
          <w:rFonts w:asciiTheme="majorHAnsi" w:hAnsiTheme="majorHAnsi" w:cstheme="majorHAnsi"/>
          <w:sz w:val="26"/>
          <w:szCs w:val="26"/>
        </w:rPr>
        <w:t xml:space="preserve"> toàn lao động trong khi ngành y tế đảm bảo quyền chăm sóc sức khỏe, ngành pháp lý bảo vệ quyền công dân của LĐDC, và các tổ chức xã hội giúp đỡ việc hòa nhập cộng đồng. Việc hợp tác giữa các tổ chức quốc tế, cơ quan nhà nước và các tổ chức xã hội sẽ giúp xây dựng các thỏa thuận và công ước quốc tế để bảo vệ LĐDC.</w:t>
      </w:r>
    </w:p>
    <w:p w14:paraId="5403B620" w14:textId="31F47F68" w:rsidR="000042BD" w:rsidRPr="0042567E" w:rsidRDefault="000042BD" w:rsidP="000042BD">
      <w:pPr>
        <w:pStyle w:val="h1"/>
        <w:rPr>
          <w:rFonts w:cstheme="majorHAnsi"/>
          <w:i/>
          <w:lang w:val="en-US"/>
        </w:rPr>
      </w:pPr>
      <w:bookmarkStart w:id="184" w:name="_Toc223587441"/>
      <w:r w:rsidRPr="0042567E">
        <w:rPr>
          <w:rFonts w:cstheme="majorHAnsi"/>
          <w:i/>
          <w:lang w:val="en-US"/>
        </w:rPr>
        <w:t>1.2.3. Nội dung</w:t>
      </w:r>
      <w:r w:rsidR="002D0006" w:rsidRPr="0042567E">
        <w:rPr>
          <w:rFonts w:cstheme="majorHAnsi"/>
          <w:i/>
          <w:lang w:val="en-US"/>
        </w:rPr>
        <w:t xml:space="preserve"> </w:t>
      </w:r>
      <w:r w:rsidRPr="0042567E">
        <w:rPr>
          <w:rFonts w:cstheme="majorHAnsi"/>
          <w:i/>
          <w:lang w:val="en-US"/>
        </w:rPr>
        <w:t>pháp luật về lao động di cư</w:t>
      </w:r>
      <w:bookmarkEnd w:id="184"/>
    </w:p>
    <w:p w14:paraId="2D6ED91F" w14:textId="77777777" w:rsidR="000042BD" w:rsidRPr="0042567E" w:rsidRDefault="000042BD" w:rsidP="000042BD">
      <w:pPr>
        <w:tabs>
          <w:tab w:val="left" w:pos="630"/>
        </w:tabs>
        <w:spacing w:after="0" w:line="360" w:lineRule="auto"/>
        <w:jc w:val="both"/>
        <w:rPr>
          <w:rFonts w:asciiTheme="majorHAnsi" w:hAnsiTheme="majorHAnsi" w:cstheme="majorHAnsi"/>
          <w:sz w:val="26"/>
          <w:szCs w:val="26"/>
          <w:lang w:val="en-US"/>
        </w:rPr>
      </w:pPr>
      <w:r w:rsidRPr="0042567E">
        <w:rPr>
          <w:rFonts w:asciiTheme="majorHAnsi" w:hAnsiTheme="majorHAnsi" w:cstheme="majorHAnsi"/>
          <w:sz w:val="26"/>
          <w:szCs w:val="26"/>
          <w:lang w:val="en-US"/>
        </w:rPr>
        <w:tab/>
      </w:r>
      <w:r w:rsidRPr="0042567E">
        <w:rPr>
          <w:rFonts w:asciiTheme="majorHAnsi" w:hAnsiTheme="majorHAnsi" w:cstheme="majorHAnsi"/>
          <w:sz w:val="26"/>
          <w:szCs w:val="26"/>
        </w:rPr>
        <w:t xml:space="preserve">Pháp luật về LĐDC ghi nhận các quy định pháp lý cung cấp cho người LĐDC bảo vệ được quyền và lợi ích hợp pháp của mình. Trong phạm vi </w:t>
      </w:r>
      <w:r w:rsidRPr="0042567E">
        <w:rPr>
          <w:rFonts w:asciiTheme="majorHAnsi" w:hAnsiTheme="majorHAnsi" w:cstheme="majorHAnsi"/>
          <w:sz w:val="26"/>
          <w:szCs w:val="26"/>
          <w:lang w:val="en-US"/>
        </w:rPr>
        <w:t>luận án</w:t>
      </w:r>
      <w:r w:rsidRPr="0042567E">
        <w:rPr>
          <w:rFonts w:asciiTheme="majorHAnsi" w:hAnsiTheme="majorHAnsi" w:cstheme="majorHAnsi"/>
          <w:sz w:val="26"/>
          <w:szCs w:val="26"/>
        </w:rPr>
        <w:t>, tác giả nghiên cứu 3 nhóm quy định đối với đối tượng LĐDC quốc tế: Nhóm quy định pháp luật về</w:t>
      </w:r>
      <w:r w:rsidRPr="0042567E">
        <w:rPr>
          <w:rFonts w:asciiTheme="majorHAnsi" w:hAnsiTheme="majorHAnsi" w:cstheme="majorHAnsi"/>
          <w:sz w:val="26"/>
          <w:szCs w:val="26"/>
          <w:lang w:val="en-US"/>
        </w:rPr>
        <w:t xml:space="preserve"> LĐDC trước khi di cư đi làm việc ở nước ngoài</w:t>
      </w:r>
      <w:r w:rsidRPr="0042567E">
        <w:rPr>
          <w:rFonts w:asciiTheme="majorHAnsi" w:hAnsiTheme="majorHAnsi" w:cstheme="majorHAnsi"/>
          <w:sz w:val="26"/>
          <w:szCs w:val="26"/>
        </w:rPr>
        <w:t>, nhóm quy định pháp luật về LĐDC</w:t>
      </w:r>
      <w:r w:rsidRPr="0042567E">
        <w:rPr>
          <w:rFonts w:asciiTheme="majorHAnsi" w:hAnsiTheme="majorHAnsi" w:cstheme="majorHAnsi"/>
          <w:sz w:val="26"/>
          <w:szCs w:val="26"/>
          <w:lang w:val="en-US"/>
        </w:rPr>
        <w:t xml:space="preserve"> khi làm việc ở nước ngoài</w:t>
      </w:r>
      <w:r w:rsidRPr="0042567E">
        <w:rPr>
          <w:rFonts w:asciiTheme="majorHAnsi" w:hAnsiTheme="majorHAnsi" w:cstheme="majorHAnsi"/>
          <w:sz w:val="26"/>
          <w:szCs w:val="26"/>
        </w:rPr>
        <w:t xml:space="preserve"> và nhóm quy định pháp luật về LĐDC </w:t>
      </w:r>
      <w:r w:rsidRPr="0042567E">
        <w:rPr>
          <w:rFonts w:asciiTheme="majorHAnsi" w:hAnsiTheme="majorHAnsi" w:cstheme="majorHAnsi"/>
          <w:sz w:val="26"/>
          <w:szCs w:val="26"/>
          <w:lang w:val="en-US"/>
        </w:rPr>
        <w:t>sau khi làm việc ở nước ngoài.</w:t>
      </w:r>
    </w:p>
    <w:p w14:paraId="108C3888" w14:textId="77777777" w:rsidR="000042BD" w:rsidRPr="0042567E" w:rsidRDefault="000042BD" w:rsidP="000042BD">
      <w:pPr>
        <w:tabs>
          <w:tab w:val="left" w:pos="630"/>
          <w:tab w:val="left" w:pos="1260"/>
          <w:tab w:val="left" w:pos="1620"/>
        </w:tabs>
        <w:spacing w:after="0" w:line="360" w:lineRule="auto"/>
        <w:jc w:val="both"/>
        <w:rPr>
          <w:rFonts w:asciiTheme="majorHAnsi" w:hAnsiTheme="majorHAnsi" w:cstheme="majorHAnsi"/>
          <w:b/>
          <w:i/>
          <w:iCs/>
          <w:sz w:val="26"/>
          <w:szCs w:val="26"/>
          <w:lang w:val="en-US"/>
        </w:rPr>
      </w:pPr>
      <w:r w:rsidRPr="0042567E">
        <w:rPr>
          <w:rFonts w:asciiTheme="majorHAnsi" w:hAnsiTheme="majorHAnsi" w:cstheme="majorHAnsi"/>
          <w:b/>
          <w:i/>
          <w:iCs/>
          <w:sz w:val="26"/>
          <w:szCs w:val="26"/>
          <w:lang w:val="en-US"/>
        </w:rPr>
        <w:tab/>
        <w:t>Thứ nhất, Nhóm quy định pháp luật về LĐDC trước khi di cư đi làm việc ở nước ngoài</w:t>
      </w:r>
      <w:r w:rsidRPr="0042567E">
        <w:rPr>
          <w:rFonts w:asciiTheme="majorHAnsi" w:hAnsiTheme="majorHAnsi" w:cstheme="majorHAnsi"/>
          <w:b/>
          <w:i/>
          <w:iCs/>
          <w:sz w:val="26"/>
          <w:szCs w:val="26"/>
        </w:rPr>
        <w:t xml:space="preserve"> </w:t>
      </w:r>
    </w:p>
    <w:p w14:paraId="6E616AB5" w14:textId="2EA9F84D" w:rsidR="000042BD" w:rsidRPr="0042567E" w:rsidRDefault="000042BD" w:rsidP="000042BD">
      <w:pPr>
        <w:tabs>
          <w:tab w:val="left" w:pos="630"/>
          <w:tab w:val="left" w:pos="720"/>
        </w:tabs>
        <w:spacing w:after="0" w:line="360" w:lineRule="auto"/>
        <w:jc w:val="both"/>
        <w:rPr>
          <w:rFonts w:asciiTheme="majorHAnsi" w:hAnsiTheme="majorHAnsi" w:cstheme="majorHAnsi"/>
          <w:sz w:val="26"/>
          <w:szCs w:val="26"/>
          <w:lang w:val="en-US"/>
        </w:rPr>
      </w:pPr>
      <w:r w:rsidRPr="0042567E">
        <w:rPr>
          <w:rFonts w:asciiTheme="majorHAnsi" w:hAnsiTheme="majorHAnsi" w:cstheme="majorHAnsi"/>
          <w:sz w:val="26"/>
          <w:szCs w:val="26"/>
          <w:lang w:val="en-US"/>
        </w:rPr>
        <w:tab/>
        <w:t xml:space="preserve"> </w:t>
      </w:r>
      <w:r w:rsidRPr="0042567E">
        <w:rPr>
          <w:rFonts w:asciiTheme="majorHAnsi" w:hAnsiTheme="majorHAnsi" w:cstheme="majorHAnsi"/>
          <w:sz w:val="26"/>
          <w:szCs w:val="26"/>
        </w:rPr>
        <w:t>Mỗi quốc gia, tùy thuộc vào điều kiện kinh tế, chính trị và định hướng phát triển của mình, đều xây dựng hệ thống pháp luật riêng để quản lý hoạt động di cư lao động</w:t>
      </w:r>
      <w:r w:rsidRPr="0042567E">
        <w:rPr>
          <w:rFonts w:asciiTheme="majorHAnsi" w:hAnsiTheme="majorHAnsi" w:cstheme="majorHAnsi"/>
          <w:sz w:val="26"/>
          <w:szCs w:val="26"/>
          <w:lang w:val="en-US"/>
        </w:rPr>
        <w:t>.</w:t>
      </w:r>
      <w:r w:rsidRPr="0042567E">
        <w:rPr>
          <w:rFonts w:asciiTheme="majorHAnsi" w:hAnsiTheme="majorHAnsi" w:cstheme="majorHAnsi"/>
          <w:sz w:val="26"/>
          <w:szCs w:val="26"/>
        </w:rPr>
        <w:t xml:space="preserve"> Thông qua các quy phạm pháp luật, nhà nước xác lập khuôn khổ pháp lý nhằm định hướng, tổ chức và kiểm soát các dòng di cư lao động phù hợp với mục tiêu phát triển kinh tế xã hội, bảo đảm quyền và lợi ích hợp pháp của các chủ thể liên quan.</w:t>
      </w:r>
      <w:r w:rsidRPr="0042567E">
        <w:rPr>
          <w:rFonts w:asciiTheme="majorHAnsi" w:hAnsiTheme="majorHAnsi" w:cstheme="majorHAnsi"/>
          <w:sz w:val="26"/>
          <w:szCs w:val="26"/>
          <w:lang w:val="en-US"/>
        </w:rPr>
        <w:t xml:space="preserve"> </w:t>
      </w:r>
      <w:r w:rsidRPr="0042567E">
        <w:rPr>
          <w:rFonts w:asciiTheme="majorHAnsi" w:hAnsiTheme="majorHAnsi" w:cstheme="majorHAnsi"/>
          <w:sz w:val="26"/>
          <w:szCs w:val="26"/>
        </w:rPr>
        <w:lastRenderedPageBreak/>
        <w:t>Pháp luật được xem là công cụ thể chế hóa đường lối, chính sách của mỗi quốc gia trong quản lý và điều chỉnh các vấn đề liên quan đến LĐDC.</w:t>
      </w:r>
    </w:p>
    <w:p w14:paraId="5BFB2565" w14:textId="6F4CCBA9" w:rsidR="000042BD" w:rsidRPr="0042567E" w:rsidRDefault="000042BD" w:rsidP="00A95059">
      <w:pPr>
        <w:spacing w:after="0" w:line="360" w:lineRule="auto"/>
        <w:ind w:firstLine="567"/>
        <w:jc w:val="both"/>
        <w:rPr>
          <w:rFonts w:asciiTheme="majorHAnsi" w:hAnsiTheme="majorHAnsi" w:cstheme="majorHAnsi"/>
          <w:sz w:val="26"/>
          <w:szCs w:val="26"/>
          <w:lang w:val="en-US"/>
        </w:rPr>
      </w:pPr>
      <w:r w:rsidRPr="0042567E">
        <w:rPr>
          <w:rFonts w:asciiTheme="majorHAnsi" w:hAnsiTheme="majorHAnsi" w:cstheme="majorHAnsi"/>
          <w:sz w:val="26"/>
          <w:szCs w:val="26"/>
        </w:rPr>
        <w:t>Trong lĩnh vực điều chỉnh pháp luật về LĐDC, trọng tâm trước hết nằm ở việc xác lập và điều chỉnh các quan hệ pháp lý giữa người LĐDC với các chủ thể có thẩm quyền tham gia vào quá trình tổ chức, tuyển chọn và quản lý di cư lao động. Phần lớn các quốc gia, khi xây dựng và ban hành quy định pháp luật về LĐDC, đều hướng tới mục tiêu bảo đảm quyền lợi và an toàn pháp lý cho người LĐDC</w:t>
      </w:r>
      <w:r w:rsidR="00792A47" w:rsidRPr="0042567E">
        <w:rPr>
          <w:rFonts w:asciiTheme="majorHAnsi" w:hAnsiTheme="majorHAnsi" w:cstheme="majorHAnsi"/>
          <w:sz w:val="26"/>
          <w:szCs w:val="26"/>
          <w:lang w:val="en-US"/>
        </w:rPr>
        <w:t xml:space="preserve"> là </w:t>
      </w:r>
      <w:r w:rsidRPr="0042567E">
        <w:rPr>
          <w:rFonts w:asciiTheme="majorHAnsi" w:hAnsiTheme="majorHAnsi" w:cstheme="majorHAnsi"/>
          <w:sz w:val="26"/>
          <w:szCs w:val="26"/>
        </w:rPr>
        <w:t>nhóm đối tượng dễ bị tổn thương trong bối cảnh dịch chuyển xuyên biên giới vì mục đích việc làm.</w:t>
      </w:r>
      <w:r w:rsidRPr="0042567E">
        <w:rPr>
          <w:rFonts w:asciiTheme="majorHAnsi" w:hAnsiTheme="majorHAnsi" w:cstheme="majorHAnsi"/>
          <w:sz w:val="26"/>
          <w:szCs w:val="26"/>
          <w:lang w:val="en-US"/>
        </w:rPr>
        <w:t xml:space="preserve"> </w:t>
      </w:r>
      <w:r w:rsidR="00A95059">
        <w:rPr>
          <w:rFonts w:asciiTheme="majorHAnsi" w:hAnsiTheme="majorHAnsi" w:cstheme="majorHAnsi"/>
          <w:sz w:val="26"/>
          <w:szCs w:val="26"/>
          <w:lang w:val="en-US"/>
        </w:rPr>
        <w:t xml:space="preserve"> </w:t>
      </w:r>
      <w:r w:rsidRPr="0042567E">
        <w:rPr>
          <w:rFonts w:asciiTheme="majorHAnsi" w:hAnsiTheme="majorHAnsi" w:cstheme="majorHAnsi"/>
          <w:sz w:val="26"/>
          <w:szCs w:val="26"/>
          <w:lang w:val="en-US"/>
        </w:rPr>
        <w:t>Có thể thấy, c</w:t>
      </w:r>
      <w:r w:rsidRPr="0042567E">
        <w:rPr>
          <w:rFonts w:asciiTheme="majorHAnsi" w:hAnsiTheme="majorHAnsi" w:cstheme="majorHAnsi"/>
          <w:sz w:val="26"/>
          <w:szCs w:val="26"/>
        </w:rPr>
        <w:t xml:space="preserve">ác quy định pháp luật điều chỉnh nhóm LĐDC </w:t>
      </w:r>
      <w:r w:rsidRPr="0042567E">
        <w:rPr>
          <w:rFonts w:asciiTheme="majorHAnsi" w:hAnsiTheme="majorHAnsi" w:cstheme="majorHAnsi"/>
          <w:sz w:val="26"/>
          <w:szCs w:val="26"/>
          <w:lang w:val="en-US"/>
        </w:rPr>
        <w:t>ở</w:t>
      </w:r>
      <w:r w:rsidRPr="0042567E">
        <w:rPr>
          <w:rFonts w:asciiTheme="majorHAnsi" w:hAnsiTheme="majorHAnsi" w:cstheme="majorHAnsi"/>
          <w:sz w:val="26"/>
          <w:szCs w:val="26"/>
        </w:rPr>
        <w:t xml:space="preserve"> giai đoạn trước khi </w:t>
      </w:r>
      <w:r w:rsidRPr="0042567E">
        <w:rPr>
          <w:rFonts w:asciiTheme="majorHAnsi" w:hAnsiTheme="majorHAnsi" w:cstheme="majorHAnsi"/>
          <w:sz w:val="26"/>
          <w:szCs w:val="26"/>
          <w:lang w:val="en-US"/>
        </w:rPr>
        <w:t>đi làm việc ở nước ngoài</w:t>
      </w:r>
      <w:r w:rsidRPr="0042567E">
        <w:rPr>
          <w:rFonts w:asciiTheme="majorHAnsi" w:hAnsiTheme="majorHAnsi" w:cstheme="majorHAnsi"/>
          <w:sz w:val="26"/>
          <w:szCs w:val="26"/>
        </w:rPr>
        <w:t xml:space="preserve"> chủ yếu tập trung vào việc xác định khuôn khổ pháp lý cho các chủ thể tham gia vào quá trình tổ chức di cư lao động. Cụ thể, pháp luật quy định rõ các điều kiện về năng lực, tư cách pháp lý của các chủ thể được phép tham gia hoạt động đưa LĐDC ra nước ngoài; xác định hình thức pháp lý và phạm vi hoạt động của các tổ chức, doanh nghiệp có chức năng này; đồng thời quy định quyền và nghĩa vụ pháp lý của họ trong quá trình tuyển chọn, đào tạo và ký kết hợp đồng với người LĐDC. Bên cạnh đó, pháp luật cũng làm rõ trách nhiệm của Nhà nước trong việc quản lý, giám sát hoạt động di cư lao động, bảo đảm tính minh bạch và an toàn cho NLĐ, cũng như thiết lập cơ chế xử lý vi phạm và giải quyết tranh chấp phát sinh trong quá trình tổ chức đưa người LĐDC đi làm việc ở nước ngoài.</w:t>
      </w:r>
    </w:p>
    <w:p w14:paraId="4CD67626" w14:textId="77777777" w:rsidR="000042BD" w:rsidRPr="0042567E" w:rsidRDefault="000042BD" w:rsidP="000042BD">
      <w:pPr>
        <w:tabs>
          <w:tab w:val="left" w:pos="630"/>
          <w:tab w:val="left" w:pos="1260"/>
          <w:tab w:val="left" w:pos="1620"/>
        </w:tabs>
        <w:spacing w:after="0" w:line="360" w:lineRule="auto"/>
        <w:jc w:val="both"/>
        <w:rPr>
          <w:rFonts w:asciiTheme="majorHAnsi" w:hAnsiTheme="majorHAnsi" w:cstheme="majorHAnsi"/>
          <w:b/>
          <w:i/>
          <w:iCs/>
          <w:sz w:val="26"/>
          <w:szCs w:val="26"/>
          <w:lang w:val="en-US"/>
        </w:rPr>
      </w:pPr>
      <w:r w:rsidRPr="0042567E">
        <w:rPr>
          <w:rFonts w:asciiTheme="majorHAnsi" w:hAnsiTheme="majorHAnsi" w:cstheme="majorHAnsi"/>
          <w:b/>
          <w:i/>
          <w:iCs/>
          <w:sz w:val="26"/>
          <w:szCs w:val="26"/>
          <w:lang w:val="en-US"/>
        </w:rPr>
        <w:tab/>
        <w:t>Thứ hai, N</w:t>
      </w:r>
      <w:r w:rsidRPr="0042567E">
        <w:rPr>
          <w:rFonts w:asciiTheme="majorHAnsi" w:hAnsiTheme="majorHAnsi" w:cstheme="majorHAnsi"/>
          <w:b/>
          <w:i/>
          <w:iCs/>
          <w:sz w:val="26"/>
          <w:szCs w:val="26"/>
        </w:rPr>
        <w:t>hóm quy định pháp luật về LĐDC</w:t>
      </w:r>
      <w:r w:rsidRPr="0042567E">
        <w:rPr>
          <w:rFonts w:asciiTheme="majorHAnsi" w:hAnsiTheme="majorHAnsi" w:cstheme="majorHAnsi"/>
          <w:b/>
          <w:i/>
          <w:iCs/>
          <w:sz w:val="26"/>
          <w:szCs w:val="26"/>
          <w:lang w:val="en-US"/>
        </w:rPr>
        <w:t xml:space="preserve"> khi đi làm việc ở nước ngoài </w:t>
      </w:r>
    </w:p>
    <w:p w14:paraId="5A7F5D34" w14:textId="77777777" w:rsidR="000042BD" w:rsidRPr="0042567E" w:rsidRDefault="000042BD" w:rsidP="000042BD">
      <w:pPr>
        <w:tabs>
          <w:tab w:val="left" w:pos="630"/>
          <w:tab w:val="left" w:pos="1890"/>
        </w:tabs>
        <w:spacing w:after="0" w:line="360" w:lineRule="auto"/>
        <w:jc w:val="both"/>
        <w:rPr>
          <w:rFonts w:asciiTheme="majorHAnsi" w:hAnsiTheme="majorHAnsi" w:cstheme="majorHAnsi"/>
          <w:sz w:val="26"/>
          <w:szCs w:val="26"/>
          <w:lang w:val="en-US"/>
        </w:rPr>
      </w:pPr>
      <w:r w:rsidRPr="0042567E">
        <w:rPr>
          <w:rFonts w:asciiTheme="majorHAnsi" w:hAnsiTheme="majorHAnsi" w:cstheme="majorHAnsi"/>
          <w:sz w:val="26"/>
          <w:szCs w:val="26"/>
          <w:lang w:val="en-US"/>
        </w:rPr>
        <w:tab/>
      </w:r>
      <w:r w:rsidRPr="0042567E">
        <w:rPr>
          <w:rFonts w:asciiTheme="majorHAnsi" w:hAnsiTheme="majorHAnsi" w:cstheme="majorHAnsi"/>
          <w:sz w:val="26"/>
          <w:szCs w:val="26"/>
        </w:rPr>
        <w:t xml:space="preserve">Trong hệ thống pháp luật điều chỉnh về LĐDC, giai </w:t>
      </w:r>
      <w:r w:rsidRPr="0042567E">
        <w:rPr>
          <w:rFonts w:asciiTheme="majorHAnsi" w:hAnsiTheme="majorHAnsi" w:cstheme="majorHAnsi"/>
          <w:sz w:val="26"/>
          <w:szCs w:val="26"/>
          <w:lang w:val="en-US"/>
        </w:rPr>
        <w:t>đoạn khi đi làm việc ở nước ngoài</w:t>
      </w:r>
      <w:r w:rsidRPr="0042567E">
        <w:rPr>
          <w:rFonts w:asciiTheme="majorHAnsi" w:hAnsiTheme="majorHAnsi" w:cstheme="majorHAnsi"/>
          <w:sz w:val="26"/>
          <w:szCs w:val="26"/>
        </w:rPr>
        <w:t xml:space="preserve"> được xem là trọng tâm, thể hiện rõ nhất mức độ bảo vệ quyền và lợi ích của người LĐDC. Nếu như ở giai đoạn “trước khi </w:t>
      </w:r>
      <w:r w:rsidRPr="0042567E">
        <w:rPr>
          <w:rFonts w:asciiTheme="majorHAnsi" w:hAnsiTheme="majorHAnsi" w:cstheme="majorHAnsi"/>
          <w:sz w:val="26"/>
          <w:szCs w:val="26"/>
          <w:lang w:val="en-US"/>
        </w:rPr>
        <w:t>đi làm việc ở nước ngoài</w:t>
      </w:r>
      <w:r w:rsidRPr="0042567E">
        <w:rPr>
          <w:rFonts w:asciiTheme="majorHAnsi" w:hAnsiTheme="majorHAnsi" w:cstheme="majorHAnsi"/>
          <w:sz w:val="26"/>
          <w:szCs w:val="26"/>
        </w:rPr>
        <w:t>”, pháp luật chủ yếu chú trọng đến các điều kiện, thủ tục và hoạt động quản lý việc đưa NLĐ ra nước ngoài làm việc, thì ở giai đoạn “</w:t>
      </w:r>
      <w:r w:rsidRPr="0042567E">
        <w:rPr>
          <w:rFonts w:asciiTheme="majorHAnsi" w:hAnsiTheme="majorHAnsi" w:cstheme="majorHAnsi"/>
          <w:sz w:val="26"/>
          <w:szCs w:val="26"/>
          <w:lang w:val="en-US"/>
        </w:rPr>
        <w:t>khi làm việc ở nước ngoài</w:t>
      </w:r>
      <w:r w:rsidRPr="0042567E">
        <w:rPr>
          <w:rFonts w:asciiTheme="majorHAnsi" w:hAnsiTheme="majorHAnsi" w:cstheme="majorHAnsi"/>
          <w:sz w:val="26"/>
          <w:szCs w:val="26"/>
        </w:rPr>
        <w:t>”, các quy định pháp lý lại trực tiếp điều chỉnh việc NLĐ làm việc tại quốc gia tiếp nhận. Nội dung điều chỉnh bao gồm việc thực hiện hợp đồng lao động, xác định quyền và nghĩa vụ của các bên, cũng như cơ chế giám sát và giải quyết tranh chấp phát sinh trong quá trình làm việc.</w:t>
      </w:r>
    </w:p>
    <w:p w14:paraId="63278614" w14:textId="77777777" w:rsidR="000042BD" w:rsidRPr="0042567E" w:rsidRDefault="000042BD" w:rsidP="000042BD">
      <w:pPr>
        <w:tabs>
          <w:tab w:val="left" w:pos="630"/>
          <w:tab w:val="left" w:pos="1890"/>
        </w:tabs>
        <w:spacing w:after="0" w:line="360" w:lineRule="auto"/>
        <w:jc w:val="both"/>
        <w:rPr>
          <w:rFonts w:asciiTheme="majorHAnsi" w:hAnsiTheme="majorHAnsi" w:cstheme="majorHAnsi"/>
          <w:sz w:val="26"/>
          <w:szCs w:val="26"/>
          <w:lang w:val="en-US"/>
        </w:rPr>
      </w:pPr>
      <w:r w:rsidRPr="0042567E">
        <w:rPr>
          <w:rFonts w:asciiTheme="majorHAnsi" w:hAnsiTheme="majorHAnsi" w:cstheme="majorHAnsi"/>
          <w:sz w:val="26"/>
          <w:szCs w:val="26"/>
          <w:lang w:val="en-US"/>
        </w:rPr>
        <w:lastRenderedPageBreak/>
        <w:tab/>
        <w:t>Ở phương diện lý luận, nhóm quy định này phản ánh sự gắn kết giữa pháp luật quốc gia và các tiêu chuẩn lao động quốc tế, qua đó cho thấy mức độ nội luật hóa và năng lực thực thi nghĩa vụ quốc tế của mỗi quốc gia trong việc bảo vệ người LĐDC. Từ nền tảng đó, nội dung pháp luật điều chỉnh giai đoạn khi người LĐDC làm việc ở nước ngoài tập trung vào ba nhóm vấn đề cơ bản: quyền và nghĩa vụ của NLĐ, trách nhiệm của NSDLĐ và doanh nghiệp phái cử, cùng cơ chế giám sát, giải quyết tranh chấp và bảo hộ quyền lợi trong suốt thời gian làm việc ở nước ngoài.</w:t>
      </w:r>
    </w:p>
    <w:p w14:paraId="7E4FA692" w14:textId="77777777" w:rsidR="000042BD" w:rsidRPr="0042567E" w:rsidRDefault="000042BD" w:rsidP="000042BD">
      <w:pPr>
        <w:tabs>
          <w:tab w:val="left" w:pos="630"/>
          <w:tab w:val="left" w:pos="1890"/>
        </w:tabs>
        <w:spacing w:after="0" w:line="360" w:lineRule="auto"/>
        <w:jc w:val="both"/>
        <w:rPr>
          <w:rFonts w:asciiTheme="majorHAnsi" w:hAnsiTheme="majorHAnsi" w:cstheme="majorHAnsi"/>
          <w:sz w:val="26"/>
          <w:szCs w:val="26"/>
          <w:lang w:val="en-US"/>
        </w:rPr>
      </w:pPr>
      <w:r w:rsidRPr="0042567E">
        <w:rPr>
          <w:rFonts w:asciiTheme="majorHAnsi" w:hAnsiTheme="majorHAnsi" w:cstheme="majorHAnsi"/>
          <w:sz w:val="26"/>
          <w:szCs w:val="26"/>
          <w:lang w:val="en-US"/>
        </w:rPr>
        <w:tab/>
      </w:r>
      <w:r w:rsidRPr="0042567E">
        <w:rPr>
          <w:rFonts w:asciiTheme="majorHAnsi" w:hAnsiTheme="majorHAnsi" w:cstheme="majorHAnsi"/>
          <w:i/>
          <w:iCs/>
          <w:sz w:val="26"/>
          <w:szCs w:val="26"/>
          <w:lang w:val="en-US"/>
        </w:rPr>
        <w:t>Một là, quyền và nghĩa vụ của người LĐDC</w:t>
      </w:r>
    </w:p>
    <w:p w14:paraId="50B6322A" w14:textId="77777777" w:rsidR="000042BD" w:rsidRPr="0042567E" w:rsidRDefault="000042BD" w:rsidP="000042BD">
      <w:pPr>
        <w:tabs>
          <w:tab w:val="left" w:pos="630"/>
          <w:tab w:val="left" w:pos="1890"/>
        </w:tabs>
        <w:spacing w:after="0" w:line="360" w:lineRule="auto"/>
        <w:jc w:val="both"/>
        <w:rPr>
          <w:rFonts w:asciiTheme="majorHAnsi" w:hAnsiTheme="majorHAnsi" w:cstheme="majorHAnsi"/>
          <w:sz w:val="26"/>
          <w:szCs w:val="26"/>
          <w:lang w:val="en-US"/>
        </w:rPr>
      </w:pPr>
      <w:r w:rsidRPr="0042567E">
        <w:rPr>
          <w:rFonts w:asciiTheme="majorHAnsi" w:hAnsiTheme="majorHAnsi" w:cstheme="majorHAnsi"/>
          <w:sz w:val="26"/>
          <w:szCs w:val="26"/>
          <w:lang w:val="en-US"/>
        </w:rPr>
        <w:tab/>
        <w:t>Khi làm việc ở nước ngoài, người LĐDC vừa là chủ thể trung tâm vừa là bên yếu thế cần được pháp luật bảo vệ một cách toàn diện. Do đặc thù phải làm việc ngoài lãnh thổ quốc gia mình, họ chịu tác động đồng thời của pháp luật nước phái cử, pháp luật nước tiếp nhận và các điều ước quốc tế mà hai bên tham gia. Vì vậy việc xác định rõ quyền và nghĩa vụ của người LĐDC không chỉ đảm bảo sự ổn định của QHLĐ, mà còn là thước đo mức độ tôn trọng các chuẩn mực lao động quốc tế của mỗi quốc gia.</w:t>
      </w:r>
    </w:p>
    <w:p w14:paraId="78AF4A4C" w14:textId="77777777" w:rsidR="000042BD" w:rsidRPr="0042567E" w:rsidRDefault="000042BD" w:rsidP="000042BD">
      <w:pPr>
        <w:tabs>
          <w:tab w:val="left" w:pos="630"/>
          <w:tab w:val="left" w:pos="1890"/>
        </w:tabs>
        <w:spacing w:after="0" w:line="360" w:lineRule="auto"/>
        <w:jc w:val="both"/>
        <w:rPr>
          <w:rFonts w:asciiTheme="majorHAnsi" w:hAnsiTheme="majorHAnsi" w:cstheme="majorHAnsi"/>
          <w:sz w:val="26"/>
          <w:szCs w:val="26"/>
          <w:lang w:val="en-US"/>
        </w:rPr>
      </w:pPr>
      <w:r w:rsidRPr="0042567E">
        <w:rPr>
          <w:rFonts w:asciiTheme="majorHAnsi" w:hAnsiTheme="majorHAnsi" w:cstheme="majorHAnsi"/>
          <w:sz w:val="26"/>
          <w:szCs w:val="26"/>
          <w:lang w:val="en-US"/>
        </w:rPr>
        <w:tab/>
        <w:t>Theo Công ước số 97 (1949) của ILO và Công ước số 143 (1975) quy định pháp luật về LĐDC thường tập trung vào việc bảo đảm quyền tiếp cận bình đẳng về việc làm, điều kiện lao động, tiền lương và ASXH. Công ước quốc tế về quyền của người LĐDC và thành viên gia đình họ năm 1990 đã mở rộng phạm vi bảo hộ, ghi nhận quyền được bảo vệ nhân phẩm, quyền khiếu nại và được tiếp cận các biện pháp pháp lý khi bị xâm hại. Đồng thời, đặt ra nghĩa vụ tuân thủ pháp luật nước sở tại và hợp đồng lao động của người di cư. Trên nền tảng đó, pháp luật Việt Nam và nhiều quốc gia ASEAN đã từng bước hoàn thiện hệ thống quy định nhằm tạo ra hành lang pháp lý rõ ràng và nhân văn hơn cho người LĐDC khi làm việc ở nước ngoài.</w:t>
      </w:r>
    </w:p>
    <w:p w14:paraId="77C24C07" w14:textId="77777777" w:rsidR="000042BD" w:rsidRPr="0042567E" w:rsidRDefault="000042BD" w:rsidP="000042BD">
      <w:pPr>
        <w:tabs>
          <w:tab w:val="left" w:pos="630"/>
          <w:tab w:val="left" w:pos="1890"/>
        </w:tabs>
        <w:spacing w:after="0" w:line="360" w:lineRule="auto"/>
        <w:jc w:val="both"/>
        <w:rPr>
          <w:rFonts w:asciiTheme="majorHAnsi" w:hAnsiTheme="majorHAnsi" w:cstheme="majorHAnsi"/>
          <w:sz w:val="26"/>
          <w:szCs w:val="26"/>
          <w:lang w:val="en-US"/>
        </w:rPr>
      </w:pPr>
      <w:r w:rsidRPr="0042567E">
        <w:rPr>
          <w:rFonts w:asciiTheme="majorHAnsi" w:hAnsiTheme="majorHAnsi" w:cstheme="majorHAnsi"/>
          <w:sz w:val="26"/>
          <w:szCs w:val="26"/>
          <w:lang w:val="en-US"/>
        </w:rPr>
        <w:tab/>
        <w:t xml:space="preserve">Ở Việt Nam, các quy định này được cụ thể hóa tại Luật đưa NLĐ Việt Nam đi làm việc tại nước ngoài theo hợp đồng năm 2020, theo đó NLĐ đi làm việc ở nước ngoài được hưởng tiền lương, thưởng và các chế độ khác theo hợp đồng; được bảo hộ quyền, lợi ích hợp pháp, hỗ trợ khi gặp rủi ro hoặc bị xâm hại; được chuyển phần </w:t>
      </w:r>
      <w:r w:rsidRPr="0042567E">
        <w:rPr>
          <w:rFonts w:asciiTheme="majorHAnsi" w:hAnsiTheme="majorHAnsi" w:cstheme="majorHAnsi"/>
          <w:sz w:val="26"/>
          <w:szCs w:val="26"/>
          <w:lang w:val="en-US"/>
        </w:rPr>
        <w:lastRenderedPageBreak/>
        <w:t xml:space="preserve">thu nhập của mình về nước; được tham gia các khóa đào tạo nâng cao kỹ năng nghề; có quyền được hỗ trợ hồi tương và tái hòa nhập sau khi hết hạn hợp đồng. </w:t>
      </w:r>
    </w:p>
    <w:p w14:paraId="73EBA3A6" w14:textId="77777777" w:rsidR="000042BD" w:rsidRPr="0042567E" w:rsidRDefault="000042BD" w:rsidP="000042BD">
      <w:pPr>
        <w:tabs>
          <w:tab w:val="left" w:pos="630"/>
          <w:tab w:val="left" w:pos="1890"/>
        </w:tabs>
        <w:spacing w:after="0" w:line="360" w:lineRule="auto"/>
        <w:jc w:val="both"/>
        <w:rPr>
          <w:rFonts w:asciiTheme="majorHAnsi" w:hAnsiTheme="majorHAnsi" w:cstheme="majorHAnsi"/>
          <w:sz w:val="26"/>
          <w:szCs w:val="26"/>
          <w:lang w:val="en-US"/>
        </w:rPr>
      </w:pPr>
      <w:r w:rsidRPr="0042567E">
        <w:rPr>
          <w:rFonts w:asciiTheme="majorHAnsi" w:hAnsiTheme="majorHAnsi" w:cstheme="majorHAnsi"/>
          <w:sz w:val="26"/>
          <w:szCs w:val="26"/>
          <w:lang w:val="en-US"/>
        </w:rPr>
        <w:tab/>
        <w:t>Bên cạnh quyền, pháp luật cũng đặt ra nghĩa vụ của NLĐ, bao gồm: chấp hành pháp luật nước sở tại, tuân thủ hợp đồng lao động, tôn trọng phong tục tập quán văn hóa địa phương, trở về nước đúng hạn. Những quy định này nhằm tạo một QHLĐ ổn định, hợp pháp và có trách nhiệm, đồng thời tạo cơ sở cho cơ quan chức năng thực hiện quản lý và bảo hộ công dân ở nước ngoài.</w:t>
      </w:r>
    </w:p>
    <w:p w14:paraId="31F201EE" w14:textId="77777777" w:rsidR="000042BD" w:rsidRPr="0042567E" w:rsidRDefault="000042BD" w:rsidP="000042BD">
      <w:pPr>
        <w:tabs>
          <w:tab w:val="left" w:pos="630"/>
          <w:tab w:val="left" w:pos="1890"/>
        </w:tabs>
        <w:spacing w:after="0" w:line="360" w:lineRule="auto"/>
        <w:jc w:val="both"/>
        <w:rPr>
          <w:rFonts w:asciiTheme="majorHAnsi" w:hAnsiTheme="majorHAnsi" w:cstheme="majorHAnsi"/>
          <w:i/>
          <w:iCs/>
          <w:sz w:val="26"/>
          <w:szCs w:val="26"/>
          <w:lang w:val="en-US"/>
        </w:rPr>
      </w:pPr>
      <w:r w:rsidRPr="0042567E">
        <w:rPr>
          <w:rFonts w:asciiTheme="majorHAnsi" w:hAnsiTheme="majorHAnsi" w:cstheme="majorHAnsi"/>
          <w:sz w:val="26"/>
          <w:szCs w:val="26"/>
          <w:lang w:val="en-US"/>
        </w:rPr>
        <w:tab/>
      </w:r>
      <w:r w:rsidRPr="0042567E">
        <w:rPr>
          <w:rFonts w:asciiTheme="majorHAnsi" w:hAnsiTheme="majorHAnsi" w:cstheme="majorHAnsi"/>
          <w:i/>
          <w:iCs/>
          <w:sz w:val="26"/>
          <w:szCs w:val="26"/>
          <w:lang w:val="en-US"/>
        </w:rPr>
        <w:t>Hai là, trách nhiệm của NSDLĐ và doanh nghiệp phái cử.</w:t>
      </w:r>
    </w:p>
    <w:p w14:paraId="2C40CD39" w14:textId="77777777" w:rsidR="000042BD" w:rsidRPr="0042567E" w:rsidRDefault="000042BD" w:rsidP="000042BD">
      <w:pPr>
        <w:tabs>
          <w:tab w:val="left" w:pos="630"/>
          <w:tab w:val="left" w:pos="1890"/>
        </w:tabs>
        <w:spacing w:after="0" w:line="360" w:lineRule="auto"/>
        <w:jc w:val="both"/>
        <w:rPr>
          <w:rFonts w:asciiTheme="majorHAnsi" w:hAnsiTheme="majorHAnsi" w:cstheme="majorHAnsi"/>
          <w:sz w:val="26"/>
          <w:szCs w:val="26"/>
          <w:lang w:val="en-US"/>
        </w:rPr>
      </w:pPr>
      <w:r w:rsidRPr="0042567E">
        <w:rPr>
          <w:rFonts w:asciiTheme="majorHAnsi" w:hAnsiTheme="majorHAnsi" w:cstheme="majorHAnsi"/>
          <w:sz w:val="26"/>
          <w:szCs w:val="26"/>
          <w:lang w:val="en-US"/>
        </w:rPr>
        <w:tab/>
        <w:t>T</w:t>
      </w:r>
      <w:r w:rsidRPr="0042567E">
        <w:rPr>
          <w:rFonts w:asciiTheme="majorHAnsi" w:hAnsiTheme="majorHAnsi" w:cstheme="majorHAnsi"/>
          <w:sz w:val="26"/>
          <w:szCs w:val="26"/>
        </w:rPr>
        <w:t>rong giai đoạn người LĐDC thực hiện hợp đồng lao động ở nước ngoài</w:t>
      </w:r>
      <w:r w:rsidRPr="0042567E">
        <w:rPr>
          <w:rFonts w:asciiTheme="majorHAnsi" w:hAnsiTheme="majorHAnsi" w:cstheme="majorHAnsi"/>
          <w:sz w:val="26"/>
          <w:szCs w:val="26"/>
          <w:lang w:val="en-US"/>
        </w:rPr>
        <w:t xml:space="preserve">, </w:t>
      </w:r>
      <w:r w:rsidRPr="0042567E">
        <w:rPr>
          <w:rFonts w:asciiTheme="majorHAnsi" w:hAnsiTheme="majorHAnsi" w:cstheme="majorHAnsi"/>
          <w:sz w:val="26"/>
          <w:szCs w:val="26"/>
        </w:rPr>
        <w:t>hai chủ thể giữ vai trò then chốt trong việc bảo đảm các quyền và lợi ích hợp pháp của NLĐ</w:t>
      </w:r>
      <w:r w:rsidRPr="0042567E">
        <w:rPr>
          <w:rFonts w:asciiTheme="majorHAnsi" w:hAnsiTheme="majorHAnsi" w:cstheme="majorHAnsi"/>
          <w:sz w:val="26"/>
          <w:szCs w:val="26"/>
          <w:lang w:val="en-US"/>
        </w:rPr>
        <w:t xml:space="preserve"> là NSDLĐ và doanh nghiệp phái cử</w:t>
      </w:r>
      <w:r w:rsidRPr="0042567E">
        <w:rPr>
          <w:rFonts w:asciiTheme="majorHAnsi" w:hAnsiTheme="majorHAnsi" w:cstheme="majorHAnsi"/>
          <w:sz w:val="26"/>
          <w:szCs w:val="26"/>
        </w:rPr>
        <w:t>. Cơ chế phối hợp giữa hai chủ thể này vừa thể hiện sự phân chia trách nhiệm theo lãnh thổ, vừa phản ánh cam kết của quốc gia phái cử trong việc bảo hộ công dân ở nước ngoài.</w:t>
      </w:r>
    </w:p>
    <w:p w14:paraId="4D0DBB4E" w14:textId="77777777" w:rsidR="000042BD" w:rsidRPr="0042567E" w:rsidRDefault="000042BD" w:rsidP="000042BD">
      <w:pPr>
        <w:tabs>
          <w:tab w:val="left" w:pos="630"/>
          <w:tab w:val="left" w:pos="1890"/>
        </w:tabs>
        <w:spacing w:after="0" w:line="360" w:lineRule="auto"/>
        <w:jc w:val="both"/>
        <w:rPr>
          <w:rFonts w:asciiTheme="majorHAnsi" w:hAnsiTheme="majorHAnsi" w:cstheme="majorHAnsi"/>
          <w:sz w:val="26"/>
          <w:szCs w:val="26"/>
          <w:lang w:val="en-US"/>
        </w:rPr>
      </w:pPr>
      <w:r w:rsidRPr="0042567E">
        <w:rPr>
          <w:rFonts w:asciiTheme="majorHAnsi" w:hAnsiTheme="majorHAnsi" w:cstheme="majorHAnsi"/>
          <w:sz w:val="26"/>
          <w:szCs w:val="26"/>
          <w:lang w:val="en-US"/>
        </w:rPr>
        <w:tab/>
        <w:t xml:space="preserve">Đối với NSDLĐ ở nước tiếp nhận có nghĩa vụ </w:t>
      </w:r>
      <w:r w:rsidRPr="0042567E">
        <w:rPr>
          <w:rFonts w:asciiTheme="majorHAnsi" w:hAnsiTheme="majorHAnsi" w:cstheme="majorHAnsi"/>
          <w:sz w:val="26"/>
          <w:szCs w:val="26"/>
        </w:rPr>
        <w:t>tuân thủ đầy đủ các cam kết trong hợp đồng lao động</w:t>
      </w:r>
      <w:r w:rsidRPr="0042567E">
        <w:rPr>
          <w:rFonts w:asciiTheme="majorHAnsi" w:hAnsiTheme="majorHAnsi" w:cstheme="majorHAnsi"/>
          <w:sz w:val="26"/>
          <w:szCs w:val="26"/>
          <w:lang w:val="en-US"/>
        </w:rPr>
        <w:t xml:space="preserve">. </w:t>
      </w:r>
      <w:r w:rsidRPr="0042567E">
        <w:rPr>
          <w:rFonts w:asciiTheme="majorHAnsi" w:hAnsiTheme="majorHAnsi" w:cstheme="majorHAnsi"/>
          <w:sz w:val="26"/>
          <w:szCs w:val="26"/>
        </w:rPr>
        <w:t>Cụ thể, họ phải bảo đảm việc</w:t>
      </w:r>
      <w:r w:rsidRPr="0042567E">
        <w:rPr>
          <w:rFonts w:asciiTheme="majorHAnsi" w:hAnsiTheme="majorHAnsi" w:cstheme="majorHAnsi"/>
          <w:sz w:val="26"/>
          <w:szCs w:val="26"/>
          <w:lang w:val="en-US"/>
        </w:rPr>
        <w:t xml:space="preserve"> thu nhập của NLĐ bao gồm trả lương, phụ cấp và các khoản phúc lợi </w:t>
      </w:r>
      <w:r w:rsidRPr="0042567E">
        <w:rPr>
          <w:rFonts w:asciiTheme="majorHAnsi" w:hAnsiTheme="majorHAnsi" w:cstheme="majorHAnsi"/>
          <w:sz w:val="26"/>
          <w:szCs w:val="26"/>
        </w:rPr>
        <w:t>một cách đúng hạn, minh bạch và phù hợp với thỏa thuận đã ký. Đồng thời, NSDLĐ có trách nhiệm</w:t>
      </w:r>
      <w:r w:rsidRPr="0042567E">
        <w:rPr>
          <w:rFonts w:asciiTheme="majorHAnsi" w:hAnsiTheme="majorHAnsi" w:cstheme="majorHAnsi"/>
          <w:sz w:val="26"/>
          <w:szCs w:val="26"/>
          <w:lang w:val="en-US"/>
        </w:rPr>
        <w:t xml:space="preserve"> duy trì và đảm bảo điều kiện làm việc an toàn, bảo đảm an toàn vệ sinh lao động, chăm sóc y tế đầy đủ cho NLĐ</w:t>
      </w:r>
      <w:r w:rsidRPr="0042567E">
        <w:rPr>
          <w:rFonts w:asciiTheme="majorHAnsi" w:hAnsiTheme="majorHAnsi" w:cstheme="majorHAnsi"/>
          <w:sz w:val="26"/>
          <w:szCs w:val="26"/>
        </w:rPr>
        <w:t xml:space="preserve"> giúp </w:t>
      </w:r>
      <w:r w:rsidRPr="0042567E">
        <w:rPr>
          <w:rFonts w:asciiTheme="majorHAnsi" w:hAnsiTheme="majorHAnsi" w:cstheme="majorHAnsi"/>
          <w:sz w:val="26"/>
          <w:szCs w:val="26"/>
          <w:lang w:val="en-US"/>
        </w:rPr>
        <w:t>họ</w:t>
      </w:r>
      <w:r w:rsidRPr="0042567E">
        <w:rPr>
          <w:rFonts w:asciiTheme="majorHAnsi" w:hAnsiTheme="majorHAnsi" w:cstheme="majorHAnsi"/>
          <w:sz w:val="26"/>
          <w:szCs w:val="26"/>
        </w:rPr>
        <w:t xml:space="preserve"> ổn định cuộc sống và yên tâm làm việc. Pháp luật cũng nghiêm cấm việc tịch thu hộ chiếu, giữ giấy tờ cá nhân hoặc áp dụng bất kỳ hình thức cưỡng ép và bóc lột lao động nào, nhằm bảo vệ quyền tự do và nhân phẩm của người LĐDC. Ngoài ra, trong trường hợp xảy ra tai nạn lao động, bệnh nghề nghiệp hoặc tình huống khẩn cấp, NSDLĐ phải có trách nhiệm hỗ trợ kịp thời, bảo đảm NLĐ được tiếp cận các dịch vụ pháp lý và y tế cần thiết để khắc phục hậu quả và bảo vệ quyền lợi hợp pháp của mình.</w:t>
      </w:r>
    </w:p>
    <w:p w14:paraId="22D770A3" w14:textId="77777777" w:rsidR="000042BD" w:rsidRPr="0042567E" w:rsidRDefault="000042BD" w:rsidP="000042BD">
      <w:pPr>
        <w:tabs>
          <w:tab w:val="left" w:pos="630"/>
          <w:tab w:val="left" w:pos="1890"/>
        </w:tabs>
        <w:spacing w:after="0" w:line="360" w:lineRule="auto"/>
        <w:jc w:val="both"/>
        <w:rPr>
          <w:rFonts w:asciiTheme="majorHAnsi" w:hAnsiTheme="majorHAnsi" w:cstheme="majorHAnsi"/>
          <w:i/>
          <w:iCs/>
          <w:sz w:val="26"/>
          <w:szCs w:val="26"/>
          <w:lang w:val="en-US"/>
        </w:rPr>
      </w:pPr>
      <w:r w:rsidRPr="0042567E">
        <w:rPr>
          <w:rFonts w:asciiTheme="majorHAnsi" w:hAnsiTheme="majorHAnsi" w:cstheme="majorHAnsi"/>
          <w:sz w:val="26"/>
          <w:szCs w:val="26"/>
          <w:lang w:val="en-US"/>
        </w:rPr>
        <w:tab/>
      </w:r>
      <w:r w:rsidRPr="0042567E">
        <w:rPr>
          <w:rFonts w:asciiTheme="majorHAnsi" w:hAnsiTheme="majorHAnsi" w:cstheme="majorHAnsi"/>
          <w:i/>
          <w:iCs/>
          <w:sz w:val="26"/>
          <w:szCs w:val="26"/>
          <w:lang w:val="en-US"/>
        </w:rPr>
        <w:t>Ba là, quy định về điều kiện làm việc, bảo hiểm và trợ giúp xã hội đối với người LĐDC</w:t>
      </w:r>
    </w:p>
    <w:p w14:paraId="447F6F85" w14:textId="2FEAF045" w:rsidR="000042BD" w:rsidRPr="0042567E" w:rsidRDefault="000042BD" w:rsidP="00E00437">
      <w:pPr>
        <w:tabs>
          <w:tab w:val="left" w:pos="630"/>
        </w:tabs>
        <w:spacing w:line="360" w:lineRule="auto"/>
        <w:jc w:val="both"/>
        <w:rPr>
          <w:rFonts w:asciiTheme="majorHAnsi" w:hAnsiTheme="majorHAnsi" w:cstheme="majorHAnsi"/>
          <w:sz w:val="26"/>
          <w:szCs w:val="26"/>
        </w:rPr>
      </w:pPr>
      <w:r w:rsidRPr="0042567E">
        <w:rPr>
          <w:rFonts w:asciiTheme="majorHAnsi" w:hAnsiTheme="majorHAnsi" w:cstheme="majorHAnsi"/>
          <w:sz w:val="26"/>
          <w:szCs w:val="26"/>
          <w:lang w:val="en-US"/>
        </w:rPr>
        <w:tab/>
      </w:r>
      <w:r w:rsidRPr="0042567E">
        <w:rPr>
          <w:rFonts w:asciiTheme="majorHAnsi" w:hAnsiTheme="majorHAnsi" w:cstheme="majorHAnsi"/>
          <w:sz w:val="26"/>
          <w:szCs w:val="26"/>
        </w:rPr>
        <w:t>Trong quan hệ</w:t>
      </w:r>
      <w:r w:rsidRPr="0042567E">
        <w:rPr>
          <w:rFonts w:asciiTheme="majorHAnsi" w:hAnsiTheme="majorHAnsi" w:cstheme="majorHAnsi"/>
          <w:sz w:val="26"/>
          <w:szCs w:val="26"/>
          <w:lang w:val="en-US"/>
        </w:rPr>
        <w:t xml:space="preserve"> lao động, </w:t>
      </w:r>
      <w:r w:rsidRPr="0042567E">
        <w:rPr>
          <w:rFonts w:asciiTheme="majorHAnsi" w:hAnsiTheme="majorHAnsi" w:cstheme="majorHAnsi"/>
          <w:sz w:val="26"/>
          <w:szCs w:val="26"/>
        </w:rPr>
        <w:t xml:space="preserve"> LĐDC</w:t>
      </w:r>
      <w:r w:rsidRPr="0042567E">
        <w:rPr>
          <w:rFonts w:asciiTheme="majorHAnsi" w:hAnsiTheme="majorHAnsi" w:cstheme="majorHAnsi"/>
          <w:sz w:val="26"/>
          <w:szCs w:val="26"/>
          <w:lang w:val="en-US"/>
        </w:rPr>
        <w:t xml:space="preserve"> hay</w:t>
      </w:r>
      <w:r w:rsidRPr="0042567E">
        <w:rPr>
          <w:rFonts w:asciiTheme="majorHAnsi" w:hAnsiTheme="majorHAnsi" w:cstheme="majorHAnsi"/>
          <w:sz w:val="26"/>
          <w:szCs w:val="26"/>
        </w:rPr>
        <w:t xml:space="preserve"> NLĐ vừa là chủ thể trung tâm vừa là bên yếu thế cần được pháp luật bảo vệ một cách toàn diện. Do đặc thù làm việc ngoài lãnh </w:t>
      </w:r>
      <w:r w:rsidRPr="0042567E">
        <w:rPr>
          <w:rFonts w:asciiTheme="majorHAnsi" w:hAnsiTheme="majorHAnsi" w:cstheme="majorHAnsi"/>
          <w:sz w:val="26"/>
          <w:szCs w:val="26"/>
        </w:rPr>
        <w:lastRenderedPageBreak/>
        <w:t>thổ quốc gia mình, họ chịu tác động đồng thời của pháp luật nước phái cử, pháp luật nước tiếp nhận và các điều ước quốc tế. Vì vậy, việc xác định rõ quyền và nghĩa vụ của người LĐDC không chỉ nhằm bảo đảm sự ổn định của QHLĐ, mà còn là thước đo cho mức độ tôn trọng các chuẩn mực lao động quốc tế của mỗi quốc gia.</w:t>
      </w:r>
      <w:r w:rsidR="00E00437" w:rsidRPr="0042567E">
        <w:rPr>
          <w:rFonts w:asciiTheme="majorHAnsi" w:hAnsiTheme="majorHAnsi" w:cstheme="majorHAnsi"/>
          <w:sz w:val="26"/>
          <w:szCs w:val="26"/>
          <w:lang w:val="en-US"/>
        </w:rPr>
        <w:t xml:space="preserve"> </w:t>
      </w:r>
      <w:r w:rsidRPr="0042567E">
        <w:rPr>
          <w:rFonts w:asciiTheme="majorHAnsi" w:hAnsiTheme="majorHAnsi" w:cstheme="majorHAnsi"/>
          <w:sz w:val="26"/>
          <w:szCs w:val="26"/>
          <w:lang w:val="en-US"/>
        </w:rPr>
        <w:t>Các quy định pháp luật trong lĩnh vực này thường tập trung vào việc đảm bảo quyền tiếp cận bình đẳng về việc làm, điều kiện lao động, tiền lương và ASXH, đồng thời đặt ra nghĩa vụ tuân thủ pháp luật nước sở tại và hợp đồng lao động của người di cư.</w:t>
      </w:r>
    </w:p>
    <w:p w14:paraId="67E62412" w14:textId="77777777" w:rsidR="000042BD" w:rsidRPr="0042567E" w:rsidRDefault="000042BD" w:rsidP="000042BD">
      <w:pPr>
        <w:tabs>
          <w:tab w:val="left" w:pos="630"/>
        </w:tabs>
        <w:spacing w:line="360" w:lineRule="auto"/>
        <w:jc w:val="both"/>
        <w:rPr>
          <w:rFonts w:asciiTheme="majorHAnsi" w:hAnsiTheme="majorHAnsi" w:cstheme="majorHAnsi"/>
          <w:i/>
          <w:iCs/>
          <w:sz w:val="26"/>
          <w:szCs w:val="26"/>
          <w:lang w:val="en-US"/>
        </w:rPr>
      </w:pPr>
      <w:r w:rsidRPr="0042567E">
        <w:rPr>
          <w:rFonts w:asciiTheme="majorHAnsi" w:hAnsiTheme="majorHAnsi" w:cstheme="majorHAnsi"/>
          <w:sz w:val="26"/>
          <w:szCs w:val="26"/>
          <w:lang w:val="en-US"/>
        </w:rPr>
        <w:tab/>
      </w:r>
      <w:r w:rsidRPr="0042567E">
        <w:rPr>
          <w:rFonts w:asciiTheme="majorHAnsi" w:hAnsiTheme="majorHAnsi" w:cstheme="majorHAnsi"/>
          <w:i/>
          <w:iCs/>
          <w:sz w:val="26"/>
          <w:szCs w:val="26"/>
          <w:lang w:val="en-US"/>
        </w:rPr>
        <w:t>Bốn là, cơ chế giám sát và bảo hộ công dân đối với người LĐDC khi làm việc ở nước ngoài</w:t>
      </w:r>
    </w:p>
    <w:p w14:paraId="0302AFD1" w14:textId="77777777" w:rsidR="000042BD" w:rsidRPr="0042567E" w:rsidRDefault="000042BD" w:rsidP="000042BD">
      <w:pPr>
        <w:tabs>
          <w:tab w:val="left" w:pos="630"/>
        </w:tabs>
        <w:spacing w:line="360" w:lineRule="auto"/>
        <w:jc w:val="both"/>
        <w:rPr>
          <w:rFonts w:asciiTheme="majorHAnsi" w:hAnsiTheme="majorHAnsi" w:cstheme="majorHAnsi"/>
          <w:sz w:val="26"/>
          <w:szCs w:val="26"/>
          <w:lang w:val="en-US"/>
        </w:rPr>
      </w:pPr>
      <w:r w:rsidRPr="0042567E">
        <w:rPr>
          <w:rFonts w:asciiTheme="majorHAnsi" w:hAnsiTheme="majorHAnsi" w:cstheme="majorHAnsi"/>
          <w:sz w:val="26"/>
          <w:szCs w:val="26"/>
          <w:lang w:val="en-US"/>
        </w:rPr>
        <w:tab/>
        <w:t xml:space="preserve">Trong quá trình làm việc ở nước ngoài, người LĐDC vừa là công dân của nước họ có quốc tịch, vừa là NLĐ chịu sự chi phối của pháp luật nước tiếp nhận. Chính vì vậy, bảo hộ công dân là nội dung pháp luật quan trọng nhằm đảm bảo quyền, lợi ích hợp pháp và an toàn cho LĐDC trong suốt quá trình thực hiện hợp đồng lao động. </w:t>
      </w:r>
      <w:r w:rsidRPr="0042567E">
        <w:rPr>
          <w:rFonts w:asciiTheme="majorHAnsi" w:hAnsiTheme="majorHAnsi" w:cstheme="majorHAnsi"/>
          <w:sz w:val="26"/>
          <w:szCs w:val="26"/>
        </w:rPr>
        <w:t>Thông thường, hoạt động bảo hộ công dân bao gồm những hoạt động mang tính công vụ như cấp phát hộ chiếu, giấy tờ hành chính cho công dân; các hoạt động có tính chất trợ giúp như giúp đỡ về tài chính cho công dân khi họ gặp khó khăn, giúp đỡ công dân trong việc chuyển thông tin, bảo quản giấy tờ, tài sản…; hỏi thăm lãnh sự khi công dân bị bắt, bị giam, áp dụng các biện pháp cần thiết nhằm bảo vệ quyền và lợi ích hợp pháp cho công dân nước mình trên cơ sở phù hợp quy định pháp luật quốc gia sở tại hoặc luật pháp quốc tế</w:t>
      </w:r>
      <w:r w:rsidRPr="0042567E">
        <w:rPr>
          <w:rStyle w:val="FootnoteReference"/>
          <w:rFonts w:asciiTheme="majorHAnsi" w:hAnsiTheme="majorHAnsi" w:cstheme="majorHAnsi"/>
          <w:sz w:val="26"/>
          <w:szCs w:val="26"/>
        </w:rPr>
        <w:footnoteReference w:id="26"/>
      </w:r>
      <w:r w:rsidRPr="0042567E">
        <w:rPr>
          <w:rFonts w:asciiTheme="majorHAnsi" w:hAnsiTheme="majorHAnsi" w:cstheme="majorHAnsi"/>
          <w:sz w:val="26"/>
          <w:szCs w:val="26"/>
        </w:rPr>
        <w:t>.</w:t>
      </w:r>
      <w:r w:rsidRPr="0042567E">
        <w:rPr>
          <w:rFonts w:asciiTheme="majorHAnsi" w:hAnsiTheme="majorHAnsi" w:cstheme="majorHAnsi"/>
          <w:sz w:val="26"/>
          <w:szCs w:val="26"/>
          <w:lang w:val="en-US"/>
        </w:rPr>
        <w:t xml:space="preserve"> </w:t>
      </w:r>
      <w:r w:rsidRPr="0042567E">
        <w:rPr>
          <w:rFonts w:asciiTheme="majorHAnsi" w:hAnsiTheme="majorHAnsi" w:cstheme="majorHAnsi"/>
          <w:sz w:val="26"/>
          <w:szCs w:val="26"/>
        </w:rPr>
        <w:t>Pháp luật quốc tế và quốc gia bảo đảm cho người LĐDC các quyền cơ bản tương tự lao động bản địa, bao gồm</w:t>
      </w:r>
      <w:r w:rsidRPr="0042567E">
        <w:rPr>
          <w:rFonts w:asciiTheme="majorHAnsi" w:hAnsiTheme="majorHAnsi" w:cstheme="majorHAnsi"/>
          <w:sz w:val="26"/>
          <w:szCs w:val="26"/>
          <w:lang w:val="en-US"/>
        </w:rPr>
        <w:t xml:space="preserve">: quyền nhận lương, phụ cấp và các chế độ đầy đủ, đúng hạn, minh bạch; quyền được làm việc trong điều kiện an toàn, nơi ở và chăm sóc y tế phù hợp; quyền được tiếp cận thông tin, hệ thống pháp lý. </w:t>
      </w:r>
    </w:p>
    <w:p w14:paraId="191FA046" w14:textId="63105404" w:rsidR="000042BD" w:rsidRPr="0042567E" w:rsidRDefault="000042BD" w:rsidP="000042BD">
      <w:pPr>
        <w:tabs>
          <w:tab w:val="left" w:pos="630"/>
        </w:tabs>
        <w:spacing w:line="360" w:lineRule="auto"/>
        <w:jc w:val="both"/>
        <w:rPr>
          <w:rFonts w:asciiTheme="majorHAnsi" w:hAnsiTheme="majorHAnsi" w:cstheme="majorHAnsi"/>
          <w:sz w:val="26"/>
          <w:szCs w:val="26"/>
          <w:lang w:val="en-US"/>
        </w:rPr>
      </w:pPr>
      <w:r w:rsidRPr="0042567E">
        <w:rPr>
          <w:rFonts w:asciiTheme="majorHAnsi" w:hAnsiTheme="majorHAnsi" w:cstheme="majorHAnsi"/>
          <w:sz w:val="26"/>
          <w:szCs w:val="26"/>
          <w:lang w:val="en-US"/>
        </w:rPr>
        <w:tab/>
        <w:t xml:space="preserve">Theo đó, Nhà nước nơi NLĐ là công dân có trách nhiệm bảo vệ công dân của mình khi đang làm việc ở nước ngoài, thông qua nhiều quy định như: tư vấn pháp lý, </w:t>
      </w:r>
      <w:r w:rsidRPr="0042567E">
        <w:rPr>
          <w:rFonts w:asciiTheme="majorHAnsi" w:hAnsiTheme="majorHAnsi" w:cstheme="majorHAnsi"/>
          <w:sz w:val="26"/>
          <w:szCs w:val="26"/>
          <w:lang w:val="en-US"/>
        </w:rPr>
        <w:lastRenderedPageBreak/>
        <w:t xml:space="preserve">hỗ trợ giải quyết tranh chấp lao động, bảo vệ quyền lợi của NLĐ nếu gặp vi phạm từ chủ sử dụng lao động hoặc môi giới lao động bất hợp pháp. Đối với hỗ trợ hồi hương thì nhà nước có trách nhiệm phối hợp với các cơ quan liên quan để hỗ trợ hồi hương an toàn cho công dân. Bên cạnh đó, Nhà nước còn thực hiện giám sát doanh nghiệp phái cử và NSDLĐ nước ngoài, lập cơ chế báo cáo định kỳ và phối hợp với cơ quan quản lý nhà nước sở tại nhằm phòng ngừa rủi ro và giải quyết kịp thời khi xảy ra tranh chấp. </w:t>
      </w:r>
    </w:p>
    <w:p w14:paraId="6D544B83" w14:textId="77777777" w:rsidR="000042BD" w:rsidRPr="0042567E" w:rsidRDefault="000042BD" w:rsidP="000042BD">
      <w:pPr>
        <w:tabs>
          <w:tab w:val="left" w:pos="630"/>
        </w:tabs>
        <w:spacing w:after="0" w:line="360" w:lineRule="auto"/>
        <w:jc w:val="both"/>
        <w:rPr>
          <w:rFonts w:asciiTheme="majorHAnsi" w:hAnsiTheme="majorHAnsi" w:cstheme="majorHAnsi"/>
          <w:sz w:val="26"/>
          <w:szCs w:val="26"/>
          <w:lang w:val="en-US"/>
        </w:rPr>
      </w:pPr>
      <w:r w:rsidRPr="0042567E">
        <w:rPr>
          <w:rFonts w:asciiTheme="majorHAnsi" w:hAnsiTheme="majorHAnsi" w:cstheme="majorHAnsi"/>
          <w:sz w:val="26"/>
          <w:szCs w:val="26"/>
          <w:lang w:val="en-US"/>
        </w:rPr>
        <w:tab/>
        <w:t>B</w:t>
      </w:r>
      <w:r w:rsidRPr="0042567E">
        <w:rPr>
          <w:rFonts w:asciiTheme="majorHAnsi" w:hAnsiTheme="majorHAnsi" w:cstheme="majorHAnsi"/>
          <w:sz w:val="26"/>
          <w:szCs w:val="26"/>
        </w:rPr>
        <w:t xml:space="preserve">ảo hộ công dân đối với LĐDC </w:t>
      </w:r>
      <w:r w:rsidRPr="0042567E">
        <w:rPr>
          <w:rFonts w:asciiTheme="majorHAnsi" w:hAnsiTheme="majorHAnsi" w:cstheme="majorHAnsi"/>
          <w:sz w:val="26"/>
          <w:szCs w:val="26"/>
          <w:lang w:val="en-US"/>
        </w:rPr>
        <w:t xml:space="preserve">khi làm việc ở nước ngoài là </w:t>
      </w:r>
      <w:r w:rsidRPr="0042567E">
        <w:rPr>
          <w:rFonts w:asciiTheme="majorHAnsi" w:hAnsiTheme="majorHAnsi" w:cstheme="majorHAnsi"/>
          <w:sz w:val="26"/>
          <w:szCs w:val="26"/>
        </w:rPr>
        <w:t>yếu tố quyết định để bảo đảm LĐDC được làm việc trong môi trường an toàn, công bằng và được tiếp cận các quyền lợi pháp lý cơ bản, đồng thời giảm thiểu rủi ro và tranh chấp xuyên biên giới.</w:t>
      </w:r>
      <w:r w:rsidRPr="0042567E">
        <w:rPr>
          <w:rFonts w:asciiTheme="majorHAnsi" w:hAnsiTheme="majorHAnsi" w:cstheme="majorHAnsi"/>
          <w:sz w:val="26"/>
          <w:szCs w:val="26"/>
          <w:lang w:val="en-US"/>
        </w:rPr>
        <w:t xml:space="preserve"> </w:t>
      </w:r>
      <w:r w:rsidRPr="0042567E">
        <w:rPr>
          <w:rFonts w:asciiTheme="majorHAnsi" w:hAnsiTheme="majorHAnsi" w:cstheme="majorHAnsi"/>
          <w:sz w:val="26"/>
          <w:szCs w:val="26"/>
        </w:rPr>
        <w:t>Để bảo hộ công dân LĐDC hiệu quả, pháp luật không chỉ quy định</w:t>
      </w:r>
      <w:r w:rsidRPr="0042567E">
        <w:rPr>
          <w:rFonts w:asciiTheme="majorHAnsi" w:hAnsiTheme="majorHAnsi" w:cstheme="majorHAnsi"/>
          <w:sz w:val="26"/>
          <w:szCs w:val="26"/>
          <w:lang w:val="en-US"/>
        </w:rPr>
        <w:t xml:space="preserve"> về quyền lợi và nghĩa vụ, </w:t>
      </w:r>
      <w:r w:rsidRPr="0042567E">
        <w:rPr>
          <w:rFonts w:asciiTheme="majorHAnsi" w:hAnsiTheme="majorHAnsi" w:cstheme="majorHAnsi"/>
          <w:sz w:val="26"/>
          <w:szCs w:val="26"/>
        </w:rPr>
        <w:t>mà còn thiết lập các cơ chế giám sát và phối hợp quốc tế</w:t>
      </w:r>
      <w:r w:rsidRPr="0042567E">
        <w:rPr>
          <w:rFonts w:asciiTheme="majorHAnsi" w:hAnsiTheme="majorHAnsi" w:cstheme="majorHAnsi"/>
          <w:sz w:val="26"/>
          <w:szCs w:val="26"/>
          <w:lang w:val="en-US"/>
        </w:rPr>
        <w:t xml:space="preserve">. </w:t>
      </w:r>
    </w:p>
    <w:p w14:paraId="55E1C644" w14:textId="77777777" w:rsidR="000042BD" w:rsidRPr="0042567E" w:rsidRDefault="000042BD" w:rsidP="000042BD">
      <w:pPr>
        <w:tabs>
          <w:tab w:val="left" w:pos="630"/>
          <w:tab w:val="left" w:pos="1440"/>
          <w:tab w:val="left" w:pos="1800"/>
        </w:tabs>
        <w:spacing w:after="0" w:line="360" w:lineRule="auto"/>
        <w:jc w:val="both"/>
        <w:rPr>
          <w:rFonts w:asciiTheme="majorHAnsi" w:hAnsiTheme="majorHAnsi" w:cstheme="majorHAnsi"/>
          <w:b/>
          <w:i/>
          <w:iCs/>
          <w:sz w:val="26"/>
          <w:szCs w:val="26"/>
          <w:lang w:val="en-US"/>
        </w:rPr>
      </w:pPr>
      <w:r w:rsidRPr="0042567E">
        <w:rPr>
          <w:rFonts w:asciiTheme="majorHAnsi" w:hAnsiTheme="majorHAnsi" w:cstheme="majorHAnsi"/>
          <w:b/>
          <w:i/>
          <w:iCs/>
          <w:sz w:val="26"/>
          <w:szCs w:val="26"/>
          <w:lang w:val="en-US"/>
        </w:rPr>
        <w:tab/>
        <w:t>Thứ ba, Nhóm quy định pháp luật về LĐDC sau khi làm việc ở nước ngoài</w:t>
      </w:r>
    </w:p>
    <w:p w14:paraId="51800B46" w14:textId="77777777" w:rsidR="000042BD" w:rsidRPr="0042567E" w:rsidRDefault="000042BD" w:rsidP="000042BD">
      <w:pPr>
        <w:tabs>
          <w:tab w:val="left" w:pos="630"/>
        </w:tabs>
        <w:spacing w:line="360" w:lineRule="auto"/>
        <w:jc w:val="both"/>
        <w:rPr>
          <w:rFonts w:asciiTheme="majorHAnsi" w:hAnsiTheme="majorHAnsi" w:cstheme="majorHAnsi"/>
          <w:sz w:val="26"/>
          <w:szCs w:val="26"/>
          <w:lang w:val="en-US"/>
        </w:rPr>
      </w:pPr>
      <w:r w:rsidRPr="0042567E">
        <w:rPr>
          <w:rFonts w:asciiTheme="majorHAnsi" w:hAnsiTheme="majorHAnsi" w:cstheme="majorHAnsi"/>
          <w:sz w:val="26"/>
          <w:szCs w:val="26"/>
          <w:lang w:val="en-US"/>
        </w:rPr>
        <w:tab/>
      </w:r>
      <w:r w:rsidRPr="0042567E">
        <w:rPr>
          <w:rFonts w:asciiTheme="majorHAnsi" w:hAnsiTheme="majorHAnsi" w:cstheme="majorHAnsi"/>
          <w:sz w:val="26"/>
          <w:szCs w:val="26"/>
        </w:rPr>
        <w:t>LĐDC</w:t>
      </w:r>
      <w:r w:rsidRPr="0042567E">
        <w:rPr>
          <w:rFonts w:asciiTheme="majorHAnsi" w:hAnsiTheme="majorHAnsi" w:cstheme="majorHAnsi"/>
          <w:sz w:val="26"/>
          <w:szCs w:val="26"/>
          <w:lang w:val="en-US"/>
        </w:rPr>
        <w:t xml:space="preserve"> kết thúc </w:t>
      </w:r>
      <w:r w:rsidRPr="0042567E">
        <w:rPr>
          <w:rFonts w:asciiTheme="majorHAnsi" w:hAnsiTheme="majorHAnsi" w:cstheme="majorHAnsi"/>
          <w:sz w:val="26"/>
          <w:szCs w:val="26"/>
        </w:rPr>
        <w:t>thời hạn làm việc ở nước ngoài trở về nước</w:t>
      </w:r>
      <w:r w:rsidRPr="0042567E">
        <w:rPr>
          <w:rFonts w:asciiTheme="majorHAnsi" w:hAnsiTheme="majorHAnsi" w:cstheme="majorHAnsi"/>
          <w:sz w:val="26"/>
          <w:szCs w:val="26"/>
          <w:lang w:val="en-US"/>
        </w:rPr>
        <w:t xml:space="preserve">. Họ chính là </w:t>
      </w:r>
      <w:r w:rsidRPr="0042567E">
        <w:rPr>
          <w:rFonts w:asciiTheme="majorHAnsi" w:hAnsiTheme="majorHAnsi" w:cstheme="majorHAnsi"/>
          <w:sz w:val="26"/>
          <w:szCs w:val="26"/>
        </w:rPr>
        <w:t>lực lượng lao động đã hoàn thành hợp đồng di chuyển ra nước ngoài làm việc theo các chương trình, dự án hoặc thỏa thuận của các tổ chức, đơn vị được Nhà nước cho phép thực hiện hoạt động đưa lao động đi làm việc ở nước ngoài</w:t>
      </w:r>
      <w:r w:rsidRPr="0042567E">
        <w:rPr>
          <w:rFonts w:asciiTheme="majorHAnsi" w:hAnsiTheme="majorHAnsi" w:cstheme="majorHAnsi"/>
          <w:sz w:val="26"/>
          <w:szCs w:val="26"/>
          <w:lang w:val="en-US"/>
        </w:rPr>
        <w:t>. Họ là các đối tượng như</w:t>
      </w:r>
      <w:r w:rsidRPr="0042567E">
        <w:rPr>
          <w:rFonts w:asciiTheme="majorHAnsi" w:hAnsiTheme="majorHAnsi" w:cstheme="majorHAnsi"/>
          <w:sz w:val="26"/>
          <w:szCs w:val="26"/>
        </w:rPr>
        <w:t>: tu nghiệp sinh, thực tập sinh được phái cử thông qua các tổ chức có thỏa thuận hợp tác với đối tác nước ngoài; lao động tự ký kết hợp đồng với đối tác ở nước ngoài nhưng thực hiện đầy đủ thủ tục đăng ký, xác nhận theo quy định của nước phái cử; hoặc lao động được tuyển chọn thông qua hệ thống thẻ, giới thiệu, hay các kênh tuyển dụng trực tuyến được cơ quan có thẩm quyền cho phép.</w:t>
      </w:r>
      <w:r w:rsidRPr="0042567E">
        <w:rPr>
          <w:rFonts w:asciiTheme="majorHAnsi" w:hAnsiTheme="majorHAnsi" w:cstheme="majorHAnsi"/>
          <w:sz w:val="26"/>
          <w:szCs w:val="26"/>
          <w:lang w:val="en-US"/>
        </w:rPr>
        <w:t xml:space="preserve"> Tuy nhiên, LĐDC hợp pháp thường được đưa đi thông qua các doanh nghiệp tổ chức được nhà nước cấp phép thực hiện hoạt động môi giới lao động, đưa NLĐ ra nước ngoài làm việc.</w:t>
      </w:r>
    </w:p>
    <w:p w14:paraId="383D5DD6" w14:textId="77777777" w:rsidR="000042BD" w:rsidRPr="0042567E" w:rsidRDefault="000042BD" w:rsidP="000042BD">
      <w:pPr>
        <w:tabs>
          <w:tab w:val="left" w:pos="630"/>
        </w:tabs>
        <w:spacing w:line="360" w:lineRule="auto"/>
        <w:jc w:val="both"/>
        <w:rPr>
          <w:rFonts w:asciiTheme="majorHAnsi" w:hAnsiTheme="majorHAnsi" w:cstheme="majorHAnsi"/>
          <w:sz w:val="26"/>
          <w:szCs w:val="26"/>
          <w:lang w:val="en-US"/>
        </w:rPr>
      </w:pPr>
      <w:r w:rsidRPr="0042567E">
        <w:rPr>
          <w:rFonts w:asciiTheme="majorHAnsi" w:hAnsiTheme="majorHAnsi" w:cstheme="majorHAnsi"/>
          <w:sz w:val="26"/>
          <w:szCs w:val="26"/>
          <w:lang w:val="en-US"/>
        </w:rPr>
        <w:tab/>
        <w:t xml:space="preserve">Người LĐDC muốn trở về nước theo con đường chính thống, hợp pháp thì họ phải hoàn thành đầy đủ các nghĩa vụ theo hợp đồng lao động ở nước ngoài. Sau quá trình thực hiện QHLĐ này, họ tạo dựng cho mình những giá trị mới như kinh nghiệm nghề nghiệp, kỹ năng lao động, rèn tính kỷ luật lao động và khả năng thích ứng với </w:t>
      </w:r>
      <w:r w:rsidRPr="0042567E">
        <w:rPr>
          <w:rFonts w:asciiTheme="majorHAnsi" w:hAnsiTheme="majorHAnsi" w:cstheme="majorHAnsi"/>
          <w:sz w:val="26"/>
          <w:szCs w:val="26"/>
          <w:lang w:val="en-US"/>
        </w:rPr>
        <w:lastRenderedPageBreak/>
        <w:t>môi trường mới, hiểu biết them về kỹ thuật công nghệ. Họ chính là lực lượng lao động chất lượng nếu được quan tâm sử dụng tốt khi trở về nước tái hòa nhập và tham gia thị trường lao động trong nước. Tuy nhiên, thực tế tại nhiều quốc gia lực lượng LĐDC khi trở về nước lại gặp nhiều khó khăn về việc tái hòa nhập thị trường lao động, có thể do nhiều nguyên nhân như tuổi tác, sức khỏe, trình độ tạo rào cản quá trình tìm kiếm việc làm, khó khăn trong sinh kế và hòa nhập.</w:t>
      </w:r>
    </w:p>
    <w:p w14:paraId="2545B9AE" w14:textId="77777777" w:rsidR="000042BD" w:rsidRPr="0042567E" w:rsidRDefault="000042BD" w:rsidP="000042BD">
      <w:pPr>
        <w:tabs>
          <w:tab w:val="left" w:pos="630"/>
        </w:tabs>
        <w:spacing w:line="360" w:lineRule="auto"/>
        <w:jc w:val="both"/>
        <w:rPr>
          <w:rFonts w:asciiTheme="majorHAnsi" w:hAnsiTheme="majorHAnsi" w:cstheme="majorHAnsi"/>
          <w:sz w:val="26"/>
          <w:szCs w:val="26"/>
          <w:lang w:val="en-US"/>
        </w:rPr>
      </w:pPr>
      <w:r w:rsidRPr="0042567E">
        <w:rPr>
          <w:rFonts w:asciiTheme="majorHAnsi" w:hAnsiTheme="majorHAnsi" w:cstheme="majorHAnsi"/>
          <w:sz w:val="26"/>
          <w:szCs w:val="26"/>
          <w:lang w:val="en-US"/>
        </w:rPr>
        <w:tab/>
        <w:t>Chính vì vậy, các quy định pháp luật và chính sách của nhà nước mỗi quốc gia đối với LĐDC sau khi làm việc ở nước ngoài trở về nước đưa đi là rất quan trọng. Các quy định này tập trung vào các vấn đề như: Chính sách, pháp luật hỗ trợ việc làm; Chính sách, pháp luật hỗ trợ đào tạo nghề; Chính sách, pháp luật hỗ trợ hòa nhập cộng đồng; Chính sách, pháp luật hỗ trợ đầu tư sản xuất kinh doanh; Chính sách, pháp luật thuế; Chính sách, pháp luật tín dụng ưu đãi.</w:t>
      </w:r>
    </w:p>
    <w:p w14:paraId="7EF10101" w14:textId="77777777" w:rsidR="000042BD" w:rsidRPr="0042567E" w:rsidRDefault="000042BD" w:rsidP="00F53F24">
      <w:pPr>
        <w:pStyle w:val="h1"/>
        <w:rPr>
          <w:lang w:val="en-US"/>
        </w:rPr>
      </w:pPr>
      <w:bookmarkStart w:id="186" w:name="_Toc223587442"/>
      <w:r w:rsidRPr="0042567E">
        <w:rPr>
          <w:lang w:val="en-US"/>
        </w:rPr>
        <w:t>1.3. Tiêu chí hoàn thiện pháp luật về lao động di cư</w:t>
      </w:r>
      <w:bookmarkEnd w:id="186"/>
      <w:r w:rsidRPr="0042567E">
        <w:rPr>
          <w:lang w:val="en-US"/>
        </w:rPr>
        <w:t xml:space="preserve"> </w:t>
      </w:r>
    </w:p>
    <w:p w14:paraId="7EC0776C" w14:textId="77777777" w:rsidR="000042BD" w:rsidRPr="0042567E" w:rsidRDefault="000042BD" w:rsidP="000042BD">
      <w:pPr>
        <w:spacing w:after="0" w:line="360" w:lineRule="auto"/>
        <w:ind w:firstLine="567"/>
        <w:jc w:val="both"/>
        <w:rPr>
          <w:rFonts w:asciiTheme="majorHAnsi" w:hAnsiTheme="majorHAnsi" w:cstheme="majorHAnsi"/>
          <w:sz w:val="26"/>
          <w:szCs w:val="26"/>
          <w:lang w:val="en-US"/>
        </w:rPr>
      </w:pPr>
      <w:r w:rsidRPr="0042567E">
        <w:rPr>
          <w:rFonts w:asciiTheme="majorHAnsi" w:hAnsiTheme="majorHAnsi" w:cstheme="majorHAnsi"/>
          <w:sz w:val="26"/>
          <w:szCs w:val="26"/>
          <w:lang w:val="en-US"/>
        </w:rPr>
        <w:t>LĐDC</w:t>
      </w:r>
      <w:r w:rsidRPr="0042567E">
        <w:rPr>
          <w:rFonts w:asciiTheme="majorHAnsi" w:hAnsiTheme="majorHAnsi" w:cstheme="majorHAnsi"/>
          <w:sz w:val="26"/>
          <w:szCs w:val="26"/>
        </w:rPr>
        <w:t xml:space="preserve"> là hiện tượng kinh tế – xã hội mang tính xuyên biên giới, chịu tác động đồng thời của các yếu tố thị trường lao động, chính sách quản lý di cư, bảo vệ quyền con người và quan hệ quốc tế</w:t>
      </w:r>
      <w:r w:rsidRPr="0042567E">
        <w:rPr>
          <w:rFonts w:asciiTheme="majorHAnsi" w:hAnsiTheme="majorHAnsi" w:cstheme="majorHAnsi"/>
          <w:sz w:val="26"/>
          <w:szCs w:val="26"/>
          <w:lang w:val="en-US"/>
        </w:rPr>
        <w:t>. Do đó, việc hoàn thiện pháp luật về LĐDC cần được xây dựng trên cơ sở các tiêu chí khoa học như: hợp pháp, bảo đảm tính toàn diện, đồng bộ và phù hợp với bối cảnh hội nhập quốc tế. Các tiêu chí này vừa là căn cứ đánh giá thực trạng pháp luật hiện hành, vừa là cơ sở phương pháp luận cho nghiên cứu so sánh và đề xuất giải pháp hoàn thiện.</w:t>
      </w:r>
    </w:p>
    <w:p w14:paraId="38B27860" w14:textId="77777777" w:rsidR="000042BD" w:rsidRPr="0042567E" w:rsidRDefault="000042BD" w:rsidP="000042BD">
      <w:pPr>
        <w:spacing w:after="0" w:line="360" w:lineRule="auto"/>
        <w:ind w:firstLine="567"/>
        <w:jc w:val="both"/>
        <w:rPr>
          <w:rFonts w:asciiTheme="majorHAnsi" w:hAnsiTheme="majorHAnsi" w:cstheme="majorHAnsi"/>
          <w:b/>
          <w:bCs/>
          <w:i/>
          <w:iCs/>
          <w:sz w:val="26"/>
          <w:szCs w:val="26"/>
          <w:lang w:val="en-US"/>
        </w:rPr>
      </w:pPr>
      <w:r w:rsidRPr="0042567E">
        <w:rPr>
          <w:rFonts w:asciiTheme="majorHAnsi" w:hAnsiTheme="majorHAnsi" w:cstheme="majorHAnsi"/>
          <w:b/>
          <w:bCs/>
          <w:i/>
          <w:iCs/>
          <w:sz w:val="26"/>
          <w:szCs w:val="26"/>
          <w:lang w:val="en-US"/>
        </w:rPr>
        <w:t>1.3.1. Tiêu chí hợp pháp, thống nhất và đồng bộ</w:t>
      </w:r>
    </w:p>
    <w:p w14:paraId="31C0C461" w14:textId="77777777" w:rsidR="000042BD" w:rsidRPr="0042567E" w:rsidRDefault="000042BD" w:rsidP="000042BD">
      <w:pPr>
        <w:spacing w:after="0" w:line="360" w:lineRule="auto"/>
        <w:ind w:firstLine="567"/>
        <w:jc w:val="both"/>
        <w:rPr>
          <w:rFonts w:asciiTheme="majorHAnsi" w:hAnsiTheme="majorHAnsi" w:cstheme="majorHAnsi"/>
          <w:sz w:val="26"/>
          <w:szCs w:val="26"/>
          <w:lang w:val="en-US"/>
        </w:rPr>
      </w:pPr>
      <w:r w:rsidRPr="0042567E">
        <w:rPr>
          <w:rFonts w:asciiTheme="majorHAnsi" w:hAnsiTheme="majorHAnsi" w:cstheme="majorHAnsi"/>
          <w:sz w:val="26"/>
          <w:szCs w:val="26"/>
          <w:lang w:val="en-US"/>
        </w:rPr>
        <w:t xml:space="preserve">Tiêu chí hợp pháp, thống nhất và đồng bộ là nền tảng cho quá trình xây dựng và hoàn thiện pháp luật. Pháp luật về LĐDC phải được xây dựng trên các nguyên tắc cốt lõi, </w:t>
      </w:r>
      <w:r w:rsidRPr="0042567E">
        <w:rPr>
          <w:rFonts w:asciiTheme="majorHAnsi" w:hAnsiTheme="majorHAnsi" w:cstheme="majorHAnsi"/>
          <w:sz w:val="26"/>
          <w:szCs w:val="26"/>
        </w:rPr>
        <w:t>đặc biệt là nguyên tắc bảo đảm quyền con người, quyền công dân, quyền làm việc và nghĩa vụ bảo hộ công dân ở nước ngoài.</w:t>
      </w:r>
      <w:r w:rsidRPr="0042567E">
        <w:rPr>
          <w:rFonts w:asciiTheme="majorHAnsi" w:hAnsiTheme="majorHAnsi" w:cstheme="majorHAnsi"/>
          <w:sz w:val="26"/>
          <w:szCs w:val="26"/>
          <w:lang w:val="en-US"/>
        </w:rPr>
        <w:t xml:space="preserve"> Chính vì vậy, q</w:t>
      </w:r>
      <w:r w:rsidRPr="0042567E">
        <w:rPr>
          <w:rFonts w:asciiTheme="majorHAnsi" w:hAnsiTheme="majorHAnsi" w:cstheme="majorHAnsi"/>
          <w:sz w:val="26"/>
          <w:szCs w:val="26"/>
        </w:rPr>
        <w:t>uá trình hoàn thiện pháp luật phải được xây dựng trên cơ sở đảm bảo đầy đủ, đồng bộ, liên thông và thống nhất giữa các văn bản pháp luật, đồng thời tránh chồng chéo, xung đột trong điều chỉnh cùng một quan hệ pháp lý. Việc này góp phần đưa pháp luật đi vào thực tiễn và giải quyết hiệu quả các tình huống cụ thể trong đời sống xã hội.</w:t>
      </w:r>
      <w:r w:rsidRPr="0042567E">
        <w:rPr>
          <w:rFonts w:asciiTheme="majorHAnsi" w:hAnsiTheme="majorHAnsi" w:cstheme="majorHAnsi"/>
          <w:sz w:val="26"/>
          <w:szCs w:val="26"/>
          <w:lang w:val="en-US"/>
        </w:rPr>
        <w:t xml:space="preserve"> T</w:t>
      </w:r>
      <w:r w:rsidRPr="0042567E">
        <w:rPr>
          <w:rFonts w:asciiTheme="majorHAnsi" w:hAnsiTheme="majorHAnsi" w:cstheme="majorHAnsi"/>
          <w:sz w:val="26"/>
          <w:szCs w:val="26"/>
        </w:rPr>
        <w:t xml:space="preserve">rong thực tiễn, nếu </w:t>
      </w:r>
      <w:r w:rsidRPr="0042567E">
        <w:rPr>
          <w:rFonts w:asciiTheme="majorHAnsi" w:hAnsiTheme="majorHAnsi" w:cstheme="majorHAnsi"/>
          <w:sz w:val="26"/>
          <w:szCs w:val="26"/>
        </w:rPr>
        <w:lastRenderedPageBreak/>
        <w:t>thiếu sự đồng bộ, hệ thống pháp luật có thể dẫn đến tình trạng chồng chéo thẩm quyền, phân tán trách nhiệm hoặc mâu thuẫn quy định, làm giảm hiệu lực điều chỉnh. Do đó, tiêu chí này không chỉ yêu cầu sự phù hợp về mặt hình thức mà còn yêu cầu sự liên thông trong cơ chế thực thi giữa các cơ quan quản lý.</w:t>
      </w:r>
      <w:r w:rsidRPr="0042567E">
        <w:rPr>
          <w:rFonts w:asciiTheme="majorHAnsi" w:hAnsiTheme="majorHAnsi" w:cstheme="majorHAnsi"/>
          <w:sz w:val="26"/>
          <w:szCs w:val="26"/>
          <w:lang w:val="en-US"/>
        </w:rPr>
        <w:t xml:space="preserve"> Bởi các quy định liên quan đến LĐDC thường phân tán trong nhiều lĩnh vực (lao động, việc làm, bảo hiểm xã hội, xuất nhập cảnh…). Do đó, yêu cầu đặt ra là phải hạn chế chồng chéo, bảo đảm tính thống nhất, đồng bộ và dễ áp dụng. Ngôn ngữ pháp lý cần cụ thể, xác định rõ quyền, nghĩa vụ và trách nhiệm của các chủ thể nhằm nâng cao hiệu quả thực thi các quy định pháp luật về lao động di cư. </w:t>
      </w:r>
    </w:p>
    <w:p w14:paraId="4B3A9E58" w14:textId="77777777" w:rsidR="000042BD" w:rsidRPr="0042567E" w:rsidRDefault="000042BD" w:rsidP="000042BD">
      <w:pPr>
        <w:spacing w:after="0" w:line="360" w:lineRule="auto"/>
        <w:ind w:firstLine="567"/>
        <w:jc w:val="both"/>
        <w:rPr>
          <w:rFonts w:asciiTheme="majorHAnsi" w:hAnsiTheme="majorHAnsi" w:cstheme="majorHAnsi"/>
          <w:sz w:val="26"/>
          <w:szCs w:val="26"/>
          <w:lang w:val="en-US"/>
        </w:rPr>
      </w:pPr>
      <w:r w:rsidRPr="0042567E">
        <w:rPr>
          <w:rFonts w:asciiTheme="majorHAnsi" w:hAnsiTheme="majorHAnsi" w:cstheme="majorHAnsi"/>
          <w:sz w:val="26"/>
          <w:szCs w:val="26"/>
          <w:lang w:val="en-US"/>
        </w:rPr>
        <w:t>Hoàn thiện pháp luật phải gắn với cải cách thủ tục hành chính, nâng cao năng lực cơ quan quản lý và thiết lập cơ chế thanh tra, giám sát hiệu quả.  Cụ thể, bảo đảm quyền con người và quyền lao động theo chuẩn mực quốc tế. Pháp luật về LĐDC phải thể chế hóa đầy đủ các quyền cơ bản của NLĐ, phù hợp với pháp luật quốc gia và các điều ước quốc tế mà quốc gia đó là thành viên. Chuẩn mực quan trọng nhất là Công ước quốc tế về bảo vệ quyền của tất cả người lao động di cư và thành viên gia đình họ năm 1990 (ICRMW), trong đó xác định nghĩa vụ bảo vệ người LĐDC không phân biệt tình trạng pháp lý.</w:t>
      </w:r>
      <w:r w:rsidRPr="0042567E">
        <w:rPr>
          <w:rFonts w:asciiTheme="majorHAnsi" w:hAnsiTheme="majorHAnsi" w:cstheme="majorHAnsi"/>
          <w:sz w:val="26"/>
          <w:szCs w:val="26"/>
        </w:rPr>
        <w:t xml:space="preserve"> Ngoài ra, các tiêu chuẩn lao động quốc tế của ILO cũng đặt ra yêu cầu bảo đảm điều kiện làm việc công bằng và chống bóc lột lao động.</w:t>
      </w:r>
    </w:p>
    <w:p w14:paraId="22D97F65" w14:textId="7554BAFD" w:rsidR="000042BD" w:rsidRPr="0042567E" w:rsidRDefault="000042BD" w:rsidP="000042BD">
      <w:pPr>
        <w:spacing w:after="0" w:line="360" w:lineRule="auto"/>
        <w:ind w:firstLine="567"/>
        <w:jc w:val="both"/>
        <w:rPr>
          <w:rFonts w:asciiTheme="majorHAnsi" w:hAnsiTheme="majorHAnsi" w:cstheme="majorHAnsi"/>
          <w:b/>
          <w:bCs/>
          <w:i/>
          <w:iCs/>
          <w:sz w:val="26"/>
          <w:szCs w:val="26"/>
          <w:lang w:val="en-US"/>
        </w:rPr>
      </w:pPr>
      <w:r w:rsidRPr="0042567E">
        <w:rPr>
          <w:rFonts w:asciiTheme="majorHAnsi" w:hAnsiTheme="majorHAnsi" w:cstheme="majorHAnsi"/>
          <w:b/>
          <w:bCs/>
          <w:i/>
          <w:iCs/>
          <w:sz w:val="26"/>
          <w:szCs w:val="26"/>
          <w:lang w:val="en-US"/>
        </w:rPr>
        <w:t>1.3.2. Tiêu chí đảm</w:t>
      </w:r>
      <w:r w:rsidR="00FB0B27" w:rsidRPr="0042567E">
        <w:rPr>
          <w:rFonts w:asciiTheme="majorHAnsi" w:hAnsiTheme="majorHAnsi" w:cstheme="majorHAnsi"/>
          <w:b/>
          <w:bCs/>
          <w:i/>
          <w:iCs/>
          <w:sz w:val="26"/>
          <w:szCs w:val="26"/>
          <w:lang w:val="en-US"/>
        </w:rPr>
        <w:t xml:space="preserve"> sự phù hợp, tương thích với chuẩn mực</w:t>
      </w:r>
      <w:r w:rsidRPr="0042567E">
        <w:rPr>
          <w:rFonts w:asciiTheme="majorHAnsi" w:hAnsiTheme="majorHAnsi" w:cstheme="majorHAnsi"/>
          <w:b/>
          <w:bCs/>
          <w:i/>
          <w:iCs/>
          <w:sz w:val="26"/>
          <w:szCs w:val="26"/>
          <w:lang w:val="en-US"/>
        </w:rPr>
        <w:t xml:space="preserve"> pháp luật quốc tế</w:t>
      </w:r>
      <w:r w:rsidR="00FB0B27" w:rsidRPr="0042567E">
        <w:rPr>
          <w:rFonts w:asciiTheme="majorHAnsi" w:hAnsiTheme="majorHAnsi" w:cstheme="majorHAnsi"/>
          <w:b/>
          <w:bCs/>
          <w:i/>
          <w:iCs/>
          <w:sz w:val="26"/>
          <w:szCs w:val="26"/>
          <w:lang w:val="en-US"/>
        </w:rPr>
        <w:t>, cam kết khu vực và thỏa thuận song phương về lao động di cư</w:t>
      </w:r>
    </w:p>
    <w:p w14:paraId="0CF90EFA" w14:textId="77777777" w:rsidR="000042BD" w:rsidRPr="0042567E" w:rsidRDefault="000042BD" w:rsidP="000042BD">
      <w:pPr>
        <w:spacing w:after="0" w:line="360" w:lineRule="auto"/>
        <w:ind w:firstLine="567"/>
        <w:jc w:val="both"/>
        <w:rPr>
          <w:rFonts w:asciiTheme="majorHAnsi" w:hAnsiTheme="majorHAnsi" w:cstheme="majorHAnsi"/>
          <w:sz w:val="26"/>
          <w:szCs w:val="26"/>
          <w:lang w:val="en-US"/>
        </w:rPr>
      </w:pPr>
      <w:r w:rsidRPr="0042567E">
        <w:rPr>
          <w:rFonts w:asciiTheme="majorHAnsi" w:hAnsiTheme="majorHAnsi" w:cstheme="majorHAnsi"/>
          <w:sz w:val="26"/>
          <w:szCs w:val="26"/>
          <w:lang w:val="en-US"/>
        </w:rPr>
        <w:t xml:space="preserve"> Tính tương thích</w:t>
      </w:r>
      <w:r w:rsidRPr="0042567E">
        <w:rPr>
          <w:rFonts w:asciiTheme="majorHAnsi" w:hAnsiTheme="majorHAnsi" w:cstheme="majorHAnsi"/>
          <w:sz w:val="26"/>
          <w:szCs w:val="26"/>
        </w:rPr>
        <w:t xml:space="preserve"> được hiểu là mức độ phù hợp, không mâu thuẫn và có khả năng thực thi đồng bộ giữa các quy phạm pháp luật quốc gia với các điều ước quốc tế mà quốc gia là thành viên. Trong hệ thống pháp luật hiện đại, đặc biệt tại các quốc gia theo truyền thống pháp luật thành văn, điều ước quốc tế sau khi được phê chuẩn có giá trị ràng buộc và đòi hỏi nội luật hóa thông qua sửa đổi, bổ sung hoặc ban hành văn bản quy phạm pháp luật mới. </w:t>
      </w:r>
    </w:p>
    <w:p w14:paraId="49C032A9" w14:textId="77777777" w:rsidR="000042BD" w:rsidRPr="0042567E" w:rsidRDefault="000042BD" w:rsidP="000042BD">
      <w:pPr>
        <w:spacing w:after="0" w:line="360" w:lineRule="auto"/>
        <w:ind w:firstLine="567"/>
        <w:jc w:val="both"/>
        <w:rPr>
          <w:rFonts w:asciiTheme="majorHAnsi" w:hAnsiTheme="majorHAnsi" w:cstheme="majorHAnsi"/>
          <w:sz w:val="26"/>
          <w:szCs w:val="26"/>
          <w:lang w:val="en-US"/>
        </w:rPr>
      </w:pPr>
      <w:r w:rsidRPr="00F92985">
        <w:rPr>
          <w:rFonts w:asciiTheme="majorHAnsi" w:hAnsiTheme="majorHAnsi" w:cstheme="majorHAnsi"/>
          <w:i/>
          <w:iCs/>
          <w:sz w:val="26"/>
          <w:szCs w:val="26"/>
          <w:lang w:val="en-US"/>
        </w:rPr>
        <w:t>Đầu tiên,</w:t>
      </w:r>
      <w:r w:rsidRPr="0042567E">
        <w:rPr>
          <w:rFonts w:asciiTheme="majorHAnsi" w:hAnsiTheme="majorHAnsi" w:cstheme="majorHAnsi"/>
          <w:sz w:val="26"/>
          <w:szCs w:val="26"/>
          <w:lang w:val="en-US"/>
        </w:rPr>
        <w:t xml:space="preserve"> bảo đảm tương thích với pháp luật quốc tế. Khi h</w:t>
      </w:r>
      <w:r w:rsidRPr="0042567E">
        <w:rPr>
          <w:rFonts w:asciiTheme="majorHAnsi" w:hAnsiTheme="majorHAnsi" w:cstheme="majorHAnsi"/>
          <w:sz w:val="26"/>
          <w:szCs w:val="26"/>
        </w:rPr>
        <w:t xml:space="preserve">oàn thiện pháp luật về </w:t>
      </w:r>
      <w:r w:rsidRPr="0042567E">
        <w:rPr>
          <w:rFonts w:asciiTheme="majorHAnsi" w:hAnsiTheme="majorHAnsi" w:cstheme="majorHAnsi"/>
          <w:sz w:val="26"/>
          <w:szCs w:val="26"/>
          <w:lang w:val="en-US"/>
        </w:rPr>
        <w:t>LĐDC</w:t>
      </w:r>
      <w:r w:rsidRPr="0042567E">
        <w:rPr>
          <w:rFonts w:asciiTheme="majorHAnsi" w:hAnsiTheme="majorHAnsi" w:cstheme="majorHAnsi"/>
          <w:sz w:val="26"/>
          <w:szCs w:val="26"/>
        </w:rPr>
        <w:t>, việc rà soát mức độ phù hợp với các công ước</w:t>
      </w:r>
      <w:r w:rsidRPr="0042567E">
        <w:rPr>
          <w:rFonts w:asciiTheme="majorHAnsi" w:hAnsiTheme="majorHAnsi" w:cstheme="majorHAnsi"/>
          <w:sz w:val="26"/>
          <w:szCs w:val="26"/>
          <w:lang w:val="en-US"/>
        </w:rPr>
        <w:t xml:space="preserve"> của ILO </w:t>
      </w:r>
      <w:r w:rsidRPr="0042567E">
        <w:rPr>
          <w:rFonts w:asciiTheme="majorHAnsi" w:hAnsiTheme="majorHAnsi" w:cstheme="majorHAnsi"/>
          <w:sz w:val="26"/>
          <w:szCs w:val="26"/>
        </w:rPr>
        <w:t>và các chuẩn mực quốc tế về quyền con người là yêu cầu có tính bắt buộc về mặt pháp lý và chính trị</w:t>
      </w:r>
      <w:r w:rsidRPr="0042567E">
        <w:rPr>
          <w:rFonts w:asciiTheme="majorHAnsi" w:hAnsiTheme="majorHAnsi" w:cstheme="majorHAnsi"/>
          <w:sz w:val="26"/>
          <w:szCs w:val="26"/>
          <w:lang w:val="en-US"/>
        </w:rPr>
        <w:t xml:space="preserve"> </w:t>
      </w:r>
      <w:r w:rsidRPr="0042567E">
        <w:rPr>
          <w:rFonts w:asciiTheme="majorHAnsi" w:hAnsiTheme="majorHAnsi" w:cstheme="majorHAnsi"/>
          <w:sz w:val="26"/>
          <w:szCs w:val="26"/>
          <w:lang w:val="en-US"/>
        </w:rPr>
        <w:lastRenderedPageBreak/>
        <w:t>nhằm bảo đảm sự phù hợp với các tiêu chuẩn lao động quốc tế như các công ước liên quan đến quyền tự do hiệp hội, xóa bỏ lao động cưỡng bức, xóa bỏ phân biệt đối xử và bảo vệ người lao động dễ bị tổn thương. Đối với LĐDC, các Công ước số 97 và Công ước số 143 của ILO đặt ra những nguyên tắc quan trọng như: đối xử bình đẳng giữa LĐDC và lao động bản địa, bảo vệ khỏi bóc lột, và bảo đảm tiếp cận công lý.</w:t>
      </w:r>
    </w:p>
    <w:p w14:paraId="6D644CD1" w14:textId="77777777" w:rsidR="000042BD" w:rsidRPr="0042567E" w:rsidRDefault="000042BD" w:rsidP="000042BD">
      <w:pPr>
        <w:spacing w:after="0" w:line="360" w:lineRule="auto"/>
        <w:ind w:firstLine="567"/>
        <w:jc w:val="both"/>
        <w:rPr>
          <w:rFonts w:asciiTheme="majorHAnsi" w:hAnsiTheme="majorHAnsi" w:cstheme="majorHAnsi"/>
          <w:sz w:val="26"/>
          <w:szCs w:val="26"/>
          <w:lang w:val="en-US"/>
        </w:rPr>
      </w:pPr>
      <w:r w:rsidRPr="0042567E">
        <w:rPr>
          <w:rFonts w:asciiTheme="majorHAnsi" w:hAnsiTheme="majorHAnsi" w:cstheme="majorHAnsi"/>
          <w:sz w:val="26"/>
          <w:szCs w:val="26"/>
          <w:lang w:val="en-US"/>
        </w:rPr>
        <w:t xml:space="preserve">Bên cạnh đó, các chuẩn mực nhân quyền phổ quát như Công ước quốc tế về các quyền dân sự và chính trị (ICCPR) và Công ước quốc tế về các quyền kinh tế, xã hội và văn hóa (ICESCR) cũng tạo nền tảng bảo đảm quyền con người cho LĐDC, bao gồm quyền làm việc trong điều kiện công bằng, quyền được bảo vệ ASXH và quyền không bị phân biệt đối xử. Ngoài ra, việc nội luật hóa các chuẩn mực này ở pháp luật các quốc gia không chỉ dừng lại ở việc ghi nhận nguyên tắc, mà còn đòi hỏi thiết lập cơ chế thực thi hiệu quả, bao gồm cơ chế thanh tra lao động, giải quyết tranh chấp và hỗ trợ pháp lý cho LĐDC. </w:t>
      </w:r>
    </w:p>
    <w:p w14:paraId="3BE3DC72" w14:textId="77777777" w:rsidR="000042BD" w:rsidRPr="0042567E" w:rsidRDefault="000042BD" w:rsidP="000042BD">
      <w:pPr>
        <w:spacing w:after="0" w:line="360" w:lineRule="auto"/>
        <w:ind w:firstLine="567"/>
        <w:jc w:val="both"/>
        <w:rPr>
          <w:rFonts w:asciiTheme="majorHAnsi" w:hAnsiTheme="majorHAnsi" w:cstheme="majorHAnsi"/>
          <w:sz w:val="26"/>
          <w:szCs w:val="26"/>
          <w:lang w:val="en-US"/>
        </w:rPr>
      </w:pPr>
      <w:r w:rsidRPr="00F92985">
        <w:rPr>
          <w:rFonts w:asciiTheme="majorHAnsi" w:hAnsiTheme="majorHAnsi" w:cstheme="majorHAnsi"/>
          <w:i/>
          <w:iCs/>
          <w:sz w:val="26"/>
          <w:szCs w:val="26"/>
          <w:lang w:val="en-US"/>
        </w:rPr>
        <w:t>Thứ hai,</w:t>
      </w:r>
      <w:r w:rsidRPr="0042567E">
        <w:rPr>
          <w:rFonts w:asciiTheme="majorHAnsi" w:hAnsiTheme="majorHAnsi" w:cstheme="majorHAnsi"/>
          <w:sz w:val="26"/>
          <w:szCs w:val="26"/>
          <w:lang w:val="en-US"/>
        </w:rPr>
        <w:t xml:space="preserve"> bảo đảm </w:t>
      </w:r>
      <w:r w:rsidRPr="0042567E">
        <w:rPr>
          <w:rFonts w:asciiTheme="majorHAnsi" w:hAnsiTheme="majorHAnsi" w:cstheme="majorHAnsi"/>
          <w:sz w:val="26"/>
          <w:szCs w:val="26"/>
        </w:rPr>
        <w:t xml:space="preserve">tương thích </w:t>
      </w:r>
      <w:r w:rsidRPr="0042567E">
        <w:rPr>
          <w:rFonts w:asciiTheme="majorHAnsi" w:hAnsiTheme="majorHAnsi" w:cstheme="majorHAnsi"/>
          <w:sz w:val="26"/>
          <w:szCs w:val="26"/>
          <w:lang w:val="en-US"/>
        </w:rPr>
        <w:t xml:space="preserve">với pháp luật </w:t>
      </w:r>
      <w:r w:rsidRPr="0042567E">
        <w:rPr>
          <w:rFonts w:asciiTheme="majorHAnsi" w:hAnsiTheme="majorHAnsi" w:cstheme="majorHAnsi"/>
          <w:sz w:val="26"/>
          <w:szCs w:val="26"/>
        </w:rPr>
        <w:t>trong khu vực không chỉ là việc tránh xung đột pháp luật, mà còn bao gồm mức độ hài hòa về tiêu chuẩn, thủ tục hành chính và cơ chế phối hợp giữa các cơ quan quản lý lao động của các quốc gia</w:t>
      </w:r>
      <w:r w:rsidRPr="0042567E">
        <w:rPr>
          <w:rFonts w:asciiTheme="majorHAnsi" w:hAnsiTheme="majorHAnsi" w:cstheme="majorHAnsi"/>
          <w:sz w:val="26"/>
          <w:szCs w:val="26"/>
          <w:lang w:val="en-US"/>
        </w:rPr>
        <w:t xml:space="preserve"> trong khu vực chẳng hạn như</w:t>
      </w:r>
      <w:r w:rsidRPr="0042567E">
        <w:rPr>
          <w:rFonts w:asciiTheme="majorHAnsi" w:hAnsiTheme="majorHAnsi" w:cstheme="majorHAnsi"/>
          <w:sz w:val="26"/>
          <w:szCs w:val="26"/>
        </w:rPr>
        <w:t xml:space="preserve"> ASEAN</w:t>
      </w:r>
      <w:r w:rsidRPr="0042567E">
        <w:rPr>
          <w:rFonts w:asciiTheme="majorHAnsi" w:hAnsiTheme="majorHAnsi" w:cstheme="majorHAnsi"/>
          <w:sz w:val="26"/>
          <w:szCs w:val="26"/>
          <w:lang w:val="en-US"/>
        </w:rPr>
        <w:t xml:space="preserve">, đòi hỏi không chỉ nội luật hóa các cam kết mà còn chủ động rà soát pháp luật nội địa để bảo đảm tính phù hợp với chuẩn mực khu vực và quốc tế, nhất là trong bối cảnh hội nhập kinh tế sâu rộng. </w:t>
      </w:r>
    </w:p>
    <w:p w14:paraId="2F8CD842" w14:textId="77777777" w:rsidR="000042BD" w:rsidRPr="0042567E" w:rsidRDefault="000042BD" w:rsidP="000042BD">
      <w:pPr>
        <w:spacing w:after="0" w:line="360" w:lineRule="auto"/>
        <w:ind w:firstLine="567"/>
        <w:jc w:val="both"/>
        <w:rPr>
          <w:rFonts w:asciiTheme="majorHAnsi" w:hAnsiTheme="majorHAnsi" w:cstheme="majorHAnsi"/>
          <w:sz w:val="26"/>
          <w:szCs w:val="26"/>
          <w:lang w:val="en-US"/>
        </w:rPr>
      </w:pPr>
      <w:r w:rsidRPr="0042567E">
        <w:rPr>
          <w:rFonts w:asciiTheme="majorHAnsi" w:hAnsiTheme="majorHAnsi" w:cstheme="majorHAnsi"/>
          <w:sz w:val="26"/>
          <w:szCs w:val="26"/>
        </w:rPr>
        <w:t xml:space="preserve">Tiêu chí bảo đảm tính tương thích với pháp luật quốc tế và hội nhập khu vực là một tiêu chí nền tảng trong hoàn thiện pháp luật về lao động di cư. Tiêu chí này đòi hỏi sự rà soát toàn diện, nội luật hóa đầy đủ các cam kết quốc tế, hài hòa hóa với chuẩn mực </w:t>
      </w:r>
      <w:r w:rsidRPr="0042567E">
        <w:rPr>
          <w:rFonts w:asciiTheme="majorHAnsi" w:hAnsiTheme="majorHAnsi" w:cstheme="majorHAnsi"/>
          <w:sz w:val="26"/>
          <w:szCs w:val="26"/>
          <w:lang w:val="en-US"/>
        </w:rPr>
        <w:t>khu vực</w:t>
      </w:r>
      <w:r w:rsidRPr="0042567E">
        <w:rPr>
          <w:rFonts w:asciiTheme="majorHAnsi" w:hAnsiTheme="majorHAnsi" w:cstheme="majorHAnsi"/>
          <w:sz w:val="26"/>
          <w:szCs w:val="26"/>
        </w:rPr>
        <w:t xml:space="preserve"> và thiết lập cơ chế thực thi hiệu quả</w:t>
      </w:r>
      <w:r w:rsidRPr="0042567E">
        <w:rPr>
          <w:rFonts w:asciiTheme="majorHAnsi" w:hAnsiTheme="majorHAnsi" w:cstheme="majorHAnsi"/>
          <w:sz w:val="26"/>
          <w:szCs w:val="26"/>
          <w:lang w:val="en-US"/>
        </w:rPr>
        <w:t>.</w:t>
      </w:r>
      <w:r w:rsidRPr="0042567E">
        <w:rPr>
          <w:rFonts w:asciiTheme="majorHAnsi" w:hAnsiTheme="majorHAnsi" w:cstheme="majorHAnsi"/>
          <w:sz w:val="26"/>
          <w:szCs w:val="26"/>
        </w:rPr>
        <w:t xml:space="preserve"> </w:t>
      </w:r>
      <w:r w:rsidRPr="0042567E">
        <w:rPr>
          <w:rFonts w:asciiTheme="majorHAnsi" w:hAnsiTheme="majorHAnsi" w:cstheme="majorHAnsi"/>
          <w:sz w:val="26"/>
          <w:szCs w:val="26"/>
          <w:lang w:val="en-US"/>
        </w:rPr>
        <w:t xml:space="preserve">Tiêu chí này có nhiều ý nghĩa trong việc hoàn thiện pháp luật về LĐDC. </w:t>
      </w:r>
      <w:r w:rsidRPr="0042567E">
        <w:rPr>
          <w:rFonts w:asciiTheme="majorHAnsi" w:hAnsiTheme="majorHAnsi" w:cstheme="majorHAnsi"/>
          <w:sz w:val="26"/>
          <w:szCs w:val="26"/>
        </w:rPr>
        <w:t xml:space="preserve">Về pháp lý, nó giúp quốc gia tránh nguy cơ vi phạm nghĩa vụ quốc tế và tranh chấp quốc tế. Về kinh tế, một hệ thống pháp luật tương thích tạo môi trường pháp lý minh bạch, ổn định, qua đó thu hút đầu tư và thúc đẩy dịch chuyển lao động hợp pháp. Về xã hội, tiêu chí này góp phần nâng cao mức độ bảo vệ quyền và lợi ích hợp pháp của </w:t>
      </w:r>
      <w:r w:rsidRPr="0042567E">
        <w:rPr>
          <w:rFonts w:asciiTheme="majorHAnsi" w:hAnsiTheme="majorHAnsi" w:cstheme="majorHAnsi"/>
          <w:sz w:val="26"/>
          <w:szCs w:val="26"/>
          <w:lang w:val="en-US"/>
        </w:rPr>
        <w:t xml:space="preserve">LĐDC, </w:t>
      </w:r>
      <w:r w:rsidRPr="0042567E">
        <w:rPr>
          <w:rFonts w:asciiTheme="majorHAnsi" w:hAnsiTheme="majorHAnsi" w:cstheme="majorHAnsi"/>
          <w:sz w:val="26"/>
          <w:szCs w:val="26"/>
        </w:rPr>
        <w:t>nhóm đối tượng thường dễ bị tổn thương trong quan hệ lao động xuyên biên giới.</w:t>
      </w:r>
      <w:r w:rsidRPr="0042567E">
        <w:rPr>
          <w:rFonts w:asciiTheme="majorHAnsi" w:hAnsiTheme="majorHAnsi" w:cstheme="majorHAnsi"/>
          <w:sz w:val="26"/>
          <w:szCs w:val="26"/>
          <w:lang w:val="en-US"/>
        </w:rPr>
        <w:t xml:space="preserve"> </w:t>
      </w:r>
      <w:r w:rsidRPr="0042567E">
        <w:rPr>
          <w:rFonts w:asciiTheme="majorHAnsi" w:hAnsiTheme="majorHAnsi" w:cstheme="majorHAnsi"/>
          <w:sz w:val="26"/>
          <w:szCs w:val="26"/>
        </w:rPr>
        <w:t xml:space="preserve">Trong dài hạn, đây không chỉ </w:t>
      </w:r>
      <w:r w:rsidRPr="0042567E">
        <w:rPr>
          <w:rFonts w:asciiTheme="majorHAnsi" w:hAnsiTheme="majorHAnsi" w:cstheme="majorHAnsi"/>
          <w:sz w:val="26"/>
          <w:szCs w:val="26"/>
        </w:rPr>
        <w:lastRenderedPageBreak/>
        <w:t>là yêu cầu tuân thủ, mà còn là chiến lược nâng cao chất lượng thể chế, bảo đảm quyền con người và thúc đẩy hội nhập bền vững.</w:t>
      </w:r>
    </w:p>
    <w:p w14:paraId="49512375" w14:textId="77777777" w:rsidR="000042BD" w:rsidRPr="0042567E" w:rsidRDefault="000042BD" w:rsidP="000042BD">
      <w:pPr>
        <w:spacing w:after="0" w:line="360" w:lineRule="auto"/>
        <w:ind w:firstLine="567"/>
        <w:jc w:val="both"/>
        <w:rPr>
          <w:rFonts w:asciiTheme="majorHAnsi" w:hAnsiTheme="majorHAnsi" w:cstheme="majorHAnsi"/>
          <w:b/>
          <w:bCs/>
          <w:i/>
          <w:iCs/>
          <w:sz w:val="26"/>
          <w:szCs w:val="26"/>
        </w:rPr>
      </w:pPr>
      <w:r w:rsidRPr="0042567E">
        <w:rPr>
          <w:rFonts w:asciiTheme="majorHAnsi" w:hAnsiTheme="majorHAnsi" w:cstheme="majorHAnsi"/>
          <w:b/>
          <w:bCs/>
          <w:i/>
          <w:iCs/>
          <w:sz w:val="26"/>
          <w:szCs w:val="26"/>
          <w:lang w:val="en-US"/>
        </w:rPr>
        <w:t>1.3.3. Tiêu chí</w:t>
      </w:r>
      <w:r w:rsidRPr="0042567E">
        <w:rPr>
          <w:rFonts w:asciiTheme="majorHAnsi" w:hAnsiTheme="majorHAnsi" w:cstheme="majorHAnsi"/>
          <w:b/>
          <w:bCs/>
          <w:i/>
          <w:iCs/>
          <w:sz w:val="26"/>
          <w:szCs w:val="26"/>
        </w:rPr>
        <w:t xml:space="preserve"> bảo đảm tính toàn diện theo </w:t>
      </w:r>
      <w:r w:rsidRPr="0042567E">
        <w:rPr>
          <w:rFonts w:asciiTheme="majorHAnsi" w:hAnsiTheme="majorHAnsi" w:cstheme="majorHAnsi"/>
          <w:b/>
          <w:bCs/>
          <w:i/>
          <w:iCs/>
          <w:sz w:val="26"/>
          <w:szCs w:val="26"/>
          <w:lang w:val="en-US"/>
        </w:rPr>
        <w:t>quá</w:t>
      </w:r>
      <w:r w:rsidRPr="0042567E">
        <w:rPr>
          <w:rFonts w:asciiTheme="majorHAnsi" w:hAnsiTheme="majorHAnsi" w:cstheme="majorHAnsi"/>
          <w:b/>
          <w:bCs/>
          <w:i/>
          <w:iCs/>
          <w:sz w:val="26"/>
          <w:szCs w:val="26"/>
        </w:rPr>
        <w:t xml:space="preserve"> trình di cư</w:t>
      </w:r>
      <w:r w:rsidRPr="0042567E">
        <w:rPr>
          <w:rFonts w:asciiTheme="majorHAnsi" w:hAnsiTheme="majorHAnsi" w:cstheme="majorHAnsi"/>
          <w:b/>
          <w:bCs/>
          <w:i/>
          <w:iCs/>
          <w:sz w:val="26"/>
          <w:szCs w:val="26"/>
          <w:lang w:val="en-US"/>
        </w:rPr>
        <w:t xml:space="preserve"> lao động</w:t>
      </w:r>
      <w:r w:rsidRPr="0042567E">
        <w:rPr>
          <w:rFonts w:asciiTheme="majorHAnsi" w:hAnsiTheme="majorHAnsi" w:cstheme="majorHAnsi"/>
          <w:b/>
          <w:bCs/>
          <w:i/>
          <w:iCs/>
          <w:sz w:val="26"/>
          <w:szCs w:val="26"/>
        </w:rPr>
        <w:t>.</w:t>
      </w:r>
    </w:p>
    <w:p w14:paraId="48CA2448" w14:textId="77777777" w:rsidR="000042BD" w:rsidRPr="0042567E" w:rsidRDefault="000042BD" w:rsidP="000042BD">
      <w:pPr>
        <w:spacing w:after="0" w:line="360" w:lineRule="auto"/>
        <w:ind w:firstLine="567"/>
        <w:jc w:val="both"/>
        <w:rPr>
          <w:rFonts w:asciiTheme="majorHAnsi" w:hAnsiTheme="majorHAnsi" w:cstheme="majorHAnsi"/>
          <w:sz w:val="26"/>
          <w:szCs w:val="26"/>
          <w:lang w:val="en-US"/>
        </w:rPr>
      </w:pPr>
      <w:r w:rsidRPr="0042567E">
        <w:rPr>
          <w:rFonts w:asciiTheme="majorHAnsi" w:hAnsiTheme="majorHAnsi" w:cstheme="majorHAnsi"/>
          <w:sz w:val="26"/>
          <w:szCs w:val="26"/>
          <w:lang w:val="en-US"/>
        </w:rPr>
        <w:t xml:space="preserve">Tiêu chí bảo đảm tính toàn diện theo quá trình di cư lao động là một yêu cầu quan trọng trong quá trình hoàn thiện pháp luật về LĐDC, đòi hỏi khung pháp lý phải điều chỉnh đầy đủ, đồng bộ và liên tục toàn bộ các giai đoạn của quá trình di cư, từ trước khi di cư đi làm việc ở nước ngoài, khi người lao động làm việc ở nước ngoài cho đến khi người lao động trở về và tái hòa nhập. </w:t>
      </w:r>
      <w:r w:rsidRPr="0042567E">
        <w:rPr>
          <w:rFonts w:asciiTheme="majorHAnsi" w:hAnsiTheme="majorHAnsi" w:cstheme="majorHAnsi"/>
          <w:sz w:val="26"/>
          <w:szCs w:val="26"/>
        </w:rPr>
        <w:t>Cách tiếp cận theo “</w:t>
      </w:r>
      <w:r w:rsidRPr="0042567E">
        <w:rPr>
          <w:rFonts w:asciiTheme="majorHAnsi" w:hAnsiTheme="majorHAnsi" w:cstheme="majorHAnsi"/>
          <w:sz w:val="26"/>
          <w:szCs w:val="26"/>
          <w:lang w:val="en-US"/>
        </w:rPr>
        <w:t>quá</w:t>
      </w:r>
      <w:r w:rsidRPr="0042567E">
        <w:rPr>
          <w:rFonts w:asciiTheme="majorHAnsi" w:hAnsiTheme="majorHAnsi" w:cstheme="majorHAnsi"/>
          <w:sz w:val="26"/>
          <w:szCs w:val="26"/>
        </w:rPr>
        <w:t xml:space="preserve"> trình di cư” được khuyến nghị trong nhiều tài liệu chính sách quốc tế về quản trị di cư như của</w:t>
      </w:r>
      <w:r w:rsidRPr="0042567E">
        <w:rPr>
          <w:rFonts w:asciiTheme="majorHAnsi" w:hAnsiTheme="majorHAnsi" w:cstheme="majorHAnsi"/>
          <w:sz w:val="26"/>
          <w:szCs w:val="26"/>
          <w:lang w:val="en-US"/>
        </w:rPr>
        <w:t xml:space="preserve"> International Organization for Migration (</w:t>
      </w:r>
      <w:r w:rsidRPr="0042567E">
        <w:rPr>
          <w:rFonts w:asciiTheme="majorHAnsi" w:hAnsiTheme="majorHAnsi" w:cstheme="majorHAnsi"/>
          <w:sz w:val="26"/>
          <w:szCs w:val="26"/>
        </w:rPr>
        <w:t>IOM</w:t>
      </w:r>
      <w:r w:rsidRPr="0042567E">
        <w:rPr>
          <w:rFonts w:asciiTheme="majorHAnsi" w:hAnsiTheme="majorHAnsi" w:cstheme="majorHAnsi"/>
          <w:sz w:val="26"/>
          <w:szCs w:val="26"/>
          <w:lang w:val="en-US"/>
        </w:rPr>
        <w:t>)</w:t>
      </w:r>
      <w:r w:rsidRPr="0042567E">
        <w:rPr>
          <w:rStyle w:val="FootnoteReference"/>
          <w:rFonts w:asciiTheme="majorHAnsi" w:hAnsiTheme="majorHAnsi" w:cstheme="majorHAnsi"/>
          <w:sz w:val="26"/>
          <w:szCs w:val="26"/>
          <w:lang w:val="en-US"/>
        </w:rPr>
        <w:footnoteReference w:id="27"/>
      </w:r>
      <w:r w:rsidRPr="0042567E">
        <w:rPr>
          <w:rFonts w:asciiTheme="majorHAnsi" w:hAnsiTheme="majorHAnsi" w:cstheme="majorHAnsi"/>
          <w:sz w:val="26"/>
          <w:szCs w:val="26"/>
          <w:lang w:val="en-US"/>
        </w:rPr>
        <w:t>. Theo đó, di cư lao động không phải là một sự kiện đơn lẻ, mà là một quá trình liên tục, có tính liên kết giữa các giai đoạn, vì vậy pháp luật cũng phải được thiết kế theo hướng bao quát toàn bộ quá trình này.</w:t>
      </w:r>
    </w:p>
    <w:p w14:paraId="0DDEC3C3" w14:textId="77777777" w:rsidR="000042BD" w:rsidRPr="0042567E" w:rsidRDefault="000042BD" w:rsidP="000042BD">
      <w:pPr>
        <w:spacing w:after="0" w:line="360" w:lineRule="auto"/>
        <w:ind w:firstLine="567"/>
        <w:jc w:val="both"/>
        <w:rPr>
          <w:rFonts w:asciiTheme="majorHAnsi" w:hAnsiTheme="majorHAnsi" w:cstheme="majorHAnsi"/>
          <w:sz w:val="26"/>
          <w:szCs w:val="26"/>
          <w:lang w:val="en-US"/>
        </w:rPr>
      </w:pPr>
      <w:r w:rsidRPr="0042567E">
        <w:rPr>
          <w:rFonts w:asciiTheme="majorHAnsi" w:hAnsiTheme="majorHAnsi" w:cstheme="majorHAnsi"/>
          <w:sz w:val="26"/>
          <w:szCs w:val="26"/>
          <w:lang w:val="en-US"/>
        </w:rPr>
        <w:t>Ở giai đoạn trước khi di cư đi làm việc ở nước ngoài, pháp luật cần điều chỉnh chặt chẽ hoạt động tuyển chọn, đào tạo, ký kết hợp đồng và cung cấp thông tin cho người lao động. Đây là giai đoạn có ý nghĩa quyết định trong việc phòng ngừa rủi ro, bởi nhiều vi phạm và tranh chấp phát sinh từ sự thiếu minh bạch trong môi giới, thu phí quá mức, hoặc hợp đồng không rõ ràng. Do đó, khung pháp luật cần quy định cụ thể điều kiện cấp phép cho doanh nghiệp phái cử, tiêu chuẩn hợp đồng lao động, nghĩa vụ cung cấp thông tin trung thực, cũng như cơ chế giám sát và xử lý vi phạm. Đồng thời, cần bảo đảm người lao động được đào tạo kỹ năng nghề, ngoại ngữ và kiến thức pháp luật cơ bản về nước tiếp nhận, qua đó nâng cao năng lực tự bảo vệ và thích ứng. Nếu pháp luật chỉ tập trung vào việc cho phép xuất cảnh mà không kiểm soát chặt khâu chuẩn bị, thì nguy cơ bóc lột và di cư trái phép sẽ gia tăng.</w:t>
      </w:r>
    </w:p>
    <w:p w14:paraId="3608CF01" w14:textId="77777777" w:rsidR="000042BD" w:rsidRPr="0042567E" w:rsidRDefault="000042BD" w:rsidP="000042BD">
      <w:pPr>
        <w:spacing w:after="0" w:line="360" w:lineRule="auto"/>
        <w:ind w:firstLine="567"/>
        <w:jc w:val="both"/>
        <w:rPr>
          <w:rFonts w:asciiTheme="majorHAnsi" w:hAnsiTheme="majorHAnsi" w:cstheme="majorHAnsi"/>
          <w:sz w:val="26"/>
          <w:szCs w:val="26"/>
          <w:lang w:val="en-US"/>
        </w:rPr>
      </w:pPr>
      <w:r w:rsidRPr="0042567E">
        <w:rPr>
          <w:rFonts w:asciiTheme="majorHAnsi" w:hAnsiTheme="majorHAnsi" w:cstheme="majorHAnsi"/>
          <w:sz w:val="26"/>
          <w:szCs w:val="26"/>
          <w:lang w:val="en-US"/>
        </w:rPr>
        <w:t xml:space="preserve">Ở giai đoạn khi NLĐ làm việc ở nước ngoài, tiêu chí này đòi hỏi thiết lập cơ chế bảo hộ hiệu quả, bảo đảm ASXH, bảo đảm tiếp cận công lý và quản lý lao động, phối hợp giữa cơ quan đại diện ngoại giao với cơ quan chức năng nước tiếp nhận. </w:t>
      </w:r>
      <w:r w:rsidRPr="0042567E">
        <w:rPr>
          <w:rFonts w:asciiTheme="majorHAnsi" w:hAnsiTheme="majorHAnsi" w:cstheme="majorHAnsi"/>
          <w:sz w:val="26"/>
          <w:szCs w:val="26"/>
          <w:lang w:val="en-US"/>
        </w:rPr>
        <w:lastRenderedPageBreak/>
        <w:t>Pháp luật quốc gia cần xác định rõ trách nhiệm của cơ quan nhà nước trong việc bảo vệ công dân ở nước ngoài, đồng thời quy định nghĩa vụ tiếp tục theo dõi, hỗ trợ của doanh nghiệp phái cử. Việc ký kết và thực thi các thỏa thuận song phương về lao động với nước tiếp nhận cũng là công cụ quan trọng nhằm bảo đảm quyền lợi của lao động di cư. Nếu thiếu các cơ chế này, NLĐ dễ rơi vào tình trạng bị xâm phạm quyền nhưng không có kênh hỗ trợ hiệu quả, đặc biệt trong các trường hợp bị nợ lương, chấm dứt hợp đồng trái pháp luật hoặc bị ngược đãi.</w:t>
      </w:r>
    </w:p>
    <w:p w14:paraId="0AFA37ED" w14:textId="77777777" w:rsidR="000042BD" w:rsidRPr="0042567E" w:rsidRDefault="000042BD" w:rsidP="000042BD">
      <w:pPr>
        <w:spacing w:after="0" w:line="360" w:lineRule="auto"/>
        <w:ind w:firstLine="567"/>
        <w:jc w:val="both"/>
        <w:rPr>
          <w:rFonts w:asciiTheme="majorHAnsi" w:hAnsiTheme="majorHAnsi" w:cstheme="majorHAnsi"/>
          <w:sz w:val="26"/>
          <w:szCs w:val="26"/>
          <w:lang w:val="en-US"/>
        </w:rPr>
      </w:pPr>
      <w:r w:rsidRPr="0042567E">
        <w:rPr>
          <w:rFonts w:asciiTheme="majorHAnsi" w:hAnsiTheme="majorHAnsi" w:cstheme="majorHAnsi"/>
          <w:sz w:val="26"/>
          <w:szCs w:val="26"/>
          <w:lang w:val="en-US"/>
        </w:rPr>
        <w:t>Ở giai đoạn NLĐ trở về và tái hòa nhập, tính toàn diện của pháp luật thể hiện ở việc không coi sự trở về là điểm kết thúc trách nhiệm quản lý nhà nước. Người lao động hồi hương thường đối mặt với nhiều thách thức như thất nghiệp, khó tái hòa nhập thị trường lao động trong nước, hoặc không được công nhận kỹ năng đã tích lũy. Vì vậy, pháp luật cần có cơ chế hỗ trợ tái hòa nhập, tư vấn việc làm, tiếp cận tín dụng ưu đãi, đào tạo lại hoặc công nhận kỹ năng nghề. Việc xây dựng chính sách tận dụng nguồn nhân lực hồi hương cũng góp phần chuyển hóa “lợi ích di cư” thành động lực phát triển kinh tế xã hội trong nước. Một hệ thống pháp luật chỉ chú trọng đến giai đoạn xuất cảnh mà thiếu chính sách hậu di cư sẽ tạo ra khoảng trống quản lý và làm giảm hiệu quả tổng thể của chiến lược di cư lao động.</w:t>
      </w:r>
    </w:p>
    <w:p w14:paraId="40EDE21B" w14:textId="44629CB7" w:rsidR="006523C4" w:rsidRPr="0042567E" w:rsidRDefault="000042BD" w:rsidP="00696F8A">
      <w:pPr>
        <w:spacing w:after="0" w:line="360" w:lineRule="auto"/>
        <w:ind w:firstLine="567"/>
        <w:jc w:val="both"/>
        <w:rPr>
          <w:rFonts w:asciiTheme="majorHAnsi" w:hAnsiTheme="majorHAnsi" w:cstheme="majorHAnsi"/>
          <w:sz w:val="26"/>
          <w:szCs w:val="26"/>
          <w:lang w:val="en-US"/>
        </w:rPr>
      </w:pPr>
      <w:r w:rsidRPr="0042567E">
        <w:rPr>
          <w:rFonts w:asciiTheme="majorHAnsi" w:hAnsiTheme="majorHAnsi" w:cstheme="majorHAnsi"/>
          <w:sz w:val="26"/>
          <w:szCs w:val="26"/>
          <w:lang w:val="en-US"/>
        </w:rPr>
        <w:t xml:space="preserve">Pháp luật về lao động di cư phải đặt mục tiêu bảo vệ quyền và lợi ích hợp pháp của người lao động ở vị trí trung tâm, nhưng đồng thời vẫn bảo đảm công cụ quản lý minh bạch, hiệu quả nhằm duy trì trật tự và phòng ngừa vi phạm. Điều này đòi hỏi thiết kế cơ chế quản lý hoạt động phái cử theo hướng minh bạch hóa điều kiện kinh doanh, tăng cường thanh tra, xử lý nghiêm hành vi môi giới trái phép, thu phí bất hợp pháp hoặc tổ chức di cư trái phép. </w:t>
      </w:r>
    </w:p>
    <w:p w14:paraId="78B49863" w14:textId="7B3242FD" w:rsidR="000042BD" w:rsidRPr="0042567E" w:rsidRDefault="000042BD" w:rsidP="000042BD">
      <w:pPr>
        <w:spacing w:after="0" w:line="360" w:lineRule="auto"/>
        <w:ind w:firstLine="567"/>
        <w:jc w:val="both"/>
        <w:rPr>
          <w:rFonts w:asciiTheme="majorHAnsi" w:hAnsiTheme="majorHAnsi" w:cstheme="majorHAnsi"/>
          <w:b/>
          <w:bCs/>
          <w:sz w:val="26"/>
          <w:szCs w:val="26"/>
          <w:lang w:val="en-US"/>
        </w:rPr>
      </w:pPr>
      <w:r w:rsidRPr="0042567E">
        <w:rPr>
          <w:rFonts w:asciiTheme="majorHAnsi" w:hAnsiTheme="majorHAnsi" w:cstheme="majorHAnsi"/>
          <w:b/>
          <w:bCs/>
          <w:i/>
          <w:iCs/>
          <w:sz w:val="26"/>
          <w:szCs w:val="26"/>
          <w:lang w:val="en-US"/>
        </w:rPr>
        <w:t>1.3.4. Tiêu chí về tính minh bạch, rõ ràng</w:t>
      </w:r>
      <w:r w:rsidR="00FB0B27" w:rsidRPr="0042567E">
        <w:rPr>
          <w:rFonts w:asciiTheme="majorHAnsi" w:hAnsiTheme="majorHAnsi" w:cstheme="majorHAnsi"/>
          <w:b/>
          <w:bCs/>
          <w:i/>
          <w:iCs/>
          <w:sz w:val="26"/>
          <w:szCs w:val="26"/>
          <w:lang w:val="en-US"/>
        </w:rPr>
        <w:t>,</w:t>
      </w:r>
      <w:r w:rsidRPr="0042567E">
        <w:rPr>
          <w:rFonts w:asciiTheme="majorHAnsi" w:hAnsiTheme="majorHAnsi" w:cstheme="majorHAnsi"/>
          <w:b/>
          <w:bCs/>
          <w:i/>
          <w:iCs/>
          <w:sz w:val="26"/>
          <w:szCs w:val="26"/>
          <w:lang w:val="en-US"/>
        </w:rPr>
        <w:t xml:space="preserve"> khả thi</w:t>
      </w:r>
      <w:r w:rsidR="00FB0B27" w:rsidRPr="0042567E">
        <w:rPr>
          <w:rFonts w:asciiTheme="majorHAnsi" w:hAnsiTheme="majorHAnsi" w:cstheme="majorHAnsi"/>
          <w:b/>
          <w:bCs/>
          <w:i/>
          <w:iCs/>
          <w:sz w:val="26"/>
          <w:szCs w:val="26"/>
          <w:lang w:val="en-US"/>
        </w:rPr>
        <w:t xml:space="preserve"> và dễ tiếp cận</w:t>
      </w:r>
    </w:p>
    <w:p w14:paraId="43470866" w14:textId="77777777" w:rsidR="000042BD" w:rsidRPr="0042567E" w:rsidRDefault="000042BD" w:rsidP="000042BD">
      <w:pPr>
        <w:spacing w:after="0" w:line="360" w:lineRule="auto"/>
        <w:ind w:firstLine="567"/>
        <w:jc w:val="both"/>
        <w:rPr>
          <w:rFonts w:asciiTheme="majorHAnsi" w:hAnsiTheme="majorHAnsi" w:cstheme="majorHAnsi"/>
          <w:b/>
          <w:bCs/>
          <w:i/>
          <w:iCs/>
          <w:sz w:val="26"/>
          <w:szCs w:val="26"/>
          <w:lang w:val="en-US"/>
        </w:rPr>
      </w:pPr>
      <w:r w:rsidRPr="0042567E">
        <w:rPr>
          <w:rFonts w:asciiTheme="majorHAnsi" w:hAnsiTheme="majorHAnsi" w:cstheme="majorHAnsi"/>
          <w:sz w:val="26"/>
          <w:szCs w:val="26"/>
          <w:lang w:val="en-US"/>
        </w:rPr>
        <w:t xml:space="preserve">Một hệ thống pháp luật hoàn thiện phải bảo đảm các quy phạm được xây dựng với ngôn ngữ chính xác, dễ hiểu và có khả năng áp dụng trong thực tiễn. </w:t>
      </w:r>
    </w:p>
    <w:p w14:paraId="171A0367" w14:textId="73C8ADEE" w:rsidR="000042BD" w:rsidRPr="0042567E" w:rsidRDefault="000042BD" w:rsidP="000042BD">
      <w:pPr>
        <w:spacing w:after="0" w:line="360" w:lineRule="auto"/>
        <w:ind w:firstLine="567"/>
        <w:jc w:val="both"/>
        <w:rPr>
          <w:rFonts w:asciiTheme="majorHAnsi" w:hAnsiTheme="majorHAnsi" w:cstheme="majorHAnsi"/>
          <w:sz w:val="26"/>
          <w:szCs w:val="26"/>
          <w:lang w:val="en-US"/>
        </w:rPr>
      </w:pPr>
      <w:r w:rsidRPr="0042567E">
        <w:rPr>
          <w:rFonts w:asciiTheme="majorHAnsi" w:hAnsiTheme="majorHAnsi" w:cstheme="majorHAnsi"/>
          <w:sz w:val="26"/>
          <w:szCs w:val="26"/>
          <w:lang w:val="en-US"/>
        </w:rPr>
        <w:t xml:space="preserve">Trước hết, tính minh bạch và rõ ràng đòi hỏi các quy phạm pháp luật phải được xây dựng với nội dung cụ thể, dễ hiểu, tránh cách diễn đạt chung chung hoặc mâu thuẫn. </w:t>
      </w:r>
      <w:r w:rsidR="002F2ECA" w:rsidRPr="0042567E">
        <w:rPr>
          <w:rFonts w:asciiTheme="majorHAnsi" w:hAnsiTheme="majorHAnsi" w:cstheme="majorHAnsi"/>
          <w:sz w:val="26"/>
          <w:szCs w:val="26"/>
          <w:lang w:val="en-US"/>
        </w:rPr>
        <w:t>Bởi,</w:t>
      </w:r>
      <w:r w:rsidRPr="0042567E">
        <w:rPr>
          <w:rFonts w:asciiTheme="majorHAnsi" w:hAnsiTheme="majorHAnsi" w:cstheme="majorHAnsi"/>
          <w:sz w:val="26"/>
          <w:szCs w:val="26"/>
          <w:lang w:val="en-US"/>
        </w:rPr>
        <w:t xml:space="preserve"> lĩnh vực LĐDC là hoạt động phức tạp liên quan đến nhiều chủ thể như </w:t>
      </w:r>
      <w:r w:rsidRPr="0042567E">
        <w:rPr>
          <w:rFonts w:asciiTheme="majorHAnsi" w:hAnsiTheme="majorHAnsi" w:cstheme="majorHAnsi"/>
          <w:sz w:val="26"/>
          <w:szCs w:val="26"/>
          <w:lang w:val="en-US"/>
        </w:rPr>
        <w:lastRenderedPageBreak/>
        <w:t>người lao động, doanh nghiệp phái cử, cơ quan quản lý nhà nước và đối tác nước ngoài. Nếu như các quy định sự thiếu rõ ràng có thể dẫn đến cách hiểu và áp dụng khác nhau, làm phát sinh tranh chấp hoặc tạo kẽ hở cho hành vi lạm dụng. Vì vậy, pháp luật cần quy định minh bạch, rõ ràng về điều kiện, thủ tục, quyền và nghĩa vụ của từng chủ thể; đồng thời công khai quy trình hành chính, mức phí, chế tài xử lý vi phạm để bảo đảm tính dự đoán và sự tin cậy của hệ thống pháp luật.</w:t>
      </w:r>
    </w:p>
    <w:p w14:paraId="39ABCE9C" w14:textId="74C5781F" w:rsidR="000042BD" w:rsidRPr="0042567E" w:rsidRDefault="000042BD" w:rsidP="002F2ECA">
      <w:pPr>
        <w:spacing w:after="0" w:line="360" w:lineRule="auto"/>
        <w:ind w:firstLine="567"/>
        <w:jc w:val="both"/>
        <w:rPr>
          <w:rFonts w:asciiTheme="majorHAnsi" w:hAnsiTheme="majorHAnsi" w:cstheme="majorHAnsi"/>
          <w:sz w:val="26"/>
          <w:szCs w:val="26"/>
          <w:lang w:val="en-US"/>
        </w:rPr>
      </w:pPr>
      <w:r w:rsidRPr="0042567E">
        <w:rPr>
          <w:rFonts w:asciiTheme="majorHAnsi" w:hAnsiTheme="majorHAnsi" w:cstheme="majorHAnsi"/>
          <w:sz w:val="26"/>
          <w:szCs w:val="26"/>
          <w:lang w:val="en-US"/>
        </w:rPr>
        <w:t>Bên cạnh đó, tính khả thi</w:t>
      </w:r>
      <w:r w:rsidR="002F2ECA" w:rsidRPr="0042567E">
        <w:rPr>
          <w:rFonts w:asciiTheme="majorHAnsi" w:hAnsiTheme="majorHAnsi" w:cstheme="majorHAnsi"/>
          <w:sz w:val="26"/>
          <w:szCs w:val="26"/>
          <w:lang w:val="en-US"/>
        </w:rPr>
        <w:t xml:space="preserve"> và dễ tiếp cận</w:t>
      </w:r>
      <w:r w:rsidRPr="0042567E">
        <w:rPr>
          <w:rFonts w:asciiTheme="majorHAnsi" w:hAnsiTheme="majorHAnsi" w:cstheme="majorHAnsi"/>
          <w:sz w:val="26"/>
          <w:szCs w:val="26"/>
          <w:lang w:val="en-US"/>
        </w:rPr>
        <w:t xml:space="preserve"> thể hiện ở mức độ phù hợp giữa quy định pháp luật với thực tiễn thực hiện. Một quy định dù tiến bộ về mặt nguyên tắc nhưng vượt quá khả năng tổ chức thực hiện, thiếu nguồn lực tài chính, nhân sự hoặc cơ chế phối hợp, thì sẽ khó đi vào đời sống và có nguy cơ trở thành hình thức. Khi đạt được sự hài hòa giữa minh bạch, rõ ràng</w:t>
      </w:r>
      <w:r w:rsidR="00E00437" w:rsidRPr="0042567E">
        <w:rPr>
          <w:rFonts w:asciiTheme="majorHAnsi" w:hAnsiTheme="majorHAnsi" w:cstheme="majorHAnsi"/>
          <w:sz w:val="26"/>
          <w:szCs w:val="26"/>
          <w:lang w:val="en-US"/>
        </w:rPr>
        <w:t>,</w:t>
      </w:r>
      <w:r w:rsidRPr="0042567E">
        <w:rPr>
          <w:rFonts w:asciiTheme="majorHAnsi" w:hAnsiTheme="majorHAnsi" w:cstheme="majorHAnsi"/>
          <w:sz w:val="26"/>
          <w:szCs w:val="26"/>
          <w:lang w:val="en-US"/>
        </w:rPr>
        <w:t xml:space="preserve"> khả thi</w:t>
      </w:r>
      <w:r w:rsidR="00E00437" w:rsidRPr="0042567E">
        <w:rPr>
          <w:rFonts w:asciiTheme="majorHAnsi" w:hAnsiTheme="majorHAnsi" w:cstheme="majorHAnsi"/>
          <w:sz w:val="26"/>
          <w:szCs w:val="26"/>
          <w:lang w:val="en-US"/>
        </w:rPr>
        <w:t xml:space="preserve"> và dễ tiếp cận</w:t>
      </w:r>
      <w:r w:rsidR="002F2ECA" w:rsidRPr="0042567E">
        <w:rPr>
          <w:rFonts w:asciiTheme="majorHAnsi" w:hAnsiTheme="majorHAnsi" w:cstheme="majorHAnsi"/>
          <w:sz w:val="26"/>
          <w:szCs w:val="26"/>
          <w:lang w:val="en-US"/>
        </w:rPr>
        <w:t xml:space="preserve"> thì</w:t>
      </w:r>
      <w:r w:rsidRPr="0042567E">
        <w:rPr>
          <w:rFonts w:asciiTheme="majorHAnsi" w:hAnsiTheme="majorHAnsi" w:cstheme="majorHAnsi"/>
          <w:sz w:val="26"/>
          <w:szCs w:val="26"/>
          <w:lang w:val="en-US"/>
        </w:rPr>
        <w:t xml:space="preserve"> pháp luật về LĐDC mới thực sự phát huy vai trò điều chỉnh hiệu quả, góp phần bảo vệ quyền con người và nâng cao chất lượng quản trị nhà nước trong lĩnh vực này.</w:t>
      </w:r>
    </w:p>
    <w:p w14:paraId="0F2205CD" w14:textId="77777777" w:rsidR="000042BD" w:rsidRPr="0042567E" w:rsidRDefault="000042BD" w:rsidP="000042BD">
      <w:pPr>
        <w:spacing w:after="0" w:line="360" w:lineRule="auto"/>
        <w:ind w:firstLine="567"/>
        <w:jc w:val="both"/>
        <w:rPr>
          <w:rFonts w:asciiTheme="majorHAnsi" w:hAnsiTheme="majorHAnsi" w:cstheme="majorHAnsi"/>
          <w:b/>
          <w:bCs/>
          <w:i/>
          <w:iCs/>
          <w:sz w:val="26"/>
          <w:szCs w:val="26"/>
          <w:lang w:val="en-US"/>
        </w:rPr>
      </w:pPr>
      <w:r w:rsidRPr="0042567E">
        <w:rPr>
          <w:rFonts w:asciiTheme="majorHAnsi" w:hAnsiTheme="majorHAnsi" w:cstheme="majorHAnsi"/>
          <w:b/>
          <w:bCs/>
          <w:i/>
          <w:iCs/>
          <w:sz w:val="26"/>
          <w:szCs w:val="26"/>
          <w:lang w:val="en-US"/>
        </w:rPr>
        <w:t xml:space="preserve">1.3.5. Tiêu chí phù hợp với điều kiện kinh tế, xã hội và cam kết hội nhập. </w:t>
      </w:r>
    </w:p>
    <w:p w14:paraId="274535C2" w14:textId="77777777" w:rsidR="000042BD" w:rsidRPr="0042567E" w:rsidRDefault="000042BD" w:rsidP="000042BD">
      <w:pPr>
        <w:spacing w:after="0" w:line="360" w:lineRule="auto"/>
        <w:ind w:firstLine="567"/>
        <w:jc w:val="both"/>
        <w:rPr>
          <w:rFonts w:asciiTheme="majorHAnsi" w:hAnsiTheme="majorHAnsi" w:cstheme="majorHAnsi"/>
          <w:sz w:val="26"/>
          <w:szCs w:val="26"/>
          <w:lang w:val="en-US"/>
        </w:rPr>
      </w:pPr>
      <w:r w:rsidRPr="0042567E">
        <w:rPr>
          <w:rFonts w:asciiTheme="majorHAnsi" w:hAnsiTheme="majorHAnsi" w:cstheme="majorHAnsi"/>
          <w:sz w:val="26"/>
          <w:szCs w:val="26"/>
          <w:lang w:val="en-US"/>
        </w:rPr>
        <w:t>Hoàn thiện pháp luật về LĐDC chỉ thực sự hiệu quả khi các quy định được đánh giá đầy đủ trên cơ sở nguồn lực thực thi, mức độ phát triển của thị trường lao động và xu hướng dịch chuyển lao động quốc tế.</w:t>
      </w:r>
    </w:p>
    <w:p w14:paraId="252C145E" w14:textId="77777777" w:rsidR="000042BD" w:rsidRPr="0042567E" w:rsidRDefault="000042BD" w:rsidP="000042BD">
      <w:pPr>
        <w:spacing w:after="0" w:line="360" w:lineRule="auto"/>
        <w:ind w:firstLine="567"/>
        <w:jc w:val="both"/>
        <w:rPr>
          <w:rFonts w:asciiTheme="majorHAnsi" w:hAnsiTheme="majorHAnsi" w:cstheme="majorHAnsi"/>
          <w:sz w:val="26"/>
          <w:szCs w:val="26"/>
          <w:lang w:val="en-US"/>
        </w:rPr>
      </w:pPr>
      <w:r w:rsidRPr="0042567E">
        <w:rPr>
          <w:rFonts w:asciiTheme="majorHAnsi" w:hAnsiTheme="majorHAnsi" w:cstheme="majorHAnsi"/>
          <w:sz w:val="26"/>
          <w:szCs w:val="26"/>
          <w:lang w:val="en-US"/>
        </w:rPr>
        <w:t>Trước hết, tiêu chí này đòi hỏi pháp luật phải phản ánh đúng nhu cầu và thực tiễn của thị trường lao động trong nước và quốc tế. Vì LĐDC chịu sự quản lý của quốc gia cử đi và quốc gia tiếp nhận. Do đó, các chính sách và quy định pháp luật cần linh hoạt, thích ứng với biến động của cung cầu lao động, yêu cầu về kỹ năng và chuẩn mực lao động quốc tế. Đồng thời, việc hoàn thiện pháp luật phải tính đến khả năng tổ chức thực hiện của bộ máy quản lý, bảo đảm tính khả thi và hiệu quả trong kiểm soát hoạt động phái cử, phòng ngừa di cư trái phép và xử lý vi phạm.</w:t>
      </w:r>
    </w:p>
    <w:p w14:paraId="2716192A" w14:textId="72B7E0C9" w:rsidR="000042BD" w:rsidRPr="0042567E" w:rsidRDefault="000042BD" w:rsidP="000042BD">
      <w:pPr>
        <w:spacing w:after="0" w:line="360" w:lineRule="auto"/>
        <w:ind w:firstLine="567"/>
        <w:jc w:val="both"/>
        <w:rPr>
          <w:rFonts w:asciiTheme="majorHAnsi" w:hAnsiTheme="majorHAnsi" w:cstheme="majorHAnsi"/>
          <w:sz w:val="26"/>
          <w:szCs w:val="26"/>
          <w:lang w:val="en-US"/>
        </w:rPr>
      </w:pPr>
      <w:r w:rsidRPr="0042567E">
        <w:rPr>
          <w:rFonts w:asciiTheme="majorHAnsi" w:hAnsiTheme="majorHAnsi" w:cstheme="majorHAnsi"/>
          <w:sz w:val="26"/>
          <w:szCs w:val="26"/>
          <w:lang w:val="en-US"/>
        </w:rPr>
        <w:t xml:space="preserve">Đối với tăng cường hợp tác quốc tế, việc thực thi pháp luật về </w:t>
      </w:r>
      <w:r w:rsidR="002C3957" w:rsidRPr="0042567E">
        <w:rPr>
          <w:rFonts w:asciiTheme="majorHAnsi" w:hAnsiTheme="majorHAnsi" w:cstheme="majorHAnsi"/>
          <w:sz w:val="26"/>
          <w:szCs w:val="26"/>
          <w:lang w:val="en-US"/>
        </w:rPr>
        <w:t xml:space="preserve">LĐDC </w:t>
      </w:r>
      <w:r w:rsidRPr="0042567E">
        <w:rPr>
          <w:rFonts w:asciiTheme="majorHAnsi" w:hAnsiTheme="majorHAnsi" w:cstheme="majorHAnsi"/>
          <w:sz w:val="26"/>
          <w:szCs w:val="26"/>
          <w:lang w:val="en-US"/>
        </w:rPr>
        <w:t xml:space="preserve">cần đặt trong tổng thể các cơ chế hợp tác song phương và đa phương, thông qua ký kết, thực hiện các thỏa thuận lao động, cơ chế phối hợp bảo hộ công dân và trao đổi thông tin. Đồng thời, pháp luật cần tạo điều kiện khai thác hiệu quả lợi ích kinh tế từ di cư lao động, đặc biệt là nguồn kiều hối đóng vai trò quan trọng đối với nhiều quốc gia đang </w:t>
      </w:r>
      <w:r w:rsidRPr="0042567E">
        <w:rPr>
          <w:rFonts w:asciiTheme="majorHAnsi" w:hAnsiTheme="majorHAnsi" w:cstheme="majorHAnsi"/>
          <w:sz w:val="26"/>
          <w:szCs w:val="26"/>
          <w:lang w:val="en-US"/>
        </w:rPr>
        <w:lastRenderedPageBreak/>
        <w:t>phát triển. Không chỉ dừng lại ở việc bảo đảm dòng chuyển tiền an toàn, minh bạch, pháp luật còn cần định hướng chính sách sử dụng nguồn lực này cho phát triển sản xuất, khởi nghiệp và nâng cao chất lượng nguồn nhân lực sau khi người lao động trở về.</w:t>
      </w:r>
    </w:p>
    <w:p w14:paraId="15D030E2" w14:textId="6CA29094" w:rsidR="000042BD" w:rsidRPr="0042567E" w:rsidRDefault="000042BD" w:rsidP="000042BD">
      <w:pPr>
        <w:spacing w:after="0" w:line="360" w:lineRule="auto"/>
        <w:ind w:firstLine="567"/>
        <w:jc w:val="both"/>
        <w:rPr>
          <w:rFonts w:asciiTheme="majorHAnsi" w:hAnsiTheme="majorHAnsi" w:cstheme="majorHAnsi"/>
          <w:sz w:val="26"/>
          <w:szCs w:val="26"/>
          <w:lang w:val="en-US"/>
        </w:rPr>
      </w:pPr>
      <w:r w:rsidRPr="0042567E">
        <w:rPr>
          <w:rFonts w:asciiTheme="majorHAnsi" w:hAnsiTheme="majorHAnsi" w:cstheme="majorHAnsi"/>
          <w:sz w:val="26"/>
          <w:szCs w:val="26"/>
          <w:lang w:val="en-US"/>
        </w:rPr>
        <w:t xml:space="preserve">Hơn nữa, hoàn thiện pháp luật về </w:t>
      </w:r>
      <w:r w:rsidR="002C3957" w:rsidRPr="0042567E">
        <w:rPr>
          <w:rFonts w:asciiTheme="majorHAnsi" w:hAnsiTheme="majorHAnsi" w:cstheme="majorHAnsi"/>
          <w:sz w:val="26"/>
          <w:szCs w:val="26"/>
          <w:lang w:val="en-US"/>
        </w:rPr>
        <w:t xml:space="preserve">LĐDC </w:t>
      </w:r>
      <w:r w:rsidRPr="0042567E">
        <w:rPr>
          <w:rFonts w:asciiTheme="majorHAnsi" w:hAnsiTheme="majorHAnsi" w:cstheme="majorHAnsi"/>
          <w:sz w:val="26"/>
          <w:szCs w:val="26"/>
          <w:lang w:val="en-US"/>
        </w:rPr>
        <w:t xml:space="preserve">phải hướng tới mục tiêu tạo tác động tích cực đối với phát triển kinh tế xã hội và phát triển bền vững. </w:t>
      </w:r>
      <w:r w:rsidR="002C3957" w:rsidRPr="0042567E">
        <w:rPr>
          <w:rFonts w:asciiTheme="majorHAnsi" w:hAnsiTheme="majorHAnsi" w:cstheme="majorHAnsi"/>
          <w:sz w:val="26"/>
          <w:szCs w:val="26"/>
          <w:lang w:val="en-US"/>
        </w:rPr>
        <w:t xml:space="preserve">LĐDC </w:t>
      </w:r>
      <w:r w:rsidRPr="0042567E">
        <w:rPr>
          <w:rFonts w:asciiTheme="majorHAnsi" w:hAnsiTheme="majorHAnsi" w:cstheme="majorHAnsi"/>
          <w:sz w:val="26"/>
          <w:szCs w:val="26"/>
          <w:lang w:val="en-US"/>
        </w:rPr>
        <w:t>không chỉ đóng góp thông qua kiều hối mà còn thông qua chuyển giao kỹ năng, kinh nghiệm quản lý và mở rộng quan hệ hợp tác quốc tế. Do đó, pháp luật cần xây dựng môi trường pháp lý minh bạch, ổn định để thúc đẩy di cư hợp pháp, hạn chế di cư bất hợp pháp và khuyến khích tái hòa nhập hiệu quả. Đồng thời, tiêu chí này cũng đặt ra yêu cầu cân bằng lợi ích giữa người lao động, doanh nghiệp và Nhà nước, bảo đảm công bằng xã hội và chia sẻ hài hòa lợi ích từ quá trình di cư.</w:t>
      </w:r>
    </w:p>
    <w:p w14:paraId="6EF012A9" w14:textId="77777777" w:rsidR="000042BD" w:rsidRPr="0042567E" w:rsidRDefault="000042BD" w:rsidP="000042BD">
      <w:pPr>
        <w:spacing w:after="0" w:line="360" w:lineRule="auto"/>
        <w:ind w:firstLine="567"/>
        <w:jc w:val="both"/>
        <w:rPr>
          <w:rFonts w:asciiTheme="majorHAnsi" w:hAnsiTheme="majorHAnsi" w:cstheme="majorHAnsi"/>
          <w:b/>
          <w:bCs/>
          <w:i/>
          <w:iCs/>
          <w:sz w:val="26"/>
          <w:szCs w:val="26"/>
          <w:lang w:val="en-US"/>
        </w:rPr>
      </w:pPr>
      <w:r w:rsidRPr="0042567E">
        <w:rPr>
          <w:rFonts w:asciiTheme="majorHAnsi" w:hAnsiTheme="majorHAnsi" w:cstheme="majorHAnsi"/>
          <w:sz w:val="26"/>
          <w:szCs w:val="26"/>
          <w:lang w:val="en-US"/>
        </w:rPr>
        <w:t>Cuối cùng, sự phù hợp với điều kiện kinh tế xã hội và cam kết hội nhập còn thể hiện ở việc thiết lập cơ chế bảo vệ và giải quyết tranh chấp hiệu quả. Pháp luật cần quy định rõ công cụ xử lý vi phạm, cơ chế hỗ trợ pháp lý, bảo hộ công dân ở nước ngoài và trách nhiệm của các chủ thể liên quan. Chỉ khi kết hợp hài hòa giữa yêu cầu phát triển, hội nhập và bảo vệ quyền con người, hệ thống pháp luật về lao động di cư mới thực sự trở thành công cụ thúc đẩy tăng trưởng kinh tế gắn với tiến bộ và công bằng xã hội.</w:t>
      </w:r>
    </w:p>
    <w:p w14:paraId="546BD449" w14:textId="287379ED" w:rsidR="00FB0B27" w:rsidRPr="0042567E" w:rsidRDefault="00FB0B27" w:rsidP="00FB0B27">
      <w:pPr>
        <w:spacing w:after="0" w:line="360" w:lineRule="auto"/>
        <w:ind w:left="720" w:hanging="153"/>
        <w:jc w:val="both"/>
        <w:rPr>
          <w:rFonts w:asciiTheme="majorHAnsi" w:hAnsiTheme="majorHAnsi" w:cstheme="majorHAnsi"/>
          <w:b/>
          <w:bCs/>
          <w:i/>
          <w:iCs/>
          <w:sz w:val="26"/>
          <w:szCs w:val="26"/>
          <w:lang w:val="en-US"/>
        </w:rPr>
      </w:pPr>
      <w:r w:rsidRPr="0042567E">
        <w:rPr>
          <w:rFonts w:asciiTheme="majorHAnsi" w:hAnsiTheme="majorHAnsi" w:cstheme="majorHAnsi"/>
          <w:b/>
          <w:bCs/>
          <w:i/>
          <w:iCs/>
          <w:sz w:val="26"/>
          <w:szCs w:val="26"/>
          <w:lang w:val="en-US"/>
        </w:rPr>
        <w:t>1.3.6. Tiêu chí bảo vệ quyền và lợi ích hợp pháp của lao động di cư</w:t>
      </w:r>
    </w:p>
    <w:p w14:paraId="0B724BFC" w14:textId="4277B385" w:rsidR="0037766F" w:rsidRPr="0042567E" w:rsidRDefault="0037766F" w:rsidP="0037766F">
      <w:pPr>
        <w:spacing w:after="0" w:line="360" w:lineRule="auto"/>
        <w:ind w:firstLine="567"/>
        <w:jc w:val="both"/>
        <w:rPr>
          <w:rFonts w:asciiTheme="majorHAnsi" w:hAnsiTheme="majorHAnsi" w:cstheme="majorHAnsi"/>
          <w:sz w:val="26"/>
          <w:szCs w:val="26"/>
          <w:lang w:val="en-US"/>
        </w:rPr>
      </w:pPr>
      <w:r w:rsidRPr="0042567E">
        <w:rPr>
          <w:rFonts w:asciiTheme="majorHAnsi" w:hAnsiTheme="majorHAnsi" w:cstheme="majorHAnsi"/>
          <w:sz w:val="26"/>
          <w:szCs w:val="26"/>
          <w:lang w:val="en-US"/>
        </w:rPr>
        <w:t xml:space="preserve">Tiêu chí bảo vệ quyền và lợi ích hợp pháp của </w:t>
      </w:r>
      <w:r w:rsidR="002C3957" w:rsidRPr="0042567E">
        <w:rPr>
          <w:rFonts w:asciiTheme="majorHAnsi" w:hAnsiTheme="majorHAnsi" w:cstheme="majorHAnsi"/>
          <w:sz w:val="26"/>
          <w:szCs w:val="26"/>
          <w:lang w:val="en-US"/>
        </w:rPr>
        <w:t xml:space="preserve">LĐDC </w:t>
      </w:r>
      <w:r w:rsidRPr="0042567E">
        <w:rPr>
          <w:rFonts w:asciiTheme="majorHAnsi" w:hAnsiTheme="majorHAnsi" w:cstheme="majorHAnsi"/>
          <w:sz w:val="26"/>
          <w:szCs w:val="26"/>
          <w:lang w:val="en-US"/>
        </w:rPr>
        <w:t xml:space="preserve">là một trong những tiêu chí quan trọng để đánh giá mức độ hoàn thiện của pháp luật về </w:t>
      </w:r>
      <w:r w:rsidR="002C3957" w:rsidRPr="0042567E">
        <w:rPr>
          <w:rFonts w:asciiTheme="majorHAnsi" w:hAnsiTheme="majorHAnsi" w:cstheme="majorHAnsi"/>
          <w:sz w:val="26"/>
          <w:szCs w:val="26"/>
          <w:lang w:val="en-US"/>
        </w:rPr>
        <w:t>LĐDC</w:t>
      </w:r>
      <w:r w:rsidRPr="0042567E">
        <w:rPr>
          <w:rFonts w:asciiTheme="majorHAnsi" w:hAnsiTheme="majorHAnsi" w:cstheme="majorHAnsi"/>
          <w:sz w:val="26"/>
          <w:szCs w:val="26"/>
          <w:lang w:val="en-US"/>
        </w:rPr>
        <w:t>. Tiêu chí này phản ánh khả năng của hệ thống pháp luật trong việc ghi nhận, bảo đảm và thực thi các quyền cơ bản của người lao động di cư trong toàn bộ quá trình di cư lao động, từ trước khi xuất cảnh, trong thời gian làm việc ở nước ngoài cho đến khi trở về nước. Đồng thời, đây cũng là thước đo thể hiện mức độ phù hợp của pháp luật quốc gia với các tiêu chuẩn lao động quốc tế và yêu cầu bảo vệ quyền con người trong bối cảnh hội nhập quốc tế.</w:t>
      </w:r>
    </w:p>
    <w:p w14:paraId="3AD9AF94" w14:textId="6B39C86D" w:rsidR="0037766F" w:rsidRPr="0042567E" w:rsidRDefault="0037766F" w:rsidP="0037766F">
      <w:pPr>
        <w:spacing w:after="0" w:line="360" w:lineRule="auto"/>
        <w:ind w:firstLine="567"/>
        <w:jc w:val="both"/>
        <w:rPr>
          <w:rFonts w:asciiTheme="majorHAnsi" w:hAnsiTheme="majorHAnsi" w:cstheme="majorHAnsi"/>
          <w:sz w:val="26"/>
          <w:szCs w:val="26"/>
          <w:lang w:val="en-US"/>
        </w:rPr>
      </w:pPr>
      <w:r w:rsidRPr="0042567E">
        <w:rPr>
          <w:rFonts w:asciiTheme="majorHAnsi" w:hAnsiTheme="majorHAnsi" w:cstheme="majorHAnsi"/>
          <w:sz w:val="26"/>
          <w:szCs w:val="26"/>
          <w:lang w:val="en-US"/>
        </w:rPr>
        <w:lastRenderedPageBreak/>
        <w:t xml:space="preserve">Trước hết, pháp luật về </w:t>
      </w:r>
      <w:r w:rsidR="002C3957" w:rsidRPr="0042567E">
        <w:rPr>
          <w:rFonts w:asciiTheme="majorHAnsi" w:hAnsiTheme="majorHAnsi" w:cstheme="majorHAnsi"/>
          <w:sz w:val="26"/>
          <w:szCs w:val="26"/>
          <w:lang w:val="en-US"/>
        </w:rPr>
        <w:t xml:space="preserve">LĐDC </w:t>
      </w:r>
      <w:r w:rsidRPr="0042567E">
        <w:rPr>
          <w:rFonts w:asciiTheme="majorHAnsi" w:hAnsiTheme="majorHAnsi" w:cstheme="majorHAnsi"/>
          <w:sz w:val="26"/>
          <w:szCs w:val="26"/>
          <w:lang w:val="en-US"/>
        </w:rPr>
        <w:t xml:space="preserve">phải bảo đảm ghi nhận đầy đủ các quyền cơ bản của người lao động như quyền được làm việc trong điều kiện an toàn, được trả lương phù hợp, được tham gia bảo hiểm xã hội, được tiếp cận thông tin, được bảo hộ về tính mạng, sức khỏe và nhân phẩm, cũng như quyền được hỗ trợ pháp lý và giải quyết tranh chấp. Việc ghi nhận các quyền này có ý nghĩa quan trọng nhằm hạn chế tình trạng bóc lột lao động, cưỡng bức lao động hoặc phân biệt đối xử đối với </w:t>
      </w:r>
      <w:r w:rsidR="002C3957" w:rsidRPr="0042567E">
        <w:rPr>
          <w:rFonts w:asciiTheme="majorHAnsi" w:hAnsiTheme="majorHAnsi" w:cstheme="majorHAnsi"/>
          <w:sz w:val="26"/>
          <w:szCs w:val="26"/>
          <w:lang w:val="en-US"/>
        </w:rPr>
        <w:t>LĐDC</w:t>
      </w:r>
      <w:r w:rsidRPr="0042567E">
        <w:rPr>
          <w:rFonts w:asciiTheme="majorHAnsi" w:hAnsiTheme="majorHAnsi" w:cstheme="majorHAnsi"/>
          <w:sz w:val="26"/>
          <w:szCs w:val="26"/>
          <w:lang w:val="en-US"/>
        </w:rPr>
        <w:t>.</w:t>
      </w:r>
    </w:p>
    <w:p w14:paraId="4C31A0F9" w14:textId="77777777" w:rsidR="0037766F" w:rsidRPr="0042567E" w:rsidRDefault="0037766F" w:rsidP="0037766F">
      <w:pPr>
        <w:spacing w:after="0" w:line="360" w:lineRule="auto"/>
        <w:ind w:firstLine="567"/>
        <w:jc w:val="both"/>
        <w:rPr>
          <w:rFonts w:asciiTheme="majorHAnsi" w:hAnsiTheme="majorHAnsi" w:cstheme="majorHAnsi"/>
          <w:sz w:val="26"/>
          <w:szCs w:val="26"/>
          <w:lang w:val="en-US"/>
        </w:rPr>
      </w:pPr>
      <w:r w:rsidRPr="0042567E">
        <w:rPr>
          <w:rFonts w:asciiTheme="majorHAnsi" w:hAnsiTheme="majorHAnsi" w:cstheme="majorHAnsi"/>
          <w:sz w:val="26"/>
          <w:szCs w:val="26"/>
          <w:lang w:val="en-US"/>
        </w:rPr>
        <w:t xml:space="preserve">Bên cạnh đó, tiêu chí này còn đòi hỏi pháp luật phải xây dựng cơ chế bảo vệ người lao động một cách toàn diện trong từng giai đoạn của quá trình di cư lao động. Trước khi đi làm việc ở nước ngoài, pháp luật cần kiểm soát chặt chẽ hoạt động tuyển dụng, đào tạo và ký kết hợp đồng nhằm bảo đảm người lao động được cung cấp đầy đủ thông tin và hạn chế các hành vi lừa đảo, thu phí trái quy định. Trong thời gian làm việc ở nước ngoài, pháp luật cần bảo đảm cơ chế hỗ trợ pháp lý, bảo hộ công dân và giải quyết tranh chấp khi quyền lợi của người lao động bị xâm phạm. Sau khi người lao động trở về nước, cần có các chính sách hỗ trợ tái hòa nhập thị trường lao động và bảo đảm </w:t>
      </w:r>
      <w:proofErr w:type="gramStart"/>
      <w:r w:rsidRPr="0042567E">
        <w:rPr>
          <w:rFonts w:asciiTheme="majorHAnsi" w:hAnsiTheme="majorHAnsi" w:cstheme="majorHAnsi"/>
          <w:sz w:val="26"/>
          <w:szCs w:val="26"/>
          <w:lang w:val="en-US"/>
        </w:rPr>
        <w:t>an</w:t>
      </w:r>
      <w:proofErr w:type="gramEnd"/>
      <w:r w:rsidRPr="0042567E">
        <w:rPr>
          <w:rFonts w:asciiTheme="majorHAnsi" w:hAnsiTheme="majorHAnsi" w:cstheme="majorHAnsi"/>
          <w:sz w:val="26"/>
          <w:szCs w:val="26"/>
          <w:lang w:val="en-US"/>
        </w:rPr>
        <w:t xml:space="preserve"> sinh xã hội.</w:t>
      </w:r>
    </w:p>
    <w:p w14:paraId="26F952FD" w14:textId="38965FCD" w:rsidR="0037766F" w:rsidRPr="0042567E" w:rsidRDefault="0037766F" w:rsidP="0037766F">
      <w:pPr>
        <w:spacing w:after="0" w:line="360" w:lineRule="auto"/>
        <w:ind w:firstLine="567"/>
        <w:jc w:val="both"/>
        <w:rPr>
          <w:rFonts w:asciiTheme="majorHAnsi" w:hAnsiTheme="majorHAnsi" w:cstheme="majorHAnsi"/>
          <w:sz w:val="26"/>
          <w:szCs w:val="26"/>
          <w:lang w:val="en-US"/>
        </w:rPr>
      </w:pPr>
      <w:r w:rsidRPr="0042567E">
        <w:rPr>
          <w:rFonts w:asciiTheme="majorHAnsi" w:hAnsiTheme="majorHAnsi" w:cstheme="majorHAnsi"/>
          <w:sz w:val="26"/>
          <w:szCs w:val="26"/>
          <w:lang w:val="en-US"/>
        </w:rPr>
        <w:t xml:space="preserve">Ngoài ra, tiêu chí bảo vệ quyền và lợi ích hợp pháp của </w:t>
      </w:r>
      <w:r w:rsidR="002C3957" w:rsidRPr="0042567E">
        <w:rPr>
          <w:rFonts w:asciiTheme="majorHAnsi" w:hAnsiTheme="majorHAnsi" w:cstheme="majorHAnsi"/>
          <w:sz w:val="26"/>
          <w:szCs w:val="26"/>
          <w:lang w:val="en-US"/>
        </w:rPr>
        <w:t xml:space="preserve">LĐDC </w:t>
      </w:r>
      <w:r w:rsidRPr="0042567E">
        <w:rPr>
          <w:rFonts w:asciiTheme="majorHAnsi" w:hAnsiTheme="majorHAnsi" w:cstheme="majorHAnsi"/>
          <w:sz w:val="26"/>
          <w:szCs w:val="26"/>
          <w:lang w:val="en-US"/>
        </w:rPr>
        <w:t xml:space="preserve">còn được thể hiện thông qua tính khả thi và hiệu quả thực thi của pháp luật trong thực tiễn. Điều này đòi hỏi phải có cơ chế thanh tra, giám sát, xử lý vi phạm và phối hợp giữa các cơ quan quản lý nhằm bảo đảm quyền lợi của người lao động được thực thi trên thực tế. Vì vậy, tiêu chí này không chỉ phản ánh tính nhân văn và tiến bộ của pháp luật mà còn là cơ sở quan trọng để tiếp tục hoàn thiện pháp luật về </w:t>
      </w:r>
      <w:r w:rsidR="00BE3B1A" w:rsidRPr="0042567E">
        <w:rPr>
          <w:rFonts w:asciiTheme="majorHAnsi" w:hAnsiTheme="majorHAnsi" w:cstheme="majorHAnsi"/>
          <w:sz w:val="26"/>
          <w:szCs w:val="26"/>
          <w:lang w:val="en-US"/>
        </w:rPr>
        <w:t xml:space="preserve">LĐDC </w:t>
      </w:r>
      <w:r w:rsidRPr="0042567E">
        <w:rPr>
          <w:rFonts w:asciiTheme="majorHAnsi" w:hAnsiTheme="majorHAnsi" w:cstheme="majorHAnsi"/>
          <w:sz w:val="26"/>
          <w:szCs w:val="26"/>
          <w:lang w:val="en-US"/>
        </w:rPr>
        <w:t>trong điều kiện hội nhập quốc tế hiện nay.</w:t>
      </w:r>
    </w:p>
    <w:p w14:paraId="0B08BEF4" w14:textId="77777777" w:rsidR="000042BD" w:rsidRPr="0042567E" w:rsidRDefault="000042BD" w:rsidP="0037766F">
      <w:pPr>
        <w:spacing w:after="0" w:line="360" w:lineRule="auto"/>
        <w:rPr>
          <w:rFonts w:asciiTheme="majorHAnsi" w:hAnsiTheme="majorHAnsi" w:cstheme="majorHAnsi"/>
          <w:sz w:val="26"/>
          <w:szCs w:val="26"/>
          <w:lang w:val="en-US"/>
        </w:rPr>
      </w:pPr>
      <w:r w:rsidRPr="0042567E">
        <w:rPr>
          <w:rFonts w:asciiTheme="majorHAnsi" w:hAnsiTheme="majorHAnsi" w:cstheme="majorHAnsi"/>
          <w:sz w:val="26"/>
          <w:szCs w:val="26"/>
          <w:lang w:val="en-US"/>
        </w:rPr>
        <w:br w:type="page"/>
      </w:r>
    </w:p>
    <w:p w14:paraId="69925D4C" w14:textId="77777777" w:rsidR="000042BD" w:rsidRPr="0042567E" w:rsidRDefault="000042BD" w:rsidP="00F53F24">
      <w:pPr>
        <w:pStyle w:val="h1"/>
        <w:jc w:val="center"/>
        <w:rPr>
          <w:lang w:val="en-US"/>
        </w:rPr>
      </w:pPr>
      <w:bookmarkStart w:id="187" w:name="_Toc223587443"/>
      <w:r w:rsidRPr="0042567E">
        <w:rPr>
          <w:lang w:val="en-US"/>
        </w:rPr>
        <w:lastRenderedPageBreak/>
        <w:t>KẾT LUẬN CHƯƠNG 1</w:t>
      </w:r>
      <w:bookmarkEnd w:id="187"/>
    </w:p>
    <w:p w14:paraId="05535D7C" w14:textId="77777777" w:rsidR="00FB42B4" w:rsidRPr="0042567E" w:rsidRDefault="00ED26B3" w:rsidP="00FB42B4">
      <w:pPr>
        <w:spacing w:after="0" w:line="360" w:lineRule="auto"/>
        <w:ind w:firstLine="720"/>
        <w:jc w:val="both"/>
        <w:rPr>
          <w:rFonts w:asciiTheme="majorHAnsi" w:hAnsiTheme="majorHAnsi" w:cstheme="majorHAnsi"/>
          <w:bCs/>
          <w:color w:val="262626"/>
          <w:sz w:val="26"/>
          <w:szCs w:val="26"/>
          <w:bdr w:val="none" w:sz="0" w:space="0" w:color="auto" w:frame="1"/>
          <w:lang w:val="en-US"/>
        </w:rPr>
      </w:pPr>
      <w:r w:rsidRPr="0042567E">
        <w:rPr>
          <w:rFonts w:asciiTheme="majorHAnsi" w:hAnsiTheme="majorHAnsi" w:cstheme="majorHAnsi"/>
          <w:bCs/>
          <w:color w:val="262626"/>
          <w:sz w:val="26"/>
          <w:szCs w:val="26"/>
          <w:bdr w:val="none" w:sz="0" w:space="0" w:color="auto" w:frame="1"/>
        </w:rPr>
        <w:t>Trong bối cảnh toàn cầu hóa và hội nhập quốc tế ngày càng sâu rộng, lao động di cư quốc tế đã trở thành một hiện tượng kinh tế</w:t>
      </w:r>
      <w:r w:rsidRPr="0042567E">
        <w:rPr>
          <w:rFonts w:asciiTheme="majorHAnsi" w:hAnsiTheme="majorHAnsi" w:cstheme="majorHAnsi"/>
          <w:bCs/>
          <w:color w:val="262626"/>
          <w:sz w:val="26"/>
          <w:szCs w:val="26"/>
          <w:bdr w:val="none" w:sz="0" w:space="0" w:color="auto" w:frame="1"/>
          <w:lang w:val="en-US"/>
        </w:rPr>
        <w:t>,</w:t>
      </w:r>
      <w:r w:rsidRPr="0042567E">
        <w:rPr>
          <w:rFonts w:asciiTheme="majorHAnsi" w:hAnsiTheme="majorHAnsi" w:cstheme="majorHAnsi"/>
          <w:bCs/>
          <w:color w:val="262626"/>
          <w:sz w:val="26"/>
          <w:szCs w:val="26"/>
          <w:bdr w:val="none" w:sz="0" w:space="0" w:color="auto" w:frame="1"/>
        </w:rPr>
        <w:t xml:space="preserve"> xã hội mang tính tất yếu khách quan, phản ánh quá trình phân bổ và sử dụng nguồn nhân lực trên phạm vi toàn cầu. Lao động di cư không chỉ góp phần giải quyết việc làm, nâng cao thu nhập và cải thiện đời sống của người lao động mà còn thúc đẩy tăng trưởng kinh tế, chuyển giao kỹ năng nghề nghiệp và tăng cường hợp tác giữa các quốc gia. Tuy nhiên, quá trình này cũng đặt ra nhiều vấn đề pháp lý liên quan đến bảo vệ quyền con người, quyền lao động và bảo đảm an sinh xã hội đối với lao động di cư. Trên cơ sở đó, Chương 1 của luận án đã tập trung nghiên cứu và hệ thống hóa những vấn đề lý luận cơ bản về lao động di cư và pháp luật về lao động di cư, làm nền tảng cho việc nghiên cứu các chương tiếp theo.</w:t>
      </w:r>
      <w:r w:rsidRPr="0042567E">
        <w:rPr>
          <w:rFonts w:asciiTheme="majorHAnsi" w:hAnsiTheme="majorHAnsi" w:cstheme="majorHAnsi"/>
          <w:bCs/>
          <w:color w:val="262626"/>
          <w:sz w:val="26"/>
          <w:szCs w:val="26"/>
          <w:bdr w:val="none" w:sz="0" w:space="0" w:color="auto" w:frame="1"/>
          <w:lang w:val="en-US"/>
        </w:rPr>
        <w:t xml:space="preserve"> </w:t>
      </w:r>
    </w:p>
    <w:p w14:paraId="576618A7" w14:textId="280FE866" w:rsidR="00ED26B3" w:rsidRPr="0042567E" w:rsidRDefault="00ED26B3" w:rsidP="00FB42B4">
      <w:pPr>
        <w:spacing w:after="0" w:line="360" w:lineRule="auto"/>
        <w:ind w:firstLine="720"/>
        <w:jc w:val="both"/>
        <w:rPr>
          <w:rFonts w:asciiTheme="majorHAnsi" w:hAnsiTheme="majorHAnsi" w:cstheme="majorHAnsi"/>
          <w:bCs/>
          <w:color w:val="262626"/>
          <w:sz w:val="26"/>
          <w:szCs w:val="26"/>
          <w:bdr w:val="none" w:sz="0" w:space="0" w:color="auto" w:frame="1"/>
          <w:lang w:val="en-US"/>
        </w:rPr>
      </w:pPr>
      <w:r w:rsidRPr="0042567E">
        <w:rPr>
          <w:rFonts w:asciiTheme="majorHAnsi" w:eastAsia="Times New Roman" w:hAnsiTheme="majorHAnsi" w:cstheme="majorHAnsi"/>
          <w:bCs/>
          <w:color w:val="262626"/>
          <w:kern w:val="0"/>
          <w:sz w:val="26"/>
          <w:szCs w:val="26"/>
          <w:bdr w:val="none" w:sz="0" w:space="0" w:color="auto" w:frame="1"/>
          <w:lang w:val="en-US"/>
          <w14:ligatures w14:val="none"/>
        </w:rPr>
        <w:t>Về phương diện lý luận, luận án đã làm rõ khái niệm, đặc điểm, vai trò và các hình thức của lao động di cư dưới góc độ pháp lý và kinh tế, xã hội. Đồng thời, luận án phân tích các đặc trưng cơ bản của lao động di cư như tính dịch chuyển không gian lao động, yếu tố xuyên biên giới và sự phụ thuộc vào chính sách của quốc gia phái cử và quốc gia tiếp nhận lao động. Bên cạnh đó, Chương 1 đã làm rõ cơ sở lý luận của pháp luật về lao động di cư theo toàn bộ quá trình di cư lao động, bao gồm giai đoạn trước khi đi làm việc ở nước ngoài, trong thời gian làm việc ở nước ngoài và sau khi người lao động trở về nước. Luận án phân tích các quy định liên quan đến tuyển chọn, đào tạo, hợp đồng lao động, bảo vệ quyền lợi người lao động và hỗ trợ tái hòa nhập sau hồi hương. Việc tiếp cận theo từng giai đoạn góp phần làm rõ vai trò của pháp luật trong việc bảo vệ người lao động và nâng cao hiệu quả quản lý nhà nước.</w:t>
      </w:r>
    </w:p>
    <w:p w14:paraId="66CF7FDD" w14:textId="2E1A1F9B" w:rsidR="00704571" w:rsidRPr="0042567E" w:rsidRDefault="00ED26B3" w:rsidP="00FB42B4">
      <w:pPr>
        <w:spacing w:after="0" w:line="360" w:lineRule="auto"/>
        <w:ind w:firstLine="720"/>
        <w:jc w:val="both"/>
        <w:rPr>
          <w:rFonts w:asciiTheme="majorHAnsi" w:eastAsia="Times New Roman" w:hAnsiTheme="majorHAnsi" w:cstheme="majorHAnsi"/>
          <w:bCs/>
          <w:color w:val="262626"/>
          <w:kern w:val="0"/>
          <w:sz w:val="26"/>
          <w:szCs w:val="26"/>
          <w:bdr w:val="none" w:sz="0" w:space="0" w:color="auto" w:frame="1"/>
          <w:lang w:val="en-US"/>
          <w14:ligatures w14:val="none"/>
        </w:rPr>
      </w:pPr>
      <w:r w:rsidRPr="0042567E">
        <w:rPr>
          <w:rFonts w:asciiTheme="majorHAnsi" w:eastAsia="Times New Roman" w:hAnsiTheme="majorHAnsi" w:cstheme="majorHAnsi"/>
          <w:bCs/>
          <w:color w:val="262626"/>
          <w:kern w:val="0"/>
          <w:sz w:val="26"/>
          <w:szCs w:val="26"/>
          <w:bdr w:val="none" w:sz="0" w:space="0" w:color="auto" w:frame="1"/>
          <w:lang w:val="en-US"/>
          <w14:ligatures w14:val="none"/>
        </w:rPr>
        <w:t>Ngoài ra, luận án còn xác định các tiêu chí hoàn thiện pháp luật về lao động di cư trên cơ sở bảo đảm tính thống nhất, đồng bộ, khả thi và phù hợp với các tiêu chuẩn lao động quốc tế cũng như yêu cầu hội nhập của Việt Nam. Đây là cơ sở lý luận quan trọng để đánh giá thực trạng pháp luật và đề xuất giải pháp hoàn thiện pháp luật về lao động di cư tại Việt Nam trong các chương tiếp theo của luận á</w:t>
      </w:r>
      <w:r w:rsidR="00FB42B4" w:rsidRPr="0042567E">
        <w:rPr>
          <w:rFonts w:asciiTheme="majorHAnsi" w:eastAsia="Times New Roman" w:hAnsiTheme="majorHAnsi" w:cstheme="majorHAnsi"/>
          <w:bCs/>
          <w:color w:val="262626"/>
          <w:kern w:val="0"/>
          <w:sz w:val="26"/>
          <w:szCs w:val="26"/>
          <w:bdr w:val="none" w:sz="0" w:space="0" w:color="auto" w:frame="1"/>
          <w:lang w:val="en-US"/>
          <w14:ligatures w14:val="none"/>
        </w:rPr>
        <w:t>n.</w:t>
      </w:r>
    </w:p>
    <w:p w14:paraId="341A5511" w14:textId="3B23FD04" w:rsidR="00704571" w:rsidRPr="0042567E" w:rsidRDefault="00CF6F97" w:rsidP="00494EAB">
      <w:pPr>
        <w:pStyle w:val="h1"/>
        <w:jc w:val="center"/>
        <w:rPr>
          <w:rFonts w:cstheme="majorHAnsi"/>
          <w:spacing w:val="-4"/>
          <w:lang w:val="en-US"/>
        </w:rPr>
      </w:pPr>
      <w:bookmarkStart w:id="188" w:name="_Toc223587444"/>
      <w:r w:rsidRPr="0042567E">
        <w:rPr>
          <w:rFonts w:cstheme="majorHAnsi"/>
          <w:lang w:val="en-US"/>
        </w:rPr>
        <w:lastRenderedPageBreak/>
        <w:t>CHƯƠNG 2.</w:t>
      </w:r>
      <w:bookmarkEnd w:id="188"/>
    </w:p>
    <w:p w14:paraId="3814AFC4" w14:textId="77777777" w:rsidR="00D63DF3" w:rsidRPr="0042567E" w:rsidRDefault="00704571" w:rsidP="00D63DF3">
      <w:pPr>
        <w:pStyle w:val="h1"/>
        <w:jc w:val="center"/>
        <w:rPr>
          <w:rFonts w:cstheme="majorHAnsi"/>
          <w:lang w:val="en-US"/>
        </w:rPr>
      </w:pPr>
      <w:bookmarkStart w:id="189" w:name="_Toc223587445"/>
      <w:r w:rsidRPr="0042567E">
        <w:rPr>
          <w:rFonts w:cstheme="majorHAnsi"/>
          <w:lang w:val="en-US"/>
        </w:rPr>
        <w:t xml:space="preserve">THỰC TRẠNG </w:t>
      </w:r>
      <w:r w:rsidR="001561D6" w:rsidRPr="0042567E">
        <w:rPr>
          <w:rFonts w:cstheme="majorHAnsi"/>
          <w:lang w:val="en-US"/>
        </w:rPr>
        <w:t>PHÁP LUẬT</w:t>
      </w:r>
      <w:r w:rsidRPr="0042567E">
        <w:rPr>
          <w:rFonts w:cstheme="majorHAnsi"/>
          <w:lang w:val="en-US"/>
        </w:rPr>
        <w:t xml:space="preserve"> VỀ </w:t>
      </w:r>
      <w:r w:rsidR="0035450B" w:rsidRPr="0042567E">
        <w:rPr>
          <w:rFonts w:cstheme="majorHAnsi"/>
          <w:lang w:val="en-US"/>
        </w:rPr>
        <w:t>LAO ĐỘNG DI CƯ</w:t>
      </w:r>
      <w:bookmarkEnd w:id="189"/>
      <w:r w:rsidRPr="0042567E">
        <w:rPr>
          <w:rFonts w:cstheme="majorHAnsi"/>
          <w:lang w:val="en-US"/>
        </w:rPr>
        <w:t xml:space="preserve"> </w:t>
      </w:r>
    </w:p>
    <w:p w14:paraId="5FD916E7" w14:textId="56448BEA" w:rsidR="00704571" w:rsidRPr="0042567E" w:rsidRDefault="00704571" w:rsidP="00D63DF3">
      <w:pPr>
        <w:pStyle w:val="h1"/>
        <w:jc w:val="center"/>
        <w:rPr>
          <w:rFonts w:cstheme="majorHAnsi"/>
          <w:lang w:val="en-US"/>
        </w:rPr>
      </w:pPr>
      <w:bookmarkStart w:id="190" w:name="_Toc223587446"/>
      <w:r w:rsidRPr="0042567E">
        <w:rPr>
          <w:rFonts w:cstheme="majorHAnsi"/>
          <w:lang w:val="en-US"/>
        </w:rPr>
        <w:t xml:space="preserve">Ở CÁC QUỐC GIA KHU VỰC ASEAN </w:t>
      </w:r>
      <w:r w:rsidR="006F1F58" w:rsidRPr="0042567E">
        <w:rPr>
          <w:rFonts w:cstheme="majorHAnsi"/>
          <w:lang w:val="en-US"/>
        </w:rPr>
        <w:t>VÀ VIỆT NAM</w:t>
      </w:r>
      <w:bookmarkEnd w:id="190"/>
    </w:p>
    <w:p w14:paraId="097D7C54" w14:textId="3D5B5048" w:rsidR="001D5D4F" w:rsidRPr="0042567E" w:rsidRDefault="001D5D4F" w:rsidP="00CF6F97">
      <w:pPr>
        <w:pStyle w:val="h1"/>
        <w:rPr>
          <w:rFonts w:cstheme="majorHAnsi"/>
          <w:lang w:val="en-US"/>
        </w:rPr>
      </w:pPr>
      <w:bookmarkStart w:id="191" w:name="_Toc223587447"/>
      <w:r w:rsidRPr="0042567E">
        <w:rPr>
          <w:rFonts w:cstheme="majorHAnsi"/>
          <w:lang w:val="en-US"/>
        </w:rPr>
        <w:t>2.1</w:t>
      </w:r>
      <w:r w:rsidR="001F005E">
        <w:rPr>
          <w:rFonts w:cstheme="majorHAnsi"/>
          <w:lang w:val="en-US"/>
        </w:rPr>
        <w:t>.</w:t>
      </w:r>
      <w:r w:rsidRPr="0042567E">
        <w:rPr>
          <w:rFonts w:cstheme="majorHAnsi"/>
          <w:lang w:val="en-US"/>
        </w:rPr>
        <w:t xml:space="preserve"> Khái quát về lao động di cư tại các quốc gia khu vực ASEAN</w:t>
      </w:r>
      <w:bookmarkEnd w:id="191"/>
      <w:r w:rsidRPr="0042567E">
        <w:rPr>
          <w:rFonts w:cstheme="majorHAnsi"/>
          <w:lang w:val="en-US"/>
        </w:rPr>
        <w:t xml:space="preserve"> </w:t>
      </w:r>
    </w:p>
    <w:p w14:paraId="5276C91E" w14:textId="77777777" w:rsidR="001D5D4F" w:rsidRPr="0042567E" w:rsidRDefault="001D5D4F" w:rsidP="001D5D4F">
      <w:pPr>
        <w:spacing w:after="0" w:line="360" w:lineRule="auto"/>
        <w:ind w:firstLine="720"/>
        <w:jc w:val="both"/>
        <w:rPr>
          <w:rFonts w:asciiTheme="majorHAnsi" w:eastAsia="Times New Roman" w:hAnsiTheme="majorHAnsi" w:cstheme="majorHAnsi"/>
          <w:sz w:val="26"/>
          <w:szCs w:val="26"/>
        </w:rPr>
      </w:pPr>
      <w:r w:rsidRPr="0042567E">
        <w:rPr>
          <w:rFonts w:asciiTheme="majorHAnsi" w:eastAsia="Times New Roman" w:hAnsiTheme="majorHAnsi" w:cstheme="majorHAnsi"/>
          <w:sz w:val="26"/>
          <w:szCs w:val="26"/>
        </w:rPr>
        <w:t>Sự ra đời của Cộng đồng Kinh tế ASEAN (AEC) năm 2015 là một bước tiến đáng kể hướng tới hội nhập khu vực sâu rộng hơn và cũng bao hàm những giải pháp khuyến khích dịch chuyển lao động trong khu vực. Mặc dù số lượng người di cư nội khối ASEAN không được ghi nhận đầy đủ trong số liệu chính thức, nhưng những thống kê có được cho thấy rõ ràng số lượng người di cư sang quốc gia khác trong ASEAN đã tăng lên nhanh chóng, lên hơn 5 lần kể từ năm 1990</w:t>
      </w:r>
      <w:r w:rsidRPr="0042567E">
        <w:rPr>
          <w:rFonts w:eastAsia="Times New Roman"/>
          <w:vertAlign w:val="superscript"/>
        </w:rPr>
        <w:footnoteReference w:id="28"/>
      </w:r>
      <w:r w:rsidRPr="0042567E">
        <w:rPr>
          <w:rFonts w:asciiTheme="majorHAnsi" w:eastAsia="Times New Roman" w:hAnsiTheme="majorHAnsi" w:cstheme="majorHAnsi"/>
          <w:sz w:val="26"/>
          <w:szCs w:val="26"/>
        </w:rPr>
        <w:t>. ACE đã thực hiện một số bước nhằm tạo điều kiện cho lao động di chuyển trong khu vực, nhưng các quy định thường chỉ điều chỉnh một số việc ngành, nghề có kỹ năng như bác sĩ, nha sĩ, y tá, kỹ sư, kiến trúc sư, kế toán, nhân viên du lịch chỉ chiếm khoảng 5% số việc làm trong khu vực</w:t>
      </w:r>
      <w:r w:rsidRPr="0042567E">
        <w:rPr>
          <w:rFonts w:eastAsia="Times New Roman"/>
          <w:vertAlign w:val="superscript"/>
        </w:rPr>
        <w:footnoteReference w:id="29"/>
      </w:r>
      <w:r w:rsidRPr="0042567E">
        <w:rPr>
          <w:rFonts w:asciiTheme="majorHAnsi" w:eastAsia="Times New Roman" w:hAnsiTheme="majorHAnsi" w:cstheme="majorHAnsi"/>
          <w:sz w:val="26"/>
          <w:szCs w:val="26"/>
        </w:rPr>
        <w:t>.</w:t>
      </w:r>
    </w:p>
    <w:p w14:paraId="320E6216" w14:textId="77777777" w:rsidR="001D5D4F" w:rsidRPr="0042567E" w:rsidRDefault="001D5D4F" w:rsidP="001D5D4F">
      <w:pPr>
        <w:spacing w:after="0" w:line="360" w:lineRule="auto"/>
        <w:ind w:firstLine="720"/>
        <w:jc w:val="both"/>
        <w:rPr>
          <w:rFonts w:asciiTheme="majorHAnsi" w:eastAsia="Times New Roman" w:hAnsiTheme="majorHAnsi" w:cstheme="majorHAnsi"/>
          <w:sz w:val="26"/>
          <w:szCs w:val="26"/>
        </w:rPr>
      </w:pPr>
      <w:r w:rsidRPr="0042567E">
        <w:rPr>
          <w:rFonts w:asciiTheme="majorHAnsi" w:eastAsia="Times New Roman" w:hAnsiTheme="majorHAnsi" w:cstheme="majorHAnsi"/>
          <w:sz w:val="26"/>
          <w:szCs w:val="26"/>
        </w:rPr>
        <w:t xml:space="preserve">Có thể thấy, người LĐDC hiện đã có mức thu nhập cao hơn đáng kể nhờ sang nước khác làm việc. Cụ thể, Singapore có đồng đô la (SGD) mạnh và nền kinh tế tương đối ổn định đã khiến Singapore trở thành điểm đến hấp dẫn đối với cả người nước ngoài có trình độ cao và lao động nước ngoài có trình độ thấp. Hơn nữa, với dân số địa phương đang già đi và tỷ lệ sinh đẻ (Total Fertility Rate - TFR) thấp là 0,97 vào năm 2024, Singapore có khả năng sẽ tiếp tục phụ thuộc vào nguồn nhân lực nước ngoài để bổ sung cho lực lượng lao động địa phương trong dài hạn. Theo số liệu thống kê do Bộ Nhân lực (Ministry of Manpower - MOM) công bố, tính đến tháng 12 năm 2024, có gần 1,6 triệu lao động nước ngoài tại Singapore. Để so sánh, lực lượng lao động thường trú tại Singapore là 2.446.600 lao động tính đến tháng 12 năm 2024. Điều này có nghĩa là hiện tại, cứ 10 lao động tại Singapore thì có khoảng 4 người là người nước ngoài. Con số lao động nước ngoài này cũng bao gồm 310.600 lao động </w:t>
      </w:r>
      <w:r w:rsidRPr="0042567E">
        <w:rPr>
          <w:rFonts w:asciiTheme="majorHAnsi" w:eastAsia="Times New Roman" w:hAnsiTheme="majorHAnsi" w:cstheme="majorHAnsi"/>
          <w:sz w:val="26"/>
          <w:szCs w:val="26"/>
        </w:rPr>
        <w:lastRenderedPageBreak/>
        <w:t>trong nước di cư (MDW) và người có giấy phép lao động trong các ngành xây dựng, đóng tàu biển và chế biến</w:t>
      </w:r>
      <w:r w:rsidRPr="0042567E">
        <w:rPr>
          <w:rFonts w:eastAsia="Times New Roman"/>
          <w:vertAlign w:val="superscript"/>
        </w:rPr>
        <w:footnoteReference w:id="30"/>
      </w:r>
      <w:r w:rsidRPr="0042567E">
        <w:rPr>
          <w:rFonts w:asciiTheme="majorHAnsi" w:eastAsia="Times New Roman" w:hAnsiTheme="majorHAnsi" w:cstheme="majorHAnsi"/>
          <w:sz w:val="26"/>
          <w:szCs w:val="26"/>
          <w:vertAlign w:val="superscript"/>
        </w:rPr>
        <w:t>.</w:t>
      </w:r>
      <w:r w:rsidRPr="0042567E">
        <w:rPr>
          <w:rFonts w:asciiTheme="majorHAnsi" w:eastAsia="Times New Roman" w:hAnsiTheme="majorHAnsi" w:cstheme="majorHAnsi"/>
          <w:sz w:val="26"/>
          <w:szCs w:val="26"/>
        </w:rPr>
        <w:t xml:space="preserve"> </w:t>
      </w:r>
    </w:p>
    <w:p w14:paraId="6CD5A5D4" w14:textId="395E59D4" w:rsidR="001D5D4F" w:rsidRPr="0042567E" w:rsidRDefault="001D5D4F" w:rsidP="001D5D4F">
      <w:pPr>
        <w:spacing w:after="0" w:line="360" w:lineRule="auto"/>
        <w:ind w:firstLine="720"/>
        <w:jc w:val="both"/>
        <w:rPr>
          <w:rFonts w:asciiTheme="majorHAnsi" w:eastAsia="Times New Roman" w:hAnsiTheme="majorHAnsi" w:cstheme="majorHAnsi"/>
          <w:sz w:val="26"/>
          <w:szCs w:val="26"/>
        </w:rPr>
      </w:pPr>
      <w:r w:rsidRPr="0042567E">
        <w:rPr>
          <w:rFonts w:asciiTheme="majorHAnsi" w:eastAsia="Times New Roman" w:hAnsiTheme="majorHAnsi" w:cstheme="majorHAnsi"/>
          <w:sz w:val="26"/>
          <w:szCs w:val="26"/>
        </w:rPr>
        <w:t>Mức lương bình quân ở Singapore, là nước thu nhập cao, ít nhất cao hơn 5 lần so với các nước ASEAN khác, trong khi LĐDC Campuchia sang Thái Lan làm việc cũng kiếm được cao hơn gấp 3 lần</w:t>
      </w:r>
      <w:r w:rsidR="00A24CBB" w:rsidRPr="0042567E">
        <w:rPr>
          <w:rStyle w:val="FootnoteReference"/>
          <w:rFonts w:asciiTheme="majorHAnsi" w:eastAsia="Times New Roman" w:hAnsiTheme="majorHAnsi" w:cstheme="majorHAnsi"/>
          <w:sz w:val="26"/>
          <w:szCs w:val="26"/>
        </w:rPr>
        <w:footnoteReference w:id="31"/>
      </w:r>
      <w:r w:rsidRPr="0042567E">
        <w:rPr>
          <w:rFonts w:asciiTheme="majorHAnsi" w:eastAsia="Times New Roman" w:hAnsiTheme="majorHAnsi" w:cstheme="majorHAnsi"/>
          <w:sz w:val="26"/>
          <w:szCs w:val="26"/>
        </w:rPr>
        <w:t xml:space="preserve">. Kiều hối LĐDC gửi về nước giúp cải thiện cuộc sống của gia đình họ và cũng góp phần giảm nghèo. LĐDC góp phần giải quyết vấn đề thiếu hụt của thị trường lao động, thúc đẩy sản xuất, nâng cao năng lực cạnh tranh, tăng hiệu quả tài chính. Bên cạnh đó, người LĐDC có chuyên môn cao đem lại những lợi ích tài chính nhiều hơn cho nước tiếp nhận, bởi Chính phủ nước tiếp nhận có thể giảm thiểu được việc chi trả các chi phí ASXH cho đối tượng này. </w:t>
      </w:r>
    </w:p>
    <w:p w14:paraId="5B47ACED" w14:textId="428D3B93" w:rsidR="001D5D4F" w:rsidRPr="0042567E" w:rsidRDefault="001D5D4F" w:rsidP="001D5D4F">
      <w:pPr>
        <w:spacing w:after="0" w:line="360" w:lineRule="auto"/>
        <w:ind w:firstLine="720"/>
        <w:jc w:val="both"/>
        <w:rPr>
          <w:rFonts w:asciiTheme="majorHAnsi" w:eastAsia="Times New Roman" w:hAnsiTheme="majorHAnsi" w:cstheme="majorHAnsi"/>
          <w:sz w:val="26"/>
          <w:szCs w:val="26"/>
        </w:rPr>
      </w:pPr>
      <w:r w:rsidRPr="0042567E">
        <w:rPr>
          <w:rFonts w:asciiTheme="majorHAnsi" w:eastAsia="Times New Roman" w:hAnsiTheme="majorHAnsi" w:cstheme="majorHAnsi"/>
          <w:sz w:val="26"/>
          <w:szCs w:val="26"/>
        </w:rPr>
        <w:t>Ngoài những hiệu quả, tác động tích cực về kinh tế thì người LĐDC giúp bù đắp tình trạng thiếu hụt lao động của nước tiếp nhận. Theo Báo cáo Triển vọng dân số thế giới năm 2022 của Liên hợp quốc dự báo, do mức sinh thấp được duy trì và trong một số trường hợp kết hợp với tỷ lệ di cư tăng cao, dân số của 61 quốc gia hoặc khu vực trên thế giới sẽ giảm 1% trở lên trong khoảng thời gian từ năm 2022 đến năm 2050. Tỷ lệ dân số toàn cầu ở độ tuổi 65 trở lên dự kiến sẽ tăng từ 10% vào năm 2022 lên 16% vào năm 2050</w:t>
      </w:r>
      <w:r w:rsidR="00A24CBB" w:rsidRPr="0042567E">
        <w:rPr>
          <w:rStyle w:val="FootnoteReference"/>
          <w:rFonts w:asciiTheme="majorHAnsi" w:eastAsia="Times New Roman" w:hAnsiTheme="majorHAnsi" w:cstheme="majorHAnsi"/>
          <w:sz w:val="26"/>
          <w:szCs w:val="26"/>
        </w:rPr>
        <w:footnoteReference w:id="32"/>
      </w:r>
      <w:r w:rsidRPr="0042567E">
        <w:rPr>
          <w:rFonts w:asciiTheme="majorHAnsi" w:eastAsia="Times New Roman" w:hAnsiTheme="majorHAnsi" w:cstheme="majorHAnsi"/>
          <w:sz w:val="26"/>
          <w:szCs w:val="26"/>
        </w:rPr>
        <w:t xml:space="preserve">. Già hóa dân số là xu hướng chung trên thế giới hiện nay, nhiều quốc gia phụ thuộc vào việc </w:t>
      </w:r>
      <w:r w:rsidR="00683A00" w:rsidRPr="0042567E">
        <w:rPr>
          <w:rFonts w:asciiTheme="majorHAnsi" w:eastAsia="Times New Roman" w:hAnsiTheme="majorHAnsi" w:cstheme="majorHAnsi"/>
          <w:sz w:val="26"/>
          <w:szCs w:val="26"/>
          <w:lang w:val="en-US"/>
        </w:rPr>
        <w:t>sử dụng lao động di cư từ quốc gia khác</w:t>
      </w:r>
      <w:r w:rsidRPr="0042567E">
        <w:rPr>
          <w:rFonts w:asciiTheme="majorHAnsi" w:eastAsia="Times New Roman" w:hAnsiTheme="majorHAnsi" w:cstheme="majorHAnsi"/>
          <w:sz w:val="26"/>
          <w:szCs w:val="26"/>
        </w:rPr>
        <w:t xml:space="preserve"> do tình trạng bị dân số già, đặc biệt là các nước phát triển. Đồng thời, người LĐDC thúc đẩy tính cạnh tranh trên thị trường lao động của nước tiếp nhận góp phần nâng cao chất lượng lao động. </w:t>
      </w:r>
    </w:p>
    <w:p w14:paraId="67C1E420" w14:textId="09424554" w:rsidR="001D5D4F" w:rsidRPr="0042567E" w:rsidRDefault="001D5D4F" w:rsidP="001D5D4F">
      <w:pPr>
        <w:spacing w:after="0" w:line="360" w:lineRule="auto"/>
        <w:ind w:firstLine="720"/>
        <w:jc w:val="both"/>
        <w:rPr>
          <w:rFonts w:asciiTheme="majorHAnsi" w:eastAsia="Times New Roman" w:hAnsiTheme="majorHAnsi" w:cstheme="majorHAnsi"/>
          <w:sz w:val="26"/>
          <w:szCs w:val="26"/>
        </w:rPr>
      </w:pPr>
      <w:r w:rsidRPr="0042567E">
        <w:rPr>
          <w:rFonts w:asciiTheme="majorHAnsi" w:eastAsia="Times New Roman" w:hAnsiTheme="majorHAnsi" w:cstheme="majorHAnsi"/>
          <w:sz w:val="26"/>
          <w:szCs w:val="26"/>
        </w:rPr>
        <w:t xml:space="preserve">Bối cảnh kinh tế, xã hội và chính trị ở các nước ASEAN rất đa dạng, và giữa các nước thành viên tồn tại sự khác biệt lớn về năng suất, lương, mức độ cạnh tranh, và các cơ hội học tập và việc làm. Những sự khác biệt đó đang tiếp tục thúc đẩy di </w:t>
      </w:r>
      <w:r w:rsidRPr="0042567E">
        <w:rPr>
          <w:rFonts w:asciiTheme="majorHAnsi" w:eastAsia="Times New Roman" w:hAnsiTheme="majorHAnsi" w:cstheme="majorHAnsi"/>
          <w:sz w:val="26"/>
          <w:szCs w:val="26"/>
        </w:rPr>
        <w:lastRenderedPageBreak/>
        <w:t>cư trong khu vực. Với viễn cảnh mở rộng thương mại và đầu tư trong khu vực, và những cam kết chính trị mạnh mẽ liên quan đến việc hội nhập trong khu vực, di cư có khả năng tiếp tục tăng trong tương lai gần và dài hạn</w:t>
      </w:r>
      <w:r w:rsidR="0008644D" w:rsidRPr="0042567E">
        <w:rPr>
          <w:rStyle w:val="FootnoteReference"/>
          <w:rFonts w:asciiTheme="majorHAnsi" w:eastAsia="Times New Roman" w:hAnsiTheme="majorHAnsi" w:cstheme="majorHAnsi"/>
          <w:sz w:val="26"/>
          <w:szCs w:val="26"/>
        </w:rPr>
        <w:footnoteReference w:id="33"/>
      </w:r>
      <w:r w:rsidRPr="0042567E">
        <w:rPr>
          <w:rFonts w:asciiTheme="majorHAnsi" w:eastAsia="Times New Roman" w:hAnsiTheme="majorHAnsi" w:cstheme="majorHAnsi"/>
          <w:sz w:val="26"/>
          <w:szCs w:val="26"/>
        </w:rPr>
        <w:t>.  Cụ thể, LĐDC là nhân tố quan trọng của tăng trưởng kinh tế và phát triển ở cả nước xuất cư và nước nhập cư trong khu vực ASEAN, và có những nét tiêu biểu như:</w:t>
      </w:r>
    </w:p>
    <w:p w14:paraId="14598C46" w14:textId="3E824333" w:rsidR="001D5D4F" w:rsidRPr="0042567E" w:rsidRDefault="001D5D4F" w:rsidP="001D5D4F">
      <w:pPr>
        <w:spacing w:after="0" w:line="360" w:lineRule="auto"/>
        <w:ind w:firstLine="720"/>
        <w:jc w:val="both"/>
        <w:rPr>
          <w:rFonts w:asciiTheme="majorHAnsi" w:eastAsia="Times New Roman" w:hAnsiTheme="majorHAnsi" w:cstheme="majorHAnsi"/>
          <w:sz w:val="26"/>
          <w:szCs w:val="26"/>
        </w:rPr>
      </w:pPr>
      <w:r w:rsidRPr="0042567E">
        <w:rPr>
          <w:rFonts w:asciiTheme="majorHAnsi" w:eastAsia="Times New Roman" w:hAnsiTheme="majorHAnsi" w:cstheme="majorHAnsi"/>
          <w:sz w:val="26"/>
          <w:szCs w:val="26"/>
        </w:rPr>
        <w:t xml:space="preserve"> LĐDC trong khu vực ASEAN tăng mạnh. Di cư nội khối ASEAN tăng đều qua các năm. Điều này thể hiện qua con số 7,1 triệu người di cư trong khu vực chiếm 2/3 tổng số người di cư quốc tế của ASEAN năm 2020. Trong đó, phụ nữ chiếm một tỷ lệ lớn trong tổng số người di cư trong ASEAN gần 48% là phụ nữ vào năm 2020. Theo thống kê, 96% trong số 7,1 triệu người di cư nội khối ASEAN năm 2020 đã tập trung đến 3 quốc gia trong khu vực, gồm nhiều nhất đến Thái Lan chiếm 49,5% số LĐDC, đứng thứ hai là Malaysia chiếm 27,5% và Singapore chiếm 18,8%</w:t>
      </w:r>
      <w:r w:rsidR="0008644D" w:rsidRPr="0042567E">
        <w:rPr>
          <w:rStyle w:val="FootnoteReference"/>
          <w:rFonts w:asciiTheme="majorHAnsi" w:eastAsia="Times New Roman" w:hAnsiTheme="majorHAnsi" w:cstheme="majorHAnsi"/>
          <w:sz w:val="26"/>
          <w:szCs w:val="26"/>
        </w:rPr>
        <w:footnoteReference w:id="34"/>
      </w:r>
      <w:r w:rsidRPr="0042567E">
        <w:rPr>
          <w:rFonts w:asciiTheme="majorHAnsi" w:eastAsia="Times New Roman" w:hAnsiTheme="majorHAnsi" w:cstheme="majorHAnsi"/>
          <w:sz w:val="26"/>
          <w:szCs w:val="26"/>
        </w:rPr>
        <w:t>. Ngoài ra, ILO dự báo, đến năm 2030, khoảng 59 triệu người sẽ bổ sung vào lực lượng lao động của ASEAN</w:t>
      </w:r>
      <w:r w:rsidR="00F5112F">
        <w:rPr>
          <w:rFonts w:asciiTheme="majorHAnsi" w:eastAsia="Times New Roman" w:hAnsiTheme="majorHAnsi" w:cstheme="majorHAnsi"/>
          <w:sz w:val="26"/>
          <w:szCs w:val="26"/>
          <w:lang w:val="en-US"/>
        </w:rPr>
        <w:t>, có nghĩa</w:t>
      </w:r>
      <w:r w:rsidRPr="0042567E">
        <w:rPr>
          <w:rFonts w:asciiTheme="majorHAnsi" w:eastAsia="Times New Roman" w:hAnsiTheme="majorHAnsi" w:cstheme="majorHAnsi"/>
          <w:sz w:val="26"/>
          <w:szCs w:val="26"/>
        </w:rPr>
        <w:t xml:space="preserve"> ASEAN sẽ sở hữu lực lượng lao động lớn thứ ba thế giới, chiếm 10% lực lượng lao động của toàn thế giới vào năm 2030, chỉ sau Trung Quốc và Ấn Độ. Sự dịch chuyển lao động nội khối sẽ đóng góp vào sự phát triển bền vững trong khu vực với những lợi ích không chỉ thuộc về những NLĐ mà còn cho các nước có dòng lao động dịch chuyển tới. LĐDC đem lại lợi ích kinh tế cho nước tiếp cử và phái cử, đáp ứng nhu cầu lao động thiếu hụt, giảm áp lực giải quyết việc làm lên thị trường lao động, chuyển giao công nghệ, tăng cường kỹ năng và tăng trao đổi ngoại tệ.</w:t>
      </w:r>
    </w:p>
    <w:p w14:paraId="4A671B71" w14:textId="58CC3CC8" w:rsidR="001D5D4F" w:rsidRPr="0042567E" w:rsidRDefault="001D5D4F" w:rsidP="001D5D4F">
      <w:pPr>
        <w:spacing w:after="0" w:line="360" w:lineRule="auto"/>
        <w:ind w:firstLine="720"/>
        <w:jc w:val="both"/>
        <w:rPr>
          <w:rFonts w:asciiTheme="majorHAnsi" w:eastAsia="Times New Roman" w:hAnsiTheme="majorHAnsi" w:cstheme="majorHAnsi"/>
          <w:sz w:val="26"/>
          <w:szCs w:val="26"/>
        </w:rPr>
      </w:pPr>
      <w:r w:rsidRPr="0042567E">
        <w:rPr>
          <w:rFonts w:asciiTheme="majorHAnsi" w:eastAsia="Times New Roman" w:hAnsiTheme="majorHAnsi" w:cstheme="majorHAnsi"/>
          <w:sz w:val="26"/>
          <w:szCs w:val="26"/>
        </w:rPr>
        <w:t xml:space="preserve">LĐDC nữ chiếm tỷ lệ cao hơn LĐDC nam. Trong tổng dân số di cư, nữ giới chiếm 55,5%, cao hơn so với mức 50,1% của dân số không di cư. Xét theo từng loại hình di cư, tỷ lệ nữ giới cũng vượt trội hơn hẳn so với nam giới và di cư ở cấp hành chính càng thấp, khoảng cách về tỷ lệ này càng rõ rệt. Tuy nhiên, có tới 78,8% lao động nữ di cư từ 15 tuổi trở lên không có trình độ chuyên môn kỹ thuật trong khi </w:t>
      </w:r>
      <w:r w:rsidRPr="0042567E">
        <w:rPr>
          <w:rFonts w:asciiTheme="majorHAnsi" w:eastAsia="Times New Roman" w:hAnsiTheme="majorHAnsi" w:cstheme="majorHAnsi"/>
          <w:sz w:val="26"/>
          <w:szCs w:val="26"/>
        </w:rPr>
        <w:lastRenderedPageBreak/>
        <w:t>trình độ sơ cấp chiếm 4,3%, trung cấp chiếm 3,9%, cao đẳng chỉ chiếm 3,3% và đại học chiếm 9,2%,  Trong đó chiếm hơn 1 nửa có thu nhập thấp (55,9%); công việc không ổn định, hay thay đổi (42,6%); khó tìm việc (38,7%); trình độ nghề thấp (19,8%)</w:t>
      </w:r>
      <w:r w:rsidR="00343B96" w:rsidRPr="0042567E">
        <w:rPr>
          <w:rStyle w:val="FootnoteReference"/>
          <w:rFonts w:asciiTheme="majorHAnsi" w:eastAsia="Times New Roman" w:hAnsiTheme="majorHAnsi" w:cstheme="majorHAnsi"/>
          <w:sz w:val="26"/>
          <w:szCs w:val="26"/>
        </w:rPr>
        <w:footnoteReference w:id="35"/>
      </w:r>
      <w:r w:rsidRPr="0042567E">
        <w:rPr>
          <w:rFonts w:asciiTheme="majorHAnsi" w:eastAsia="Times New Roman" w:hAnsiTheme="majorHAnsi" w:cstheme="majorHAnsi"/>
          <w:sz w:val="26"/>
          <w:szCs w:val="26"/>
        </w:rPr>
        <w:t>... Tuy nhiên, nữ LĐDC vẫn còn phải chịu nhiều bất công, đối mặt với nhiều rào cản từ các định kiến giới; tỷ lệ người LĐDC là nữ giới còn thấp hơn nam giới và tập trung vào công việc mang lại giá trị thấp như nhân viên chăm sóc, giúp việc gia đình... các bất lợi đối với nữ LĐDC diễn ra trầm trọng nhiều hơn trong toàn khu vực. Các quốc gia cần bảo vệ nữ LĐDC tốt hơn thông qua quá trình lập pháp; đẩy mạnh hỗ trợ LĐDC là nữ giới để bảo đảm công bằng và bảo vệ họ khỏi các rủi ro như xâm hại hay lạm dụng.</w:t>
      </w:r>
    </w:p>
    <w:p w14:paraId="709498DC" w14:textId="77777777" w:rsidR="001D5D4F" w:rsidRPr="0042567E" w:rsidRDefault="001D5D4F" w:rsidP="001D5D4F">
      <w:pPr>
        <w:spacing w:after="0" w:line="360" w:lineRule="auto"/>
        <w:ind w:firstLine="720"/>
        <w:jc w:val="both"/>
        <w:rPr>
          <w:rFonts w:asciiTheme="majorHAnsi" w:eastAsia="Times New Roman" w:hAnsiTheme="majorHAnsi" w:cstheme="majorHAnsi"/>
          <w:sz w:val="26"/>
          <w:szCs w:val="26"/>
        </w:rPr>
      </w:pPr>
      <w:r w:rsidRPr="0042567E">
        <w:rPr>
          <w:rFonts w:asciiTheme="majorHAnsi" w:eastAsia="Times New Roman" w:hAnsiTheme="majorHAnsi" w:cstheme="majorHAnsi"/>
          <w:sz w:val="26"/>
          <w:szCs w:val="26"/>
        </w:rPr>
        <w:t xml:space="preserve">Xu hướng người LĐDC từ nước đang và chậm phát triển sang nước phát triển hơn. Nguyên nhân dẫn tới hiện tượng này do nhiều góc độ khác nhau. Xuất phát từ xu hướng chung tại các thị trường lao động riêng ở một số quốc gia, cầu nhiều hơn cung trên thị trường lao động sẽ dẫn đến hiện tượng thiếu hụt lao động và nảy sinh nhu cầu thuê lao động nước ngoài để bù đắp. Tỉ lệ tăng trưởng dân số tại các nước phát triển nhìn chung ở mức thấp, thậm chí có quốc gia có mức tăng trưởng dân số âm, dân số ngày càng già hóa, trong khi tại các nước đang và chậm phát triển, tỉ lệ tăng trưởng dân số lại cao hoặc rất cao, với một tỉ lệ lớn dân số trẻ đang ở độ tuổi lao động. Điều này là một trong những nguyên nhân chính thúc đẩy dòng người trong độ tuổi lao động tại các nước đang và chậm phát triển hướng tới những nước phát triển hơn, đang có nhu cầu thu hút lao động nước ngoài để bù đắp sự thiếu hụt trên thị trường lao động, phục vụ các mục tiêu phát triển. Ngoài ra, LĐDC còn xuất phát từ nhu cầu cá nhân của NLĐ muốn tìm kiếm cơ hội việc làm mới, cuộc sống mới mà chỗ ở và nơi làm việc hiện tại không đáp ứng được. </w:t>
      </w:r>
    </w:p>
    <w:p w14:paraId="0FB935D2" w14:textId="6A72F9E7" w:rsidR="001D5D4F" w:rsidRPr="0042567E" w:rsidRDefault="001D5D4F" w:rsidP="001D5D4F">
      <w:pPr>
        <w:spacing w:after="0" w:line="360" w:lineRule="auto"/>
        <w:ind w:firstLine="720"/>
        <w:jc w:val="both"/>
        <w:rPr>
          <w:rFonts w:asciiTheme="majorHAnsi" w:eastAsia="Times New Roman" w:hAnsiTheme="majorHAnsi" w:cstheme="majorHAnsi"/>
          <w:sz w:val="26"/>
          <w:szCs w:val="26"/>
        </w:rPr>
      </w:pPr>
      <w:r w:rsidRPr="0042567E">
        <w:rPr>
          <w:rFonts w:asciiTheme="majorHAnsi" w:eastAsia="Times New Roman" w:hAnsiTheme="majorHAnsi" w:cstheme="majorHAnsi"/>
          <w:sz w:val="26"/>
          <w:szCs w:val="26"/>
        </w:rPr>
        <w:t xml:space="preserve">Thực tiễn cho thấy, lực lượng LĐDC gặp nhiều khó khăn khi di cư lao động như việc đảm bảo ASXH, bình đẳng trong QHLĐ với NSDLĐ và bản thân quốc gia nơi người LĐDC và gia đình họ đến cũng như người sử dụng LĐDC cũng khó khăn trong vấn đề quản lý LĐDC. Khó khăn mà họ thường gặp là khó khăn về nhà ở, </w:t>
      </w:r>
      <w:r w:rsidRPr="0042567E">
        <w:rPr>
          <w:rFonts w:asciiTheme="majorHAnsi" w:eastAsia="Times New Roman" w:hAnsiTheme="majorHAnsi" w:cstheme="majorHAnsi"/>
          <w:sz w:val="26"/>
          <w:szCs w:val="26"/>
        </w:rPr>
        <w:lastRenderedPageBreak/>
        <w:t>phương tiện đi lại, nuôi dạy con cái, hưởng thụ sự trợ giúp từ phía Nhà nước, gặp nhiều khó khăn tiếp cận quyền lợi ASXH, trong đó LĐDC phi chính thức thường gặp nhiều trở ngại hơn LĐDC chính thức. Bên cạnh đó, nhiều nghiên cứu trong thời gian gần đây đã chỉ ra rằng, trong 10-15 năm tới, khoảng 1/3 công việc hiện tại sẽ bị thay thế bởi máy móc, trí tuệ nhân tạo; khoảng 40% lao động toàn cầu sẽ phải bổ sung kỹ năng mới để đáp ứng yêu cầu công việc. Theo một nghiên cứu của Tổ chức Lao động quốc tế (ILO), tỷ lệ này ở ASEAN còn cao hơn: 56% việc làm trong 5 nước ASEAN có thể bị ảnh hưởng nặng, thậm chí thay thế bởi tự động hóa trong vài thập kỷ tới</w:t>
      </w:r>
      <w:r w:rsidR="00343B96" w:rsidRPr="0042567E">
        <w:rPr>
          <w:rStyle w:val="FootnoteReference"/>
          <w:rFonts w:asciiTheme="majorHAnsi" w:eastAsia="Times New Roman" w:hAnsiTheme="majorHAnsi" w:cstheme="majorHAnsi"/>
          <w:sz w:val="26"/>
          <w:szCs w:val="26"/>
        </w:rPr>
        <w:footnoteReference w:id="36"/>
      </w:r>
      <w:r w:rsidRPr="0042567E">
        <w:rPr>
          <w:rFonts w:asciiTheme="majorHAnsi" w:eastAsia="Times New Roman" w:hAnsiTheme="majorHAnsi" w:cstheme="majorHAnsi"/>
          <w:sz w:val="26"/>
          <w:szCs w:val="26"/>
        </w:rPr>
        <w:t xml:space="preserve">. </w:t>
      </w:r>
    </w:p>
    <w:p w14:paraId="4F52838B" w14:textId="77777777" w:rsidR="001D5D4F" w:rsidRPr="0042567E" w:rsidRDefault="001D5D4F" w:rsidP="001D5D4F">
      <w:pPr>
        <w:spacing w:after="0" w:line="360" w:lineRule="auto"/>
        <w:ind w:firstLine="720"/>
        <w:jc w:val="both"/>
        <w:rPr>
          <w:rFonts w:asciiTheme="majorHAnsi" w:eastAsia="Times New Roman" w:hAnsiTheme="majorHAnsi" w:cstheme="majorHAnsi"/>
          <w:sz w:val="26"/>
          <w:szCs w:val="26"/>
        </w:rPr>
      </w:pPr>
      <w:r w:rsidRPr="0042567E">
        <w:rPr>
          <w:rFonts w:asciiTheme="majorHAnsi" w:eastAsia="Times New Roman" w:hAnsiTheme="majorHAnsi" w:cstheme="majorHAnsi"/>
          <w:sz w:val="26"/>
          <w:szCs w:val="26"/>
        </w:rPr>
        <w:t>Chính vì vậy, các quốc gia ASEAN cần hợp tác chặt chẽ hơn trong những chương trình cung cấp thông tin cho người LĐDC và những NSDLĐ này. Người LĐDC cần có thông tin về những luật lệ và quy trình đang được áp dụng về tuyển dụng và triển khai tại nước phái cử của mình, cũng như những luật lệ về việc làm, điều kiện sống và làm việc, và môi trường văn hóa, xã hội tại các nước mà họ sẽ tới làm việc. Ngoài ra, họ còn cần biết những dịch vụ, và cơ chế pháp lý dành cho LĐDC. NSDLĐ tại các nước tiếp nhận LĐDC cũng tương tự, họ cần có những định hướng về khác biệt văn hóa trong khi quản lý lực lượng lao động người nước ngoài, như những thông lệ về việc làm, thói quen làm việc, và quan điểm xã hội của những LĐDC đó.</w:t>
      </w:r>
    </w:p>
    <w:p w14:paraId="2B8D4590" w14:textId="77777777" w:rsidR="001D5D4F" w:rsidRPr="0042567E" w:rsidRDefault="001D5D4F" w:rsidP="001D5D4F">
      <w:pPr>
        <w:spacing w:after="0" w:line="360" w:lineRule="auto"/>
        <w:ind w:firstLine="720"/>
        <w:jc w:val="both"/>
        <w:rPr>
          <w:rFonts w:asciiTheme="majorHAnsi" w:eastAsia="Times New Roman" w:hAnsiTheme="majorHAnsi" w:cstheme="majorHAnsi"/>
          <w:sz w:val="26"/>
          <w:szCs w:val="26"/>
        </w:rPr>
      </w:pPr>
      <w:r w:rsidRPr="0042567E">
        <w:rPr>
          <w:rFonts w:asciiTheme="majorHAnsi" w:eastAsia="Times New Roman" w:hAnsiTheme="majorHAnsi" w:cstheme="majorHAnsi"/>
          <w:sz w:val="26"/>
          <w:szCs w:val="26"/>
        </w:rPr>
        <w:t>Có thể thấy, ASEAN hiện là một trong những khu vực có số lượng LĐDC cao nhất thế giới, với hàng triệu NLĐ di chuyển nội khối và ra ngoài khu vực mỗi năm nhằm tìm kiếm cơ hội việc làm, thu nhập và điều kiện sống tốt hơn. Dòng di cư lao động trong ASEAN chủ yếu diễn ra theo hướng từ các quốc gia đang phát triển hoặc có mức thu nhập trung bình thấp như Việt Nam, Indonesia, Philippines, Myanmar, Campuchia và Lào sang các quốc gia có nền kinh tế phát triển hơn trong khu vực như Singapore, Malaysia và Thái Lan. Sự chênh lệch về trình độ phát triển kinh tế, mức lương, nhu cầu lao động và điều kiện thị trường lao động là những nguyên nhân cơ bản thúc đẩy dòng di cư này.</w:t>
      </w:r>
    </w:p>
    <w:p w14:paraId="65B26586" w14:textId="77777777" w:rsidR="001D5D4F" w:rsidRPr="0042567E" w:rsidRDefault="001D5D4F" w:rsidP="001D5D4F">
      <w:pPr>
        <w:spacing w:after="0" w:line="360" w:lineRule="auto"/>
        <w:ind w:firstLine="720"/>
        <w:jc w:val="both"/>
        <w:rPr>
          <w:rFonts w:asciiTheme="majorHAnsi" w:eastAsia="Times New Roman" w:hAnsiTheme="majorHAnsi" w:cstheme="majorHAnsi"/>
          <w:sz w:val="26"/>
          <w:szCs w:val="26"/>
        </w:rPr>
      </w:pPr>
      <w:r w:rsidRPr="0042567E">
        <w:rPr>
          <w:rFonts w:asciiTheme="majorHAnsi" w:eastAsia="Times New Roman" w:hAnsiTheme="majorHAnsi" w:cstheme="majorHAnsi"/>
          <w:sz w:val="26"/>
          <w:szCs w:val="26"/>
        </w:rPr>
        <w:lastRenderedPageBreak/>
        <w:t>Trong cơ cấu LĐDC của ASEAN, có thể phân chia thành hai nhóm chính: lao động có tay nghề cao và lao động phổ thông. Lao động có tay nghề cao ngày càng chiếm tỷ trọng lớn hơn trong các lĩnh vực như công nghệ thông tin, kỹ thuật, giáo dục, y tế, tài chính và dịch vụ chuyên môn. Các quốc gia như Singapore và Malaysia đã xây dựng những chính sách tương đối linh hoạt nhằm thu hút lao động có trình độ cao từ các nước ASEAN và ngoài khu vực, thông qua các cơ chế thị thực ưu đãi, công nhận trình độ chuyên môn và môi trường làm việc cạnh tranh. Ngược lại, lao động phổ thông vẫn chiếm số lượng lớn, chủ yếu làm việc trong các ngành xây dựng, nông nghiệp, chế biến, giúp việc gia đình và dịch vụ, với điều kiện lao động và mức độ bảo vệ pháp lý còn nhiều hạn chế.</w:t>
      </w:r>
    </w:p>
    <w:p w14:paraId="07EDB913" w14:textId="77777777" w:rsidR="001D5D4F" w:rsidRPr="0042567E" w:rsidRDefault="001D5D4F" w:rsidP="001D5D4F">
      <w:pPr>
        <w:spacing w:after="0" w:line="360" w:lineRule="auto"/>
        <w:ind w:firstLine="720"/>
        <w:jc w:val="both"/>
        <w:rPr>
          <w:rFonts w:asciiTheme="majorHAnsi" w:eastAsia="Times New Roman" w:hAnsiTheme="majorHAnsi" w:cstheme="majorHAnsi"/>
          <w:sz w:val="26"/>
          <w:szCs w:val="26"/>
        </w:rPr>
      </w:pPr>
      <w:r w:rsidRPr="0042567E">
        <w:rPr>
          <w:rFonts w:asciiTheme="majorHAnsi" w:eastAsia="Times New Roman" w:hAnsiTheme="majorHAnsi" w:cstheme="majorHAnsi"/>
          <w:sz w:val="26"/>
          <w:szCs w:val="26"/>
        </w:rPr>
        <w:t>Thực tiễn cho thấy, LĐDC trong khu vực ASEAN đóng góp đáng kể vào tăng trưởng kinh tế của cả quốc gia gửi và quốc gia tiếp nhận lao động. Đối với các quốc gia xuất cư, LĐDC giúp giải quyết việc làm, giảm áp lực thất nghiệp trong nước và tạo nguồn thu ngoại tệ thông qua kiều hối. Đối với các quốc gia tiếp nhận, LĐDC bổ sung nguồn nhân lực cho những ngành nghề thiếu hụt lao động bản địa, góp phần duy trì tốc độ tăng trưởng và ổn định thị trường lao động. Tuy nhiên, bên cạnh những tác động tích cực, LĐDC cũng đặt ra nhiều vấn đề xã hội và pháp lý phức tạp, đặc biệt liên quan đến điều kiện làm việc, quyền lợi, ASXH và sự hòa nhập của người LĐDC.</w:t>
      </w:r>
    </w:p>
    <w:p w14:paraId="45E1B6E3" w14:textId="77777777" w:rsidR="001D5D4F" w:rsidRPr="0042567E" w:rsidRDefault="001D5D4F" w:rsidP="001D5D4F">
      <w:pPr>
        <w:spacing w:after="0" w:line="360" w:lineRule="auto"/>
        <w:ind w:firstLine="720"/>
        <w:jc w:val="both"/>
        <w:rPr>
          <w:rFonts w:asciiTheme="majorHAnsi" w:eastAsia="Times New Roman" w:hAnsiTheme="majorHAnsi" w:cstheme="majorHAnsi"/>
          <w:i/>
          <w:iCs/>
          <w:sz w:val="26"/>
          <w:szCs w:val="26"/>
        </w:rPr>
      </w:pPr>
      <w:r w:rsidRPr="0042567E">
        <w:rPr>
          <w:rFonts w:asciiTheme="majorHAnsi" w:eastAsia="Times New Roman" w:hAnsiTheme="majorHAnsi" w:cstheme="majorHAnsi"/>
          <w:i/>
          <w:iCs/>
          <w:sz w:val="26"/>
          <w:szCs w:val="26"/>
        </w:rPr>
        <w:t>Xu hướng hoạt động của lao động di cư khu vực ASEAN</w:t>
      </w:r>
    </w:p>
    <w:p w14:paraId="7F320A03" w14:textId="77777777" w:rsidR="001D5D4F" w:rsidRPr="0042567E" w:rsidRDefault="001D5D4F" w:rsidP="001D5D4F">
      <w:pPr>
        <w:spacing w:after="0" w:line="360" w:lineRule="auto"/>
        <w:ind w:firstLine="720"/>
        <w:jc w:val="both"/>
        <w:rPr>
          <w:rFonts w:asciiTheme="majorHAnsi" w:eastAsia="Times New Roman" w:hAnsiTheme="majorHAnsi" w:cstheme="majorHAnsi"/>
          <w:sz w:val="26"/>
          <w:szCs w:val="26"/>
        </w:rPr>
      </w:pPr>
      <w:r w:rsidRPr="00F5112F">
        <w:rPr>
          <w:rFonts w:asciiTheme="majorHAnsi" w:eastAsia="Times New Roman" w:hAnsiTheme="majorHAnsi" w:cstheme="majorHAnsi"/>
          <w:i/>
          <w:iCs/>
          <w:sz w:val="26"/>
          <w:szCs w:val="26"/>
        </w:rPr>
        <w:t>Thứ nhất, xu hướng gia tăng và duy trì ổn định các dòng di cư lao động nội khối ASEAN gắn với sự phân hóa trình độ phát triển giữa các quốc gia thành viên</w:t>
      </w:r>
      <w:r w:rsidRPr="0042567E">
        <w:rPr>
          <w:rFonts w:asciiTheme="majorHAnsi" w:eastAsia="Times New Roman" w:hAnsiTheme="majorHAnsi" w:cstheme="majorHAnsi"/>
          <w:sz w:val="26"/>
          <w:szCs w:val="26"/>
        </w:rPr>
        <w:t>.</w:t>
      </w:r>
    </w:p>
    <w:p w14:paraId="3DB71657" w14:textId="77777777" w:rsidR="001D5D4F" w:rsidRPr="0042567E" w:rsidRDefault="001D5D4F" w:rsidP="001D5D4F">
      <w:pPr>
        <w:spacing w:after="0" w:line="360" w:lineRule="auto"/>
        <w:ind w:firstLine="720"/>
        <w:jc w:val="both"/>
        <w:rPr>
          <w:rFonts w:asciiTheme="majorHAnsi" w:eastAsia="Times New Roman" w:hAnsiTheme="majorHAnsi" w:cstheme="majorHAnsi"/>
          <w:sz w:val="26"/>
          <w:szCs w:val="26"/>
        </w:rPr>
      </w:pPr>
      <w:r w:rsidRPr="0042567E">
        <w:rPr>
          <w:rFonts w:asciiTheme="majorHAnsi" w:eastAsia="Times New Roman" w:hAnsiTheme="majorHAnsi" w:cstheme="majorHAnsi"/>
          <w:sz w:val="26"/>
          <w:szCs w:val="26"/>
        </w:rPr>
        <w:t xml:space="preserve">Trong bối cảnh khoảng cách về mức sống, thu nhập và cơ hội việc làm giữa các quốc gia ASEAN vẫn tồn tại và khó thu hẹp trong ngắn hạn, các dòng di cư lao động nội khối tiếp tục có xu hướng gia tăng và duy trì ở mức ổn định. NLĐ tại các quốc gia có thu nhập trung bình thấp và đang phát triển như Việt Nam, Indonesia, Philippines, Myanmar, Campuchia và Lào ngày càng coi di cư lao động là một chiến lược kinh tế – xã hội quan trọng nhằm cải thiện thu nhập và sinh kế. Ngược lại, các quốc gia có nền kinh tế phát triển hơn như Singapore, Malaysia và Thái Lan tiếp tục giữ vai trò là điểm đến chính của LĐDC nhờ nhu cầu lớn về nhân lực trong các ngành </w:t>
      </w:r>
      <w:r w:rsidRPr="0042567E">
        <w:rPr>
          <w:rFonts w:asciiTheme="majorHAnsi" w:eastAsia="Times New Roman" w:hAnsiTheme="majorHAnsi" w:cstheme="majorHAnsi"/>
          <w:sz w:val="26"/>
          <w:szCs w:val="26"/>
        </w:rPr>
        <w:lastRenderedPageBreak/>
        <w:t>sản xuất, dịch vụ và chăm sóc xã hội. Xu hướng này cho thấy LĐDC nội khối ASEAN không mang tính nhất thời hay ngắn hạn, mà đang trở thành một cấu phần ổn định, lâu dài của thị trường lao động khu vực, gắn chặt với cấu trúc phát triển kinh tế không đồng đều giữa các quốc gia thành viên.</w:t>
      </w:r>
    </w:p>
    <w:p w14:paraId="33E0EE2F" w14:textId="77777777" w:rsidR="001D5D4F" w:rsidRPr="0042567E" w:rsidRDefault="001D5D4F" w:rsidP="001D5D4F">
      <w:pPr>
        <w:spacing w:after="0" w:line="360" w:lineRule="auto"/>
        <w:ind w:firstLine="720"/>
        <w:jc w:val="both"/>
        <w:rPr>
          <w:rFonts w:asciiTheme="majorHAnsi" w:eastAsia="Times New Roman" w:hAnsiTheme="majorHAnsi" w:cstheme="majorHAnsi"/>
          <w:sz w:val="26"/>
          <w:szCs w:val="26"/>
        </w:rPr>
      </w:pPr>
      <w:r w:rsidRPr="00F5112F">
        <w:rPr>
          <w:rFonts w:asciiTheme="majorHAnsi" w:eastAsia="Times New Roman" w:hAnsiTheme="majorHAnsi" w:cstheme="majorHAnsi"/>
          <w:i/>
          <w:iCs/>
          <w:sz w:val="26"/>
          <w:szCs w:val="26"/>
        </w:rPr>
        <w:t>Thứ hai, xu hướng phân hóa ngày càng rõ nét giữa LĐDC có tay nghề cao và LĐDC phổ thông</w:t>
      </w:r>
      <w:r w:rsidRPr="0042567E">
        <w:rPr>
          <w:rFonts w:asciiTheme="majorHAnsi" w:eastAsia="Times New Roman" w:hAnsiTheme="majorHAnsi" w:cstheme="majorHAnsi"/>
          <w:sz w:val="26"/>
          <w:szCs w:val="26"/>
        </w:rPr>
        <w:t>.</w:t>
      </w:r>
    </w:p>
    <w:p w14:paraId="571E4E19" w14:textId="77777777" w:rsidR="001D5D4F" w:rsidRPr="0042567E" w:rsidRDefault="001D5D4F" w:rsidP="001D5D4F">
      <w:pPr>
        <w:spacing w:after="0" w:line="360" w:lineRule="auto"/>
        <w:ind w:firstLine="720"/>
        <w:jc w:val="both"/>
        <w:rPr>
          <w:rFonts w:asciiTheme="majorHAnsi" w:eastAsia="Times New Roman" w:hAnsiTheme="majorHAnsi" w:cstheme="majorHAnsi"/>
          <w:sz w:val="26"/>
          <w:szCs w:val="26"/>
        </w:rPr>
      </w:pPr>
      <w:r w:rsidRPr="0042567E">
        <w:rPr>
          <w:rFonts w:asciiTheme="majorHAnsi" w:eastAsia="Times New Roman" w:hAnsiTheme="majorHAnsi" w:cstheme="majorHAnsi"/>
          <w:sz w:val="26"/>
          <w:szCs w:val="26"/>
        </w:rPr>
        <w:t>Cùng với quá trình tái cấu trúc nền kinh tế và hội nhập sâu hơn, thị trường LĐDC trong ASEAN đang phát triển theo hướng phân tầng ngày càng rõ rệt dựa trên trình độ kỹ năng và tính chất việc làm. LĐDC có tay nghề cao, đặc biệt trong các lĩnh vực công nghệ thông tin, kỹ thuật, y tế, giáo dục và dịch vụ chuyên môn, ngày càng được các quốc gia tiếp nhận ưu tiên thu hút thông qua các cơ chế thị thực linh hoạt, chính sách công nhận trình độ và chế độ đãi ngộ cạnh tranh. Trong khi đó, LĐDC phổ thông vẫn chiếm tỷ trọng lớn và chủ yếu làm việc trong các ngành xây dựng, nông nghiệp, chế biến, dịch vụ gia đình – những lĩnh vực có điều kiện lao động nặng nhọc, thu nhập thấp và mức độ bảo vệ pháp lý còn hạn chế. Xu hướng phân hóa này không chỉ phản ánh sự thay đổi của nhu cầu thị trường lao động, mà còn đặt ra yêu cầu hoàn thiện pháp luật theo hướng phân biệt, linh hoạt và phù hợp hơn đối với từng nhóm LĐDC.</w:t>
      </w:r>
    </w:p>
    <w:p w14:paraId="40A70ACB" w14:textId="77777777" w:rsidR="001D5D4F" w:rsidRPr="0042567E" w:rsidRDefault="001D5D4F" w:rsidP="001D5D4F">
      <w:pPr>
        <w:spacing w:after="0" w:line="360" w:lineRule="auto"/>
        <w:ind w:firstLine="720"/>
        <w:jc w:val="both"/>
        <w:rPr>
          <w:rFonts w:asciiTheme="majorHAnsi" w:eastAsia="Times New Roman" w:hAnsiTheme="majorHAnsi" w:cstheme="majorHAnsi"/>
          <w:sz w:val="26"/>
          <w:szCs w:val="26"/>
        </w:rPr>
      </w:pPr>
      <w:r w:rsidRPr="00F5112F">
        <w:rPr>
          <w:rFonts w:asciiTheme="majorHAnsi" w:eastAsia="Times New Roman" w:hAnsiTheme="majorHAnsi" w:cstheme="majorHAnsi"/>
          <w:i/>
          <w:iCs/>
          <w:sz w:val="26"/>
          <w:szCs w:val="26"/>
        </w:rPr>
        <w:t>Thứ ba,</w:t>
      </w:r>
      <w:r w:rsidRPr="0042567E">
        <w:rPr>
          <w:rFonts w:asciiTheme="majorHAnsi" w:eastAsia="Times New Roman" w:hAnsiTheme="majorHAnsi" w:cstheme="majorHAnsi"/>
          <w:sz w:val="26"/>
          <w:szCs w:val="26"/>
        </w:rPr>
        <w:t xml:space="preserve"> </w:t>
      </w:r>
      <w:r w:rsidRPr="00F5112F">
        <w:rPr>
          <w:rFonts w:asciiTheme="majorHAnsi" w:eastAsia="Times New Roman" w:hAnsiTheme="majorHAnsi" w:cstheme="majorHAnsi"/>
          <w:i/>
          <w:iCs/>
          <w:sz w:val="26"/>
          <w:szCs w:val="26"/>
        </w:rPr>
        <w:t>xu hướng chịu tác động ngày càng mạnh mẽ của chuyển đổi số và sự phát triển của kinh tế số</w:t>
      </w:r>
      <w:r w:rsidRPr="0042567E">
        <w:rPr>
          <w:rFonts w:asciiTheme="majorHAnsi" w:eastAsia="Times New Roman" w:hAnsiTheme="majorHAnsi" w:cstheme="majorHAnsi"/>
          <w:sz w:val="26"/>
          <w:szCs w:val="26"/>
        </w:rPr>
        <w:t>.</w:t>
      </w:r>
    </w:p>
    <w:p w14:paraId="6355F54C" w14:textId="77777777" w:rsidR="001D5D4F" w:rsidRPr="0042567E" w:rsidRDefault="001D5D4F" w:rsidP="001D5D4F">
      <w:pPr>
        <w:spacing w:after="0" w:line="360" w:lineRule="auto"/>
        <w:ind w:firstLine="720"/>
        <w:jc w:val="both"/>
        <w:rPr>
          <w:rFonts w:asciiTheme="majorHAnsi" w:eastAsia="Times New Roman" w:hAnsiTheme="majorHAnsi" w:cstheme="majorHAnsi"/>
          <w:sz w:val="26"/>
          <w:szCs w:val="26"/>
        </w:rPr>
      </w:pPr>
      <w:r w:rsidRPr="0042567E">
        <w:rPr>
          <w:rFonts w:asciiTheme="majorHAnsi" w:eastAsia="Times New Roman" w:hAnsiTheme="majorHAnsi" w:cstheme="majorHAnsi"/>
          <w:sz w:val="26"/>
          <w:szCs w:val="26"/>
        </w:rPr>
        <w:t xml:space="preserve">Chuyển đổi số và kinh tế số đang trở thành yếu tố cấu trúc mới làm thay đổi căn bản cách thức hình thành, tổ chức và quản lý các dòng di cư lao động trong khu vực ASEAN. Trước đây, di cư lao động chủ yếu được thực hiện thông qua các kênh môi giới truyền thống, quan hệ trung gian nhiều tầng nấc và phương thức quản lý hành chính thủ công; thì hiện nay, các nền tảng số, cổng thông tin việc làm trực tuyến, hệ thống quản lý lao động điện tử và cơ sở dữ liệu số đang từng bước thay thế các phương thức này. Xu hướng này góp phần gia tăng tính minh bạch của thị trường LĐDC, rút ngắn khoảng cách thông tin giữa NLĐ và NSDLĐ, đồng thời giảm sự phụ </w:t>
      </w:r>
      <w:r w:rsidRPr="0042567E">
        <w:rPr>
          <w:rFonts w:asciiTheme="majorHAnsi" w:eastAsia="Times New Roman" w:hAnsiTheme="majorHAnsi" w:cstheme="majorHAnsi"/>
          <w:sz w:val="26"/>
          <w:szCs w:val="26"/>
        </w:rPr>
        <w:lastRenderedPageBreak/>
        <w:t>thuộc của NLĐ vào các kênh môi giới phi chính thức – vốn là nguyên nhân chủ yếu dẫn đến tình trạng lừa đảo, cưỡng bức lao động và xâm phạm quyền của LĐDC.</w:t>
      </w:r>
    </w:p>
    <w:p w14:paraId="73B03F7F" w14:textId="77777777" w:rsidR="001D5D4F" w:rsidRPr="0042567E" w:rsidRDefault="001D5D4F" w:rsidP="001D5D4F">
      <w:pPr>
        <w:spacing w:after="0" w:line="360" w:lineRule="auto"/>
        <w:ind w:firstLine="720"/>
        <w:jc w:val="both"/>
        <w:rPr>
          <w:rFonts w:asciiTheme="majorHAnsi" w:eastAsia="Times New Roman" w:hAnsiTheme="majorHAnsi" w:cstheme="majorHAnsi"/>
          <w:sz w:val="26"/>
          <w:szCs w:val="26"/>
        </w:rPr>
      </w:pPr>
      <w:r w:rsidRPr="0042567E">
        <w:rPr>
          <w:rFonts w:asciiTheme="majorHAnsi" w:eastAsia="Times New Roman" w:hAnsiTheme="majorHAnsi" w:cstheme="majorHAnsi"/>
          <w:sz w:val="26"/>
          <w:szCs w:val="26"/>
        </w:rPr>
        <w:t>Bên cạnh đó, sự phát triển của kinh tế số còn làm xuất hiện các hình thức việc làm mới mang tính xuyên biên giới, đặc biệt trong các lĩnh vực công nghệ thông tin, dịch vụ số, sáng tạo nội dung và dịch vụ chuyên môn. Trong những trường hợp này, NLĐ có thể cung ứng sức lao động cho thị trường nước ngoài mà không nhất thiết phải di chuyển và cư trú tại quốc gia tiếp nhận theo mô hình di cư truyền thống. Xu hướng này làm mờ ranh giới giữa LĐDC và lao động xuyên biên giới trong không gian số, đồng thời thúc đẩy sự gia tăng của nhóm lao động có kỹ năng cao tham gia thị trường lao động khu vực và toàn cầu.</w:t>
      </w:r>
    </w:p>
    <w:p w14:paraId="4B80D1A3" w14:textId="77777777" w:rsidR="001D5D4F" w:rsidRPr="0042567E" w:rsidRDefault="001D5D4F" w:rsidP="001D5D4F">
      <w:pPr>
        <w:spacing w:after="0" w:line="360" w:lineRule="auto"/>
        <w:ind w:firstLine="720"/>
        <w:jc w:val="both"/>
        <w:rPr>
          <w:rFonts w:asciiTheme="majorHAnsi" w:eastAsia="Times New Roman" w:hAnsiTheme="majorHAnsi" w:cstheme="majorHAnsi"/>
          <w:sz w:val="26"/>
          <w:szCs w:val="26"/>
        </w:rPr>
      </w:pPr>
      <w:r w:rsidRPr="0042567E">
        <w:rPr>
          <w:rFonts w:asciiTheme="majorHAnsi" w:eastAsia="Times New Roman" w:hAnsiTheme="majorHAnsi" w:cstheme="majorHAnsi"/>
          <w:sz w:val="26"/>
          <w:szCs w:val="26"/>
        </w:rPr>
        <w:t>Tuy nhiên, chính sự phát triển nhanh chóng của chuyển đổi số và kinh tế số cũng đặt ra nhiều thách thức pháp lý mới đối với các quốc gia ASEAN. Các vấn đề như xác định QHLĐ trong môi trường nền tảng số, phân định trách nhiệm pháp lý giữa NSDLĐ, doanh nghiệp nền tảng và các chủ thể trung gian, cũng như bảo đảm quyền và lợi ích của LĐDC về tiền lương, thời giờ làm việc, ASXH và giải quyết tranh chấp vẫn chưa được pháp luật điều chỉnh đầy đủ. Do đó, xu hướng này không chỉ làm thay đổi thực tiễn LĐDC, mà còn đặt ra yêu cầu cấp thiết đối với việc hoàn thiện pháp luật lao động nhằm thích ứng với bối cảnh số hóa và kinh tế số trong khu vực ASEAN.</w:t>
      </w:r>
    </w:p>
    <w:p w14:paraId="27F746A3" w14:textId="77777777" w:rsidR="001D5D4F" w:rsidRPr="00F5112F" w:rsidRDefault="001D5D4F" w:rsidP="001D5D4F">
      <w:pPr>
        <w:spacing w:after="0" w:line="360" w:lineRule="auto"/>
        <w:ind w:firstLine="720"/>
        <w:jc w:val="both"/>
        <w:rPr>
          <w:rFonts w:asciiTheme="majorHAnsi" w:eastAsia="Times New Roman" w:hAnsiTheme="majorHAnsi" w:cstheme="majorHAnsi"/>
          <w:i/>
          <w:iCs/>
          <w:sz w:val="26"/>
          <w:szCs w:val="26"/>
        </w:rPr>
      </w:pPr>
      <w:r w:rsidRPr="00F5112F">
        <w:rPr>
          <w:rFonts w:asciiTheme="majorHAnsi" w:eastAsia="Times New Roman" w:hAnsiTheme="majorHAnsi" w:cstheme="majorHAnsi"/>
          <w:i/>
          <w:iCs/>
          <w:sz w:val="26"/>
          <w:szCs w:val="26"/>
        </w:rPr>
        <w:t>Thứ tư, xu hướng tăng cường hợp tác khu vực và song phương về LĐDC trong khuôn khổ ASEAN.</w:t>
      </w:r>
    </w:p>
    <w:p w14:paraId="545DAEAF" w14:textId="77777777" w:rsidR="001D5D4F" w:rsidRPr="0042567E" w:rsidRDefault="001D5D4F" w:rsidP="001D5D4F">
      <w:pPr>
        <w:spacing w:after="0" w:line="360" w:lineRule="auto"/>
        <w:ind w:firstLine="720"/>
        <w:jc w:val="both"/>
        <w:rPr>
          <w:rFonts w:asciiTheme="majorHAnsi" w:eastAsia="Times New Roman" w:hAnsiTheme="majorHAnsi" w:cstheme="majorHAnsi"/>
          <w:sz w:val="26"/>
          <w:szCs w:val="26"/>
        </w:rPr>
      </w:pPr>
      <w:r w:rsidRPr="0042567E">
        <w:rPr>
          <w:rFonts w:asciiTheme="majorHAnsi" w:eastAsia="Times New Roman" w:hAnsiTheme="majorHAnsi" w:cstheme="majorHAnsi"/>
          <w:sz w:val="26"/>
          <w:szCs w:val="26"/>
        </w:rPr>
        <w:t xml:space="preserve">Trước quy mô ngày càng lớn và tính chất phức tạp của các dòng di cư lao động, các quốc gia ASEAN có xu hướng đẩy mạnh hợp tác khu vực và song phương nhằm quản lý hiệu quả hơn LĐDC. Sự ra đời của các văn kiện như Tuyên bố ASEAN về Bảo vệ và Thúc đẩy Quyền của LĐDC năm 2007, Đồng thuận ASEAN năm 2017, Kế hoạch Hành động ASEAN về LĐDC giai đoạn 2018–2025 và Hướng dẫn ASEAN về hồi hương và tái hòa nhập LĐDC năm 2021 cho thấy nỗ lực xây dựng một khuôn khổ hợp tác chung trong khu vực. Tuy nhiên, các cơ chế này chủ yếu mang tính định hướng và khuyến nghị, chưa hình thành được một khuôn khổ pháp lý ràng buộc thống </w:t>
      </w:r>
      <w:r w:rsidRPr="0042567E">
        <w:rPr>
          <w:rFonts w:asciiTheme="majorHAnsi" w:eastAsia="Times New Roman" w:hAnsiTheme="majorHAnsi" w:cstheme="majorHAnsi"/>
          <w:sz w:val="26"/>
          <w:szCs w:val="26"/>
        </w:rPr>
        <w:lastRenderedPageBreak/>
        <w:t>nhất, dẫn đến sự khác biệt đáng kể trong việc nội luật hóa và thực thi giữa các quốc gia thành viên.</w:t>
      </w:r>
    </w:p>
    <w:p w14:paraId="290356C1" w14:textId="77777777" w:rsidR="001D5D4F" w:rsidRPr="0042567E" w:rsidRDefault="001D5D4F" w:rsidP="001D5D4F">
      <w:pPr>
        <w:spacing w:after="0" w:line="360" w:lineRule="auto"/>
        <w:ind w:firstLine="720"/>
        <w:jc w:val="both"/>
        <w:rPr>
          <w:rFonts w:asciiTheme="majorHAnsi" w:eastAsia="Times New Roman" w:hAnsiTheme="majorHAnsi" w:cstheme="majorHAnsi"/>
          <w:sz w:val="26"/>
          <w:szCs w:val="26"/>
        </w:rPr>
      </w:pPr>
      <w:r w:rsidRPr="00F5112F">
        <w:rPr>
          <w:rFonts w:asciiTheme="majorHAnsi" w:eastAsia="Times New Roman" w:hAnsiTheme="majorHAnsi" w:cstheme="majorHAnsi"/>
          <w:i/>
          <w:iCs/>
          <w:sz w:val="26"/>
          <w:szCs w:val="26"/>
        </w:rPr>
        <w:t>Thứ năm, xu hướng hoàn thiện pháp luật quốc gia về LĐDC gắn với yêu cầu bảo vệ quyền con người và ASXH</w:t>
      </w:r>
      <w:r w:rsidRPr="0042567E">
        <w:rPr>
          <w:rFonts w:asciiTheme="majorHAnsi" w:eastAsia="Times New Roman" w:hAnsiTheme="majorHAnsi" w:cstheme="majorHAnsi"/>
          <w:sz w:val="26"/>
          <w:szCs w:val="26"/>
        </w:rPr>
        <w:t>.</w:t>
      </w:r>
    </w:p>
    <w:p w14:paraId="0023E22A" w14:textId="28CEE5A3" w:rsidR="001D5D4F" w:rsidRPr="0042567E" w:rsidRDefault="001D5D4F" w:rsidP="001D5D4F">
      <w:pPr>
        <w:spacing w:after="0" w:line="360" w:lineRule="auto"/>
        <w:ind w:firstLine="720"/>
        <w:jc w:val="both"/>
        <w:rPr>
          <w:rFonts w:asciiTheme="majorHAnsi" w:eastAsia="Times New Roman" w:hAnsiTheme="majorHAnsi" w:cstheme="majorHAnsi"/>
          <w:sz w:val="26"/>
          <w:szCs w:val="26"/>
        </w:rPr>
      </w:pPr>
      <w:r w:rsidRPr="0042567E">
        <w:rPr>
          <w:rFonts w:asciiTheme="majorHAnsi" w:eastAsia="Times New Roman" w:hAnsiTheme="majorHAnsi" w:cstheme="majorHAnsi"/>
          <w:sz w:val="26"/>
          <w:szCs w:val="26"/>
        </w:rPr>
        <w:t>Trong bối cảnh LĐDC đối mặt với nhiều rủi ro về việc làm, thu nhập và điều kiện sống, các quốc gia ASEAN ngày càng chú trọng đến việc hoàn thiện pháp luật nhằm tăng cường bảo vệ quyền và lợi ích hợp pháp của LĐDC. Trọng tâm của xu hướng này là mở rộng phạm vi bảo vệ trong QHLĐ, tiền lương, điều kiện làm việc, bảo hiểm xã hội, bảo hiểm y tế và khả năng tiếp cận các dịch vụ xã hội cơ bản. Tuy nhiên, do sự khác biệt về trình độ phát triển kinh tế, thể chế chính trị và năng lực quản lý nhà nước, mức độ bảo vệ LĐDC giữa các quốc gia ASEAN vẫn chưa đồng đều, làm gia tăng nguy cơ hình thành các “</w:t>
      </w:r>
      <w:r w:rsidR="003C1E40" w:rsidRPr="0042567E">
        <w:rPr>
          <w:rFonts w:asciiTheme="majorHAnsi" w:eastAsia="Times New Roman" w:hAnsiTheme="majorHAnsi" w:cstheme="majorHAnsi"/>
          <w:sz w:val="26"/>
          <w:szCs w:val="26"/>
          <w:lang w:val="en-US"/>
        </w:rPr>
        <w:t>tiêu chuẩn</w:t>
      </w:r>
      <w:r w:rsidRPr="0042567E">
        <w:rPr>
          <w:rFonts w:asciiTheme="majorHAnsi" w:eastAsia="Times New Roman" w:hAnsiTheme="majorHAnsi" w:cstheme="majorHAnsi"/>
          <w:sz w:val="26"/>
          <w:szCs w:val="26"/>
        </w:rPr>
        <w:t xml:space="preserve"> thấp” đối với một bộ phận LĐDC.</w:t>
      </w:r>
    </w:p>
    <w:p w14:paraId="7BA813A3" w14:textId="358610C8" w:rsidR="001D5D4F" w:rsidRPr="00F5112F" w:rsidRDefault="001D5D4F" w:rsidP="001D5D4F">
      <w:pPr>
        <w:spacing w:after="0" w:line="360" w:lineRule="auto"/>
        <w:ind w:firstLine="720"/>
        <w:jc w:val="both"/>
        <w:rPr>
          <w:rFonts w:asciiTheme="majorHAnsi" w:eastAsia="Times New Roman" w:hAnsiTheme="majorHAnsi" w:cstheme="majorHAnsi"/>
          <w:i/>
          <w:iCs/>
          <w:sz w:val="26"/>
          <w:szCs w:val="26"/>
        </w:rPr>
      </w:pPr>
      <w:r w:rsidRPr="00F5112F">
        <w:rPr>
          <w:rFonts w:asciiTheme="majorHAnsi" w:eastAsia="Times New Roman" w:hAnsiTheme="majorHAnsi" w:cstheme="majorHAnsi"/>
          <w:i/>
          <w:iCs/>
          <w:sz w:val="26"/>
          <w:szCs w:val="26"/>
        </w:rPr>
        <w:t>Thứ sáu, xu hướng chịu tác động ngày càng rõ nét của các biến động toàn cầu và các rủi ro phi truyền thống.</w:t>
      </w:r>
    </w:p>
    <w:p w14:paraId="30E80F10" w14:textId="14696328" w:rsidR="001D5D4F" w:rsidRPr="0042567E" w:rsidRDefault="001D5D4F" w:rsidP="001D5D4F">
      <w:pPr>
        <w:spacing w:after="0" w:line="360" w:lineRule="auto"/>
        <w:ind w:firstLine="720"/>
        <w:jc w:val="both"/>
        <w:rPr>
          <w:rFonts w:asciiTheme="majorHAnsi" w:eastAsia="Times New Roman" w:hAnsiTheme="majorHAnsi" w:cstheme="majorHAnsi"/>
          <w:sz w:val="26"/>
          <w:szCs w:val="26"/>
          <w:lang w:val="en-US"/>
        </w:rPr>
      </w:pPr>
      <w:r w:rsidRPr="0042567E">
        <w:rPr>
          <w:rFonts w:asciiTheme="majorHAnsi" w:eastAsia="Times New Roman" w:hAnsiTheme="majorHAnsi" w:cstheme="majorHAnsi"/>
          <w:sz w:val="26"/>
          <w:szCs w:val="26"/>
        </w:rPr>
        <w:t>Các biến động toàn cầu như đại dịch COVID-19, suy thoái kinh tế, xung đột địa chính trị và biến đổi khí hậu đã tác động mạnh mẽ đến các dòng di cư lao động trong ASEAN, đồng thời bộc lộ rõ mức độ dễ tổn thương của LĐDC. Trong nhiều trường hợp, LĐDC là nhóm bị ảnh hưởng sớm và nặng nề nhất, với nguy cơ mất việc làm, giảm thu nhập, hạn chế tiếp cận ASXH và gặp khó khăn trong hồi hương. Xu hướng này đặt ra yêu cầu cấp thiết đối với việc xây dựng và hoàn thiện các cơ chế pháp lý linh hoạt, có khả năng ứng phó với khủng hoảng và bảo đảm quyền, lợi ích của LĐDC trong các tình huống bất thường.</w:t>
      </w:r>
    </w:p>
    <w:p w14:paraId="53D59864" w14:textId="02FD34E8" w:rsidR="00273237" w:rsidRPr="0042567E" w:rsidRDefault="00704571" w:rsidP="00CF6F97">
      <w:pPr>
        <w:pStyle w:val="h1"/>
        <w:rPr>
          <w:rFonts w:cstheme="majorHAnsi"/>
          <w:spacing w:val="-4"/>
          <w:lang w:val="en-US"/>
        </w:rPr>
      </w:pPr>
      <w:bookmarkStart w:id="197" w:name="_Toc223587448"/>
      <w:r w:rsidRPr="0042567E">
        <w:rPr>
          <w:rFonts w:cstheme="majorHAnsi"/>
          <w:lang w:val="en-US"/>
        </w:rPr>
        <w:t>2.</w:t>
      </w:r>
      <w:r w:rsidR="006B64BC" w:rsidRPr="0042567E">
        <w:rPr>
          <w:rFonts w:cstheme="majorHAnsi"/>
          <w:lang w:val="en-US"/>
        </w:rPr>
        <w:t>2</w:t>
      </w:r>
      <w:r w:rsidRPr="0042567E">
        <w:rPr>
          <w:rFonts w:cstheme="majorHAnsi"/>
          <w:lang w:val="en-US"/>
        </w:rPr>
        <w:t xml:space="preserve">. </w:t>
      </w:r>
      <w:r w:rsidR="00273237" w:rsidRPr="0042567E">
        <w:rPr>
          <w:rFonts w:cstheme="majorHAnsi"/>
        </w:rPr>
        <w:t xml:space="preserve">Thực trạng pháp luật </w:t>
      </w:r>
      <w:r w:rsidR="006220E3" w:rsidRPr="0042567E">
        <w:rPr>
          <w:rFonts w:cstheme="majorHAnsi"/>
          <w:lang w:val="en-US"/>
        </w:rPr>
        <w:t>các quốc gia khu vực ASEAN về lao động di cư và thực tiễn thực hiện</w:t>
      </w:r>
      <w:bookmarkEnd w:id="197"/>
    </w:p>
    <w:p w14:paraId="7EEE8598" w14:textId="56638192" w:rsidR="006B64BC" w:rsidRPr="0042567E" w:rsidRDefault="00CF6F97" w:rsidP="00CF6F97">
      <w:pPr>
        <w:pStyle w:val="h1"/>
        <w:rPr>
          <w:rFonts w:cstheme="majorHAnsi"/>
          <w:i/>
          <w:lang w:val="en-US"/>
        </w:rPr>
      </w:pPr>
      <w:bookmarkStart w:id="198" w:name="_Toc223587449"/>
      <w:r w:rsidRPr="0042567E">
        <w:rPr>
          <w:rFonts w:cstheme="majorHAnsi"/>
          <w:i/>
          <w:lang w:val="en-US"/>
        </w:rPr>
        <w:t>2.</w:t>
      </w:r>
      <w:r w:rsidR="006B64BC" w:rsidRPr="0042567E">
        <w:rPr>
          <w:rFonts w:cstheme="majorHAnsi"/>
          <w:i/>
          <w:lang w:val="en-US"/>
        </w:rPr>
        <w:t>2</w:t>
      </w:r>
      <w:r w:rsidRPr="0042567E">
        <w:rPr>
          <w:rFonts w:cstheme="majorHAnsi"/>
          <w:i/>
          <w:lang w:val="en-US"/>
        </w:rPr>
        <w:t>.1.</w:t>
      </w:r>
      <w:r w:rsidR="006B64BC" w:rsidRPr="0042567E">
        <w:t xml:space="preserve"> </w:t>
      </w:r>
      <w:r w:rsidR="006B64BC" w:rsidRPr="0042567E">
        <w:rPr>
          <w:rFonts w:cstheme="majorHAnsi"/>
          <w:i/>
          <w:lang w:val="en-US"/>
        </w:rPr>
        <w:t>Thực trạng pháp luật các quốc gia khu vực ASEAN</w:t>
      </w:r>
      <w:r w:rsidR="006220E3" w:rsidRPr="0042567E">
        <w:rPr>
          <w:rFonts w:cstheme="majorHAnsi"/>
          <w:i/>
          <w:lang w:val="en-US"/>
        </w:rPr>
        <w:t xml:space="preserve"> về lao động di cư </w:t>
      </w:r>
      <w:r w:rsidR="00083B72" w:rsidRPr="0042567E">
        <w:rPr>
          <w:rFonts w:cstheme="majorHAnsi"/>
          <w:i/>
          <w:lang w:val="en-US"/>
        </w:rPr>
        <w:t>trước khi di cư đi làm việc ở nước ngoài</w:t>
      </w:r>
      <w:bookmarkEnd w:id="198"/>
      <w:r w:rsidR="00270AD5" w:rsidRPr="0042567E">
        <w:rPr>
          <w:rFonts w:cstheme="majorHAnsi"/>
          <w:i/>
          <w:lang w:val="en-US"/>
        </w:rPr>
        <w:t xml:space="preserve"> và thực tiễn thực hiện</w:t>
      </w:r>
    </w:p>
    <w:p w14:paraId="01030341" w14:textId="6F545613" w:rsidR="00273237" w:rsidRPr="0042567E" w:rsidRDefault="00273237" w:rsidP="003B7B66">
      <w:pPr>
        <w:pStyle w:val="ListParagraph"/>
        <w:shd w:val="clear" w:color="auto" w:fill="FFFFFF" w:themeFill="background1"/>
        <w:spacing w:after="0" w:line="360" w:lineRule="auto"/>
        <w:ind w:left="0" w:firstLine="720"/>
        <w:jc w:val="both"/>
        <w:rPr>
          <w:rFonts w:asciiTheme="majorHAnsi" w:hAnsiTheme="majorHAnsi" w:cstheme="majorHAnsi"/>
          <w:b/>
          <w:bCs/>
          <w:i/>
          <w:iCs/>
          <w:sz w:val="26"/>
          <w:szCs w:val="26"/>
        </w:rPr>
      </w:pPr>
      <w:r w:rsidRPr="0042567E">
        <w:rPr>
          <w:rFonts w:asciiTheme="majorHAnsi" w:hAnsiTheme="majorHAnsi" w:cstheme="majorHAnsi"/>
          <w:b/>
          <w:bCs/>
          <w:i/>
          <w:iCs/>
          <w:sz w:val="26"/>
          <w:szCs w:val="26"/>
        </w:rPr>
        <w:t>Công dân thuộc các quốc gia</w:t>
      </w:r>
      <w:r w:rsidR="00263E37" w:rsidRPr="0042567E">
        <w:rPr>
          <w:rFonts w:asciiTheme="majorHAnsi" w:hAnsiTheme="majorHAnsi" w:cstheme="majorHAnsi"/>
          <w:b/>
          <w:bCs/>
          <w:i/>
          <w:iCs/>
          <w:sz w:val="26"/>
          <w:szCs w:val="26"/>
          <w:lang w:val="en-US"/>
        </w:rPr>
        <w:t xml:space="preserve"> khu vực</w:t>
      </w:r>
      <w:r w:rsidRPr="0042567E">
        <w:rPr>
          <w:rFonts w:asciiTheme="majorHAnsi" w:hAnsiTheme="majorHAnsi" w:cstheme="majorHAnsi"/>
          <w:b/>
          <w:bCs/>
          <w:i/>
          <w:iCs/>
          <w:sz w:val="26"/>
          <w:szCs w:val="26"/>
        </w:rPr>
        <w:t xml:space="preserve"> ASEAN đi làm việc tại nước ngoài</w:t>
      </w:r>
    </w:p>
    <w:p w14:paraId="5F510511" w14:textId="20F7CCEE" w:rsidR="00783B2B" w:rsidRPr="0042567E" w:rsidRDefault="00783B2B" w:rsidP="00783B2B">
      <w:pPr>
        <w:spacing w:after="0" w:line="360" w:lineRule="auto"/>
        <w:ind w:firstLine="720"/>
        <w:jc w:val="both"/>
        <w:rPr>
          <w:rFonts w:asciiTheme="majorHAnsi" w:eastAsia="Times New Roman" w:hAnsiTheme="majorHAnsi" w:cstheme="majorHAnsi"/>
          <w:sz w:val="26"/>
          <w:szCs w:val="26"/>
        </w:rPr>
      </w:pPr>
      <w:r w:rsidRPr="0042567E">
        <w:rPr>
          <w:rFonts w:asciiTheme="majorHAnsi" w:eastAsia="Times New Roman" w:hAnsiTheme="majorHAnsi" w:cstheme="majorHAnsi"/>
          <w:sz w:val="26"/>
          <w:szCs w:val="26"/>
        </w:rPr>
        <w:t xml:space="preserve">Trong hệ thống pháp luật của các quốc gia ASEAN, các quy định điều chỉnh giai đoạn trước khi </w:t>
      </w:r>
      <w:r w:rsidR="00F83775" w:rsidRPr="0042567E">
        <w:rPr>
          <w:rFonts w:asciiTheme="majorHAnsi" w:eastAsia="Times New Roman" w:hAnsiTheme="majorHAnsi" w:cstheme="majorHAnsi"/>
          <w:sz w:val="26"/>
          <w:szCs w:val="26"/>
        </w:rPr>
        <w:t>NLĐ</w:t>
      </w:r>
      <w:r w:rsidRPr="0042567E">
        <w:rPr>
          <w:rFonts w:asciiTheme="majorHAnsi" w:eastAsia="Times New Roman" w:hAnsiTheme="majorHAnsi" w:cstheme="majorHAnsi"/>
          <w:sz w:val="26"/>
          <w:szCs w:val="26"/>
        </w:rPr>
        <w:t xml:space="preserve"> đi làm việc ở nước ngoài thể hiện rõ nét cách tiếp cận khác nhau của từng quốc gia đối với hiện tượng </w:t>
      </w:r>
      <w:r w:rsidR="00866028" w:rsidRPr="0042567E">
        <w:rPr>
          <w:rFonts w:asciiTheme="majorHAnsi" w:eastAsia="Times New Roman" w:hAnsiTheme="majorHAnsi" w:cstheme="majorHAnsi"/>
          <w:sz w:val="26"/>
          <w:szCs w:val="26"/>
        </w:rPr>
        <w:t>LĐDC</w:t>
      </w:r>
      <w:r w:rsidRPr="0042567E">
        <w:rPr>
          <w:rFonts w:asciiTheme="majorHAnsi" w:eastAsia="Times New Roman" w:hAnsiTheme="majorHAnsi" w:cstheme="majorHAnsi"/>
          <w:sz w:val="26"/>
          <w:szCs w:val="26"/>
        </w:rPr>
        <w:t xml:space="preserve">, đồng thời cho thấy những xu </w:t>
      </w:r>
      <w:r w:rsidRPr="0042567E">
        <w:rPr>
          <w:rFonts w:asciiTheme="majorHAnsi" w:eastAsia="Times New Roman" w:hAnsiTheme="majorHAnsi" w:cstheme="majorHAnsi"/>
          <w:sz w:val="26"/>
          <w:szCs w:val="26"/>
        </w:rPr>
        <w:lastRenderedPageBreak/>
        <w:t xml:space="preserve">hướng chung đang dần hình thành trong khu vực. Nhìn tổng thể, các quốc gia ASEAN đều thừa nhận sự cần thiết phải xây dựng khung pháp lý để kiểm soát quá trình đưa </w:t>
      </w:r>
      <w:r w:rsidR="00F83775" w:rsidRPr="0042567E">
        <w:rPr>
          <w:rFonts w:asciiTheme="majorHAnsi" w:eastAsia="Times New Roman" w:hAnsiTheme="majorHAnsi" w:cstheme="majorHAnsi"/>
          <w:sz w:val="26"/>
          <w:szCs w:val="26"/>
        </w:rPr>
        <w:t>NLĐ</w:t>
      </w:r>
      <w:r w:rsidRPr="0042567E">
        <w:rPr>
          <w:rFonts w:asciiTheme="majorHAnsi" w:eastAsia="Times New Roman" w:hAnsiTheme="majorHAnsi" w:cstheme="majorHAnsi"/>
          <w:sz w:val="26"/>
          <w:szCs w:val="26"/>
        </w:rPr>
        <w:t xml:space="preserve"> ra nước ngoài, nhằm phòng ngừa lừa đảo, bảo vệ quyền và lợi ích hợp pháp của </w:t>
      </w:r>
      <w:r w:rsidR="00F83775" w:rsidRPr="0042567E">
        <w:rPr>
          <w:rFonts w:asciiTheme="majorHAnsi" w:eastAsia="Times New Roman" w:hAnsiTheme="majorHAnsi" w:cstheme="majorHAnsi"/>
          <w:sz w:val="26"/>
          <w:szCs w:val="26"/>
        </w:rPr>
        <w:t>NLĐ</w:t>
      </w:r>
      <w:r w:rsidRPr="0042567E">
        <w:rPr>
          <w:rFonts w:asciiTheme="majorHAnsi" w:eastAsia="Times New Roman" w:hAnsiTheme="majorHAnsi" w:cstheme="majorHAnsi"/>
          <w:sz w:val="26"/>
          <w:szCs w:val="26"/>
        </w:rPr>
        <w:t>, đồng thời đảm bảo trật tự quản lý di cư. Tuy nhiên, mức độ chi tiết, phạm vi điều chỉnh và cường độ can thiệp của Nhà nước ở giai đoạn trước khi xuất cảnh lại có sự khác biệt đáng kể, phản ánh vai trò của từng quốc gia trong chuỗi cung ứng lao động khu vực, cũng như năng lực quản lý nhà nước và định hướng chính sách lao động</w:t>
      </w:r>
      <w:r w:rsidR="00D45980" w:rsidRPr="0042567E">
        <w:rPr>
          <w:rFonts w:asciiTheme="majorHAnsi" w:eastAsia="Times New Roman" w:hAnsiTheme="majorHAnsi" w:cstheme="majorHAnsi"/>
          <w:sz w:val="26"/>
          <w:szCs w:val="26"/>
          <w:lang w:val="en-US"/>
        </w:rPr>
        <w:t xml:space="preserve"> </w:t>
      </w:r>
      <w:r w:rsidRPr="0042567E">
        <w:rPr>
          <w:rFonts w:asciiTheme="majorHAnsi" w:eastAsia="Times New Roman" w:hAnsiTheme="majorHAnsi" w:cstheme="majorHAnsi"/>
          <w:sz w:val="26"/>
          <w:szCs w:val="26"/>
        </w:rPr>
        <w:t>việc làm.</w:t>
      </w:r>
    </w:p>
    <w:p w14:paraId="423C3AC3" w14:textId="5E39909C" w:rsidR="00783B2B" w:rsidRPr="0042567E" w:rsidRDefault="00783B2B" w:rsidP="00783B2B">
      <w:pPr>
        <w:spacing w:after="0" w:line="360" w:lineRule="auto"/>
        <w:ind w:firstLine="720"/>
        <w:jc w:val="both"/>
        <w:rPr>
          <w:rFonts w:asciiTheme="majorHAnsi" w:eastAsia="Times New Roman" w:hAnsiTheme="majorHAnsi" w:cstheme="majorHAnsi"/>
          <w:sz w:val="26"/>
          <w:szCs w:val="26"/>
        </w:rPr>
      </w:pPr>
      <w:r w:rsidRPr="00E102EB">
        <w:rPr>
          <w:rFonts w:asciiTheme="majorHAnsi" w:eastAsia="Times New Roman" w:hAnsiTheme="majorHAnsi" w:cstheme="majorHAnsi"/>
          <w:i/>
          <w:iCs/>
          <w:sz w:val="26"/>
          <w:szCs w:val="26"/>
        </w:rPr>
        <w:t>Thứ nhất</w:t>
      </w:r>
      <w:r w:rsidRPr="0042567E">
        <w:rPr>
          <w:rFonts w:asciiTheme="majorHAnsi" w:eastAsia="Times New Roman" w:hAnsiTheme="majorHAnsi" w:cstheme="majorHAnsi"/>
          <w:sz w:val="26"/>
          <w:szCs w:val="26"/>
        </w:rPr>
        <w:t xml:space="preserve">, </w:t>
      </w:r>
      <w:r w:rsidRPr="00E102EB">
        <w:rPr>
          <w:rFonts w:asciiTheme="majorHAnsi" w:eastAsia="Times New Roman" w:hAnsiTheme="majorHAnsi" w:cstheme="majorHAnsi"/>
          <w:i/>
          <w:iCs/>
          <w:sz w:val="26"/>
          <w:szCs w:val="26"/>
        </w:rPr>
        <w:t xml:space="preserve">về điều kiện đối với chủ thể có chức năng đưa </w:t>
      </w:r>
      <w:r w:rsidR="00F83775" w:rsidRPr="00E102EB">
        <w:rPr>
          <w:rFonts w:asciiTheme="majorHAnsi" w:eastAsia="Times New Roman" w:hAnsiTheme="majorHAnsi" w:cstheme="majorHAnsi"/>
          <w:i/>
          <w:iCs/>
          <w:sz w:val="26"/>
          <w:szCs w:val="26"/>
        </w:rPr>
        <w:t>NLĐ</w:t>
      </w:r>
      <w:r w:rsidRPr="00E102EB">
        <w:rPr>
          <w:rFonts w:asciiTheme="majorHAnsi" w:eastAsia="Times New Roman" w:hAnsiTheme="majorHAnsi" w:cstheme="majorHAnsi"/>
          <w:i/>
          <w:iCs/>
          <w:sz w:val="26"/>
          <w:szCs w:val="26"/>
        </w:rPr>
        <w:t xml:space="preserve"> đi làm việc ở nước ngoài</w:t>
      </w:r>
      <w:r w:rsidRPr="0042567E">
        <w:rPr>
          <w:rFonts w:asciiTheme="majorHAnsi" w:eastAsia="Times New Roman" w:hAnsiTheme="majorHAnsi" w:cstheme="majorHAnsi"/>
          <w:sz w:val="26"/>
          <w:szCs w:val="26"/>
        </w:rPr>
        <w:t xml:space="preserve">, có thể nhận thấy một xu hướng chung trong ASEAN là không thừa nhận việc đưa lao động ra nước ngoài như một hoạt động hoàn toàn tự do, mà phải được thực hiện bởi các chủ thể có tư cách pháp lý rõ ràng và chịu sự quản lý của cơ quan nhà nước có thẩm quyền. Pháp luật của hầu hết các quốc gia đều yêu cầu chủ thể này phải được cấp phép, đáp ứng các điều kiện về nhân thân, năng lực tài chính, nhân sự chuyên môn và nghĩa vụ bảo đảm quyền lợi của </w:t>
      </w:r>
      <w:r w:rsidR="00F83775" w:rsidRPr="0042567E">
        <w:rPr>
          <w:rFonts w:asciiTheme="majorHAnsi" w:eastAsia="Times New Roman" w:hAnsiTheme="majorHAnsi" w:cstheme="majorHAnsi"/>
          <w:sz w:val="26"/>
          <w:szCs w:val="26"/>
        </w:rPr>
        <w:t>NLĐ</w:t>
      </w:r>
      <w:r w:rsidRPr="0042567E">
        <w:rPr>
          <w:rStyle w:val="FootnoteReference"/>
          <w:rFonts w:asciiTheme="majorHAnsi" w:eastAsia="Times New Roman" w:hAnsiTheme="majorHAnsi" w:cstheme="majorHAnsi"/>
          <w:sz w:val="26"/>
          <w:szCs w:val="26"/>
        </w:rPr>
        <w:footnoteReference w:id="37"/>
      </w:r>
      <w:r w:rsidRPr="0042567E">
        <w:rPr>
          <w:rFonts w:asciiTheme="majorHAnsi" w:eastAsia="Times New Roman" w:hAnsiTheme="majorHAnsi" w:cstheme="majorHAnsi"/>
          <w:sz w:val="26"/>
          <w:szCs w:val="26"/>
        </w:rPr>
        <w:t>. Tuy nhiên, cách thức thiết kế các điều kiện này có sự phân hóa rõ rệt.</w:t>
      </w:r>
    </w:p>
    <w:p w14:paraId="1BA71FA9" w14:textId="6054285C" w:rsidR="00783B2B" w:rsidRPr="0042567E" w:rsidRDefault="00783B2B" w:rsidP="00783B2B">
      <w:pPr>
        <w:spacing w:after="0" w:line="360" w:lineRule="auto"/>
        <w:ind w:firstLine="720"/>
        <w:jc w:val="both"/>
        <w:rPr>
          <w:rFonts w:asciiTheme="majorHAnsi" w:eastAsia="Times New Roman" w:hAnsiTheme="majorHAnsi" w:cstheme="majorHAnsi"/>
          <w:sz w:val="26"/>
          <w:szCs w:val="26"/>
        </w:rPr>
      </w:pPr>
      <w:r w:rsidRPr="0042567E">
        <w:rPr>
          <w:rFonts w:asciiTheme="majorHAnsi" w:eastAsia="Times New Roman" w:hAnsiTheme="majorHAnsi" w:cstheme="majorHAnsi"/>
          <w:sz w:val="26"/>
          <w:szCs w:val="26"/>
        </w:rPr>
        <w:t xml:space="preserve">Ở các quốc gia </w:t>
      </w:r>
      <w:r w:rsidR="00570516" w:rsidRPr="0042567E">
        <w:rPr>
          <w:rFonts w:asciiTheme="majorHAnsi" w:eastAsia="Times New Roman" w:hAnsiTheme="majorHAnsi" w:cstheme="majorHAnsi"/>
          <w:sz w:val="26"/>
          <w:szCs w:val="26"/>
          <w:lang w:val="en-US"/>
        </w:rPr>
        <w:t>có NLĐ đi làm việc tại nước ngoài</w:t>
      </w:r>
      <w:r w:rsidRPr="0042567E">
        <w:rPr>
          <w:rFonts w:asciiTheme="majorHAnsi" w:eastAsia="Times New Roman" w:hAnsiTheme="majorHAnsi" w:cstheme="majorHAnsi"/>
          <w:sz w:val="26"/>
          <w:szCs w:val="26"/>
        </w:rPr>
        <w:t xml:space="preserve"> quy mô lớn như Philippines, Việt Nam, Indonesia, Thái Lan, Campuchia và Lào, pháp luật thường đặt ra hệ thống điều kiện khá chặt chẽ đối với doanh nghiệp dịch vụ đưa </w:t>
      </w:r>
      <w:r w:rsidR="00F83775" w:rsidRPr="0042567E">
        <w:rPr>
          <w:rFonts w:asciiTheme="majorHAnsi" w:eastAsia="Times New Roman" w:hAnsiTheme="majorHAnsi" w:cstheme="majorHAnsi"/>
          <w:sz w:val="26"/>
          <w:szCs w:val="26"/>
        </w:rPr>
        <w:t>NLĐ</w:t>
      </w:r>
      <w:r w:rsidRPr="0042567E">
        <w:rPr>
          <w:rFonts w:asciiTheme="majorHAnsi" w:eastAsia="Times New Roman" w:hAnsiTheme="majorHAnsi" w:cstheme="majorHAnsi"/>
          <w:sz w:val="26"/>
          <w:szCs w:val="26"/>
        </w:rPr>
        <w:t xml:space="preserve"> đi làm việc ở nước ngoài. Các điều kiện này không chỉ dừng lại ở yêu cầu đăng ký kinh doanh, mà còn bao gồm vốn tối thiểu, ký quỹ bảo lãnh, đội ngũ nhân viên nghiệp vụ được đào tạo, </w:t>
      </w:r>
      <w:r w:rsidRPr="0042567E">
        <w:rPr>
          <w:rFonts w:asciiTheme="majorHAnsi" w:eastAsia="Times New Roman" w:hAnsiTheme="majorHAnsi" w:cstheme="majorHAnsi"/>
          <w:sz w:val="26"/>
          <w:szCs w:val="26"/>
        </w:rPr>
        <w:lastRenderedPageBreak/>
        <w:t xml:space="preserve">nghĩa vụ tổ chức đào tạo trước khi đi, cũng như trách nhiệm tài chính trong trường hợp phát sinh tranh chấp hoặc hồi hương </w:t>
      </w:r>
      <w:r w:rsidR="00F83775" w:rsidRPr="0042567E">
        <w:rPr>
          <w:rFonts w:asciiTheme="majorHAnsi" w:eastAsia="Times New Roman" w:hAnsiTheme="majorHAnsi" w:cstheme="majorHAnsi"/>
          <w:sz w:val="26"/>
          <w:szCs w:val="26"/>
        </w:rPr>
        <w:t>NLĐ</w:t>
      </w:r>
      <w:r w:rsidRPr="0042567E">
        <w:rPr>
          <w:rFonts w:asciiTheme="majorHAnsi" w:eastAsia="Times New Roman" w:hAnsiTheme="majorHAnsi" w:cstheme="majorHAnsi"/>
          <w:sz w:val="26"/>
          <w:szCs w:val="26"/>
        </w:rPr>
        <w:t>. Chẳng hạn, Việt Nam quy định chi tiết từ vốn pháp định, ký quỹ, nhân viên nghiệp vụ, cơ sở vật chất phục vụ giáo dục định hướng đến yêu cầu phải có trang thông tin điện tử hoạt động thường xuyên</w:t>
      </w:r>
      <w:r w:rsidRPr="0042567E">
        <w:rPr>
          <w:rStyle w:val="FootnoteReference"/>
          <w:rFonts w:asciiTheme="majorHAnsi" w:eastAsia="Times New Roman" w:hAnsiTheme="majorHAnsi" w:cstheme="majorHAnsi"/>
          <w:sz w:val="26"/>
          <w:szCs w:val="26"/>
        </w:rPr>
        <w:footnoteReference w:id="38"/>
      </w:r>
      <w:r w:rsidRPr="0042567E">
        <w:rPr>
          <w:rFonts w:asciiTheme="majorHAnsi" w:eastAsia="Times New Roman" w:hAnsiTheme="majorHAnsi" w:cstheme="majorHAnsi"/>
          <w:sz w:val="26"/>
          <w:szCs w:val="26"/>
        </w:rPr>
        <w:t>. Philippines, Malaysia</w:t>
      </w:r>
      <w:r w:rsidR="00902BDE" w:rsidRPr="0042567E">
        <w:rPr>
          <w:rFonts w:asciiTheme="majorHAnsi" w:eastAsia="Times New Roman" w:hAnsiTheme="majorHAnsi" w:cstheme="majorHAnsi"/>
          <w:sz w:val="26"/>
          <w:szCs w:val="26"/>
          <w:lang w:val="en-US"/>
        </w:rPr>
        <w:t xml:space="preserve">, </w:t>
      </w:r>
      <w:r w:rsidRPr="0042567E">
        <w:rPr>
          <w:rFonts w:asciiTheme="majorHAnsi" w:eastAsia="Times New Roman" w:hAnsiTheme="majorHAnsi" w:cstheme="majorHAnsi"/>
          <w:sz w:val="26"/>
          <w:szCs w:val="26"/>
        </w:rPr>
        <w:t xml:space="preserve">Indonesia cũng yêu cầu mức vốn và ký quỹ cao, đồng thời giao cho cơ quan chuyên trách giám sát chặt chẽ toàn bộ quá trình tuyển chọn và đưa </w:t>
      </w:r>
      <w:r w:rsidR="00F83775" w:rsidRPr="0042567E">
        <w:rPr>
          <w:rFonts w:asciiTheme="majorHAnsi" w:eastAsia="Times New Roman" w:hAnsiTheme="majorHAnsi" w:cstheme="majorHAnsi"/>
          <w:sz w:val="26"/>
          <w:szCs w:val="26"/>
        </w:rPr>
        <w:t>NLĐ</w:t>
      </w:r>
      <w:r w:rsidRPr="0042567E">
        <w:rPr>
          <w:rFonts w:asciiTheme="majorHAnsi" w:eastAsia="Times New Roman" w:hAnsiTheme="majorHAnsi" w:cstheme="majorHAnsi"/>
          <w:sz w:val="26"/>
          <w:szCs w:val="26"/>
        </w:rPr>
        <w:t xml:space="preserve"> ra nước ngoài</w:t>
      </w:r>
      <w:r w:rsidRPr="0042567E">
        <w:rPr>
          <w:rStyle w:val="FootnoteReference"/>
          <w:rFonts w:asciiTheme="majorHAnsi" w:eastAsia="Times New Roman" w:hAnsiTheme="majorHAnsi" w:cstheme="majorHAnsi"/>
          <w:sz w:val="26"/>
          <w:szCs w:val="26"/>
        </w:rPr>
        <w:footnoteReference w:id="39"/>
      </w:r>
      <w:r w:rsidRPr="0042567E">
        <w:rPr>
          <w:rFonts w:asciiTheme="majorHAnsi" w:eastAsia="Times New Roman" w:hAnsiTheme="majorHAnsi" w:cstheme="majorHAnsi"/>
          <w:sz w:val="26"/>
          <w:szCs w:val="26"/>
        </w:rPr>
        <w:t>.</w:t>
      </w:r>
    </w:p>
    <w:p w14:paraId="7576618B" w14:textId="263CBB4E" w:rsidR="00783B2B" w:rsidRPr="0042567E" w:rsidRDefault="00783B2B" w:rsidP="00783B2B">
      <w:pPr>
        <w:spacing w:after="0" w:line="360" w:lineRule="auto"/>
        <w:ind w:firstLine="720"/>
        <w:jc w:val="both"/>
        <w:rPr>
          <w:rFonts w:asciiTheme="majorHAnsi" w:eastAsia="Times New Roman" w:hAnsiTheme="majorHAnsi" w:cstheme="majorHAnsi"/>
          <w:sz w:val="26"/>
          <w:szCs w:val="26"/>
        </w:rPr>
      </w:pPr>
      <w:r w:rsidRPr="0042567E">
        <w:rPr>
          <w:rFonts w:asciiTheme="majorHAnsi" w:eastAsia="Times New Roman" w:hAnsiTheme="majorHAnsi" w:cstheme="majorHAnsi"/>
          <w:sz w:val="26"/>
          <w:szCs w:val="26"/>
        </w:rPr>
        <w:t xml:space="preserve">Ngược lại, tại những quốc gia không coi </w:t>
      </w:r>
      <w:r w:rsidR="00570516" w:rsidRPr="0042567E">
        <w:rPr>
          <w:rFonts w:asciiTheme="majorHAnsi" w:eastAsia="Times New Roman" w:hAnsiTheme="majorHAnsi" w:cstheme="majorHAnsi"/>
          <w:sz w:val="26"/>
          <w:szCs w:val="26"/>
          <w:lang w:val="en-US"/>
        </w:rPr>
        <w:t>việc đưa NLĐ đi làm việc tại nước ngoài</w:t>
      </w:r>
      <w:r w:rsidRPr="0042567E">
        <w:rPr>
          <w:rFonts w:asciiTheme="majorHAnsi" w:eastAsia="Times New Roman" w:hAnsiTheme="majorHAnsi" w:cstheme="majorHAnsi"/>
          <w:sz w:val="26"/>
          <w:szCs w:val="26"/>
        </w:rPr>
        <w:t xml:space="preserve"> là một ngành kinh tế mũi nhọn như Brunei và Singapore, các điều kiện đối với chủ thể đưa lao động đi làm việc ở nước ngoài được thiết kế theo hướng quản lý chọn lọc và hạn chế về quy mô. Brunei chỉ cấp phép cho một số rất ít đại lý việc làm, trong khi phần lớn công dân Brunei đi làm việc ở nước ngoài theo hình thức tự do hoặc được doanh nghiệp trong nước cử đi</w:t>
      </w:r>
      <w:r w:rsidRPr="0042567E">
        <w:rPr>
          <w:rStyle w:val="FootnoteReference"/>
          <w:rFonts w:asciiTheme="majorHAnsi" w:eastAsia="Times New Roman" w:hAnsiTheme="majorHAnsi" w:cstheme="majorHAnsi"/>
          <w:sz w:val="26"/>
          <w:szCs w:val="26"/>
        </w:rPr>
        <w:footnoteReference w:id="40"/>
      </w:r>
      <w:r w:rsidRPr="0042567E">
        <w:rPr>
          <w:rFonts w:asciiTheme="majorHAnsi" w:eastAsia="Times New Roman" w:hAnsiTheme="majorHAnsi" w:cstheme="majorHAnsi"/>
          <w:sz w:val="26"/>
          <w:szCs w:val="26"/>
        </w:rPr>
        <w:t xml:space="preserve">. Singapore, dù có hệ thống pháp luật rất chặt chẽ đối với các cơ quan môi giới việc làm, nhưng mục tiêu trọng tâm là bảo vệ người </w:t>
      </w:r>
      <w:r w:rsidRPr="0042567E">
        <w:rPr>
          <w:rFonts w:asciiTheme="majorHAnsi" w:eastAsia="Times New Roman" w:hAnsiTheme="majorHAnsi" w:cstheme="majorHAnsi"/>
          <w:sz w:val="26"/>
          <w:szCs w:val="26"/>
        </w:rPr>
        <w:lastRenderedPageBreak/>
        <w:t xml:space="preserve">tìm việc và duy trì, ổn trật tự thị trường lao động, chứ không phải thúc đẩy </w:t>
      </w:r>
      <w:r w:rsidR="00570516" w:rsidRPr="0042567E">
        <w:rPr>
          <w:rFonts w:asciiTheme="majorHAnsi" w:eastAsia="Times New Roman" w:hAnsiTheme="majorHAnsi" w:cstheme="majorHAnsi"/>
          <w:sz w:val="26"/>
          <w:szCs w:val="26"/>
          <w:lang w:val="en-US"/>
        </w:rPr>
        <w:t>việc đưa NLĐ đi làm việc tại nước ngoài</w:t>
      </w:r>
      <w:r w:rsidRPr="0042567E">
        <w:rPr>
          <w:rStyle w:val="FootnoteReference"/>
          <w:rFonts w:asciiTheme="majorHAnsi" w:eastAsia="Times New Roman" w:hAnsiTheme="majorHAnsi" w:cstheme="majorHAnsi"/>
          <w:sz w:val="26"/>
          <w:szCs w:val="26"/>
        </w:rPr>
        <w:footnoteReference w:id="41"/>
      </w:r>
      <w:r w:rsidRPr="0042567E">
        <w:rPr>
          <w:rFonts w:asciiTheme="majorHAnsi" w:eastAsia="Times New Roman" w:hAnsiTheme="majorHAnsi" w:cstheme="majorHAnsi"/>
          <w:sz w:val="26"/>
          <w:szCs w:val="26"/>
        </w:rPr>
        <w:t>. Myanmar và Lào lại thể hiện một cách tiếp cận khác, khi đặt ra các điều kiện tài chính thấp hơn đáng kể, phản ánh hạn chế về năng lực thị trường và quản lý, nhưng vẫn duy trì yêu cầu cấp phép và ký quỹ để kiểm soát rủi ro</w:t>
      </w:r>
      <w:r w:rsidRPr="0042567E">
        <w:rPr>
          <w:rStyle w:val="FootnoteReference"/>
          <w:rFonts w:asciiTheme="majorHAnsi" w:eastAsia="Times New Roman" w:hAnsiTheme="majorHAnsi" w:cstheme="majorHAnsi"/>
          <w:sz w:val="26"/>
          <w:szCs w:val="26"/>
        </w:rPr>
        <w:footnoteReference w:id="42"/>
      </w:r>
      <w:r w:rsidRPr="0042567E">
        <w:rPr>
          <w:rFonts w:asciiTheme="majorHAnsi" w:eastAsia="Times New Roman" w:hAnsiTheme="majorHAnsi" w:cstheme="majorHAnsi"/>
          <w:sz w:val="26"/>
          <w:szCs w:val="26"/>
        </w:rPr>
        <w:t>.</w:t>
      </w:r>
    </w:p>
    <w:p w14:paraId="598918D1" w14:textId="3AB8B269" w:rsidR="00783B2B" w:rsidRPr="0042567E" w:rsidRDefault="00783B2B" w:rsidP="00783B2B">
      <w:pPr>
        <w:spacing w:after="0" w:line="360" w:lineRule="auto"/>
        <w:ind w:firstLine="720"/>
        <w:jc w:val="both"/>
        <w:rPr>
          <w:rFonts w:asciiTheme="majorHAnsi" w:eastAsia="Times New Roman" w:hAnsiTheme="majorHAnsi" w:cstheme="majorHAnsi"/>
          <w:sz w:val="26"/>
          <w:szCs w:val="26"/>
        </w:rPr>
      </w:pPr>
      <w:r w:rsidRPr="00E102EB">
        <w:rPr>
          <w:rFonts w:asciiTheme="majorHAnsi" w:eastAsia="Times New Roman" w:hAnsiTheme="majorHAnsi" w:cstheme="majorHAnsi"/>
          <w:i/>
          <w:iCs/>
          <w:sz w:val="26"/>
          <w:szCs w:val="26"/>
        </w:rPr>
        <w:t>Thứ hai</w:t>
      </w:r>
      <w:r w:rsidRPr="0042567E">
        <w:rPr>
          <w:rFonts w:asciiTheme="majorHAnsi" w:eastAsia="Times New Roman" w:hAnsiTheme="majorHAnsi" w:cstheme="majorHAnsi"/>
          <w:sz w:val="26"/>
          <w:szCs w:val="26"/>
        </w:rPr>
        <w:t xml:space="preserve">, </w:t>
      </w:r>
      <w:r w:rsidRPr="00E102EB">
        <w:rPr>
          <w:rFonts w:asciiTheme="majorHAnsi" w:eastAsia="Times New Roman" w:hAnsiTheme="majorHAnsi" w:cstheme="majorHAnsi"/>
          <w:i/>
          <w:iCs/>
          <w:sz w:val="26"/>
          <w:szCs w:val="26"/>
        </w:rPr>
        <w:t xml:space="preserve">về điều kiện đối với </w:t>
      </w:r>
      <w:r w:rsidR="00F83775" w:rsidRPr="00E102EB">
        <w:rPr>
          <w:rFonts w:asciiTheme="majorHAnsi" w:eastAsia="Times New Roman" w:hAnsiTheme="majorHAnsi" w:cstheme="majorHAnsi"/>
          <w:i/>
          <w:iCs/>
          <w:sz w:val="26"/>
          <w:szCs w:val="26"/>
        </w:rPr>
        <w:t>NLĐ</w:t>
      </w:r>
      <w:r w:rsidRPr="00E102EB">
        <w:rPr>
          <w:rFonts w:asciiTheme="majorHAnsi" w:eastAsia="Times New Roman" w:hAnsiTheme="majorHAnsi" w:cstheme="majorHAnsi"/>
          <w:i/>
          <w:iCs/>
          <w:sz w:val="26"/>
          <w:szCs w:val="26"/>
        </w:rPr>
        <w:t xml:space="preserve"> trước khi đi làm việc ở nước ngoài</w:t>
      </w:r>
      <w:r w:rsidRPr="0042567E">
        <w:rPr>
          <w:rFonts w:asciiTheme="majorHAnsi" w:eastAsia="Times New Roman" w:hAnsiTheme="majorHAnsi" w:cstheme="majorHAnsi"/>
          <w:sz w:val="26"/>
          <w:szCs w:val="26"/>
        </w:rPr>
        <w:t xml:space="preserve">, pháp luật các nước ASEAN nhìn chung đều thống nhất ở các tiêu chí cơ bản như độ tuổi tối thiểu, tình trạng sức khỏe và sự phù hợp về kỹ năng nghề nghiệp. Hầu hết các quốc gia yêu cầu </w:t>
      </w:r>
      <w:r w:rsidR="00F83775" w:rsidRPr="0042567E">
        <w:rPr>
          <w:rFonts w:asciiTheme="majorHAnsi" w:eastAsia="Times New Roman" w:hAnsiTheme="majorHAnsi" w:cstheme="majorHAnsi"/>
          <w:sz w:val="26"/>
          <w:szCs w:val="26"/>
        </w:rPr>
        <w:t>NLĐ</w:t>
      </w:r>
      <w:r w:rsidRPr="0042567E">
        <w:rPr>
          <w:rFonts w:asciiTheme="majorHAnsi" w:eastAsia="Times New Roman" w:hAnsiTheme="majorHAnsi" w:cstheme="majorHAnsi"/>
          <w:sz w:val="26"/>
          <w:szCs w:val="26"/>
        </w:rPr>
        <w:t xml:space="preserve"> phải từ đủ 18 tuổi trở lên, có giấy khám sức khỏe hợp lệ, không mắc các bệnh truyền nhiễm và đáp ứng yêu cầu của vị trí việc làm ở nước tiếp nhận.</w:t>
      </w:r>
      <w:r w:rsidRPr="0042567E">
        <w:rPr>
          <w:rStyle w:val="FootnoteReference"/>
          <w:rFonts w:asciiTheme="majorHAnsi" w:eastAsia="Times New Roman" w:hAnsiTheme="majorHAnsi" w:cstheme="majorHAnsi"/>
          <w:sz w:val="26"/>
          <w:szCs w:val="26"/>
        </w:rPr>
        <w:footnoteReference w:id="43"/>
      </w:r>
      <w:r w:rsidRPr="0042567E">
        <w:rPr>
          <w:rFonts w:asciiTheme="majorHAnsi" w:eastAsia="Times New Roman" w:hAnsiTheme="majorHAnsi" w:cstheme="majorHAnsi"/>
          <w:sz w:val="26"/>
          <w:szCs w:val="26"/>
        </w:rPr>
        <w:t xml:space="preserve"> Đây là những điều kiện mang tính nền tảng, nhằm đảm bảo khả năng lao động, an toàn sức khỏe và giảm thiểu rủi ro phát sinh trong quá trình làm việc ở nước ngoài.</w:t>
      </w:r>
    </w:p>
    <w:p w14:paraId="7B89E58F" w14:textId="3C98D922" w:rsidR="00783B2B" w:rsidRPr="0042567E" w:rsidRDefault="00783B2B" w:rsidP="00783B2B">
      <w:pPr>
        <w:spacing w:after="0" w:line="360" w:lineRule="auto"/>
        <w:ind w:firstLine="720"/>
        <w:jc w:val="both"/>
        <w:rPr>
          <w:rFonts w:asciiTheme="majorHAnsi" w:eastAsia="Times New Roman" w:hAnsiTheme="majorHAnsi" w:cstheme="majorHAnsi"/>
          <w:sz w:val="26"/>
          <w:szCs w:val="26"/>
        </w:rPr>
      </w:pPr>
      <w:r w:rsidRPr="0042567E">
        <w:rPr>
          <w:rFonts w:asciiTheme="majorHAnsi" w:eastAsia="Times New Roman" w:hAnsiTheme="majorHAnsi" w:cstheme="majorHAnsi"/>
          <w:sz w:val="26"/>
          <w:szCs w:val="26"/>
        </w:rPr>
        <w:t>Bên cạnh đó, nhiều quốc gia ASEAN ngày càng chú trọng đến yêu cầu đào tạo</w:t>
      </w:r>
      <w:r w:rsidR="00E32849" w:rsidRPr="0042567E">
        <w:rPr>
          <w:rFonts w:asciiTheme="majorHAnsi" w:eastAsia="Times New Roman" w:hAnsiTheme="majorHAnsi" w:cstheme="majorHAnsi"/>
          <w:sz w:val="26"/>
          <w:szCs w:val="26"/>
          <w:lang w:val="en-US"/>
        </w:rPr>
        <w:t xml:space="preserve"> NLĐ</w:t>
      </w:r>
      <w:r w:rsidRPr="0042567E">
        <w:rPr>
          <w:rFonts w:asciiTheme="majorHAnsi" w:eastAsia="Times New Roman" w:hAnsiTheme="majorHAnsi" w:cstheme="majorHAnsi"/>
          <w:sz w:val="26"/>
          <w:szCs w:val="26"/>
        </w:rPr>
        <w:t xml:space="preserve"> trước khi đi như một công cụ phòng ngừa rủi ro. Indonesia, Việt Nam, Thái Lan, Campuchia và Lào đều quy định </w:t>
      </w:r>
      <w:r w:rsidR="00F83775" w:rsidRPr="0042567E">
        <w:rPr>
          <w:rFonts w:asciiTheme="majorHAnsi" w:eastAsia="Times New Roman" w:hAnsiTheme="majorHAnsi" w:cstheme="majorHAnsi"/>
          <w:sz w:val="26"/>
          <w:szCs w:val="26"/>
        </w:rPr>
        <w:t>NLĐ</w:t>
      </w:r>
      <w:r w:rsidRPr="0042567E">
        <w:rPr>
          <w:rFonts w:asciiTheme="majorHAnsi" w:eastAsia="Times New Roman" w:hAnsiTheme="majorHAnsi" w:cstheme="majorHAnsi"/>
          <w:sz w:val="26"/>
          <w:szCs w:val="26"/>
        </w:rPr>
        <w:t xml:space="preserve"> phải tham gia các khóa đào tạo trước xuất cảnh, với nội dung bao gồm quyền và nghĩa vụ lao động, kỹ năng nghề, văn hóa và pháp luật của nước tiếp nhận</w:t>
      </w:r>
      <w:r w:rsidRPr="0042567E">
        <w:rPr>
          <w:rStyle w:val="FootnoteReference"/>
          <w:rFonts w:asciiTheme="majorHAnsi" w:eastAsia="Times New Roman" w:hAnsiTheme="majorHAnsi" w:cstheme="majorHAnsi"/>
          <w:sz w:val="26"/>
          <w:szCs w:val="26"/>
        </w:rPr>
        <w:footnoteReference w:id="44"/>
      </w:r>
      <w:r w:rsidRPr="0042567E">
        <w:rPr>
          <w:rFonts w:asciiTheme="majorHAnsi" w:eastAsia="Times New Roman" w:hAnsiTheme="majorHAnsi" w:cstheme="majorHAnsi"/>
          <w:sz w:val="26"/>
          <w:szCs w:val="26"/>
        </w:rPr>
        <w:t xml:space="preserve">. Philippines cũng áp dụng cơ chế đào tạo và định </w:t>
      </w:r>
      <w:r w:rsidRPr="0042567E">
        <w:rPr>
          <w:rFonts w:asciiTheme="majorHAnsi" w:eastAsia="Times New Roman" w:hAnsiTheme="majorHAnsi" w:cstheme="majorHAnsi"/>
          <w:sz w:val="26"/>
          <w:szCs w:val="26"/>
        </w:rPr>
        <w:lastRenderedPageBreak/>
        <w:t>hướng trước khi đi tương đối bài bản</w:t>
      </w:r>
      <w:r w:rsidRPr="0042567E">
        <w:rPr>
          <w:rStyle w:val="FootnoteReference"/>
          <w:rFonts w:asciiTheme="majorHAnsi" w:eastAsia="Times New Roman" w:hAnsiTheme="majorHAnsi" w:cstheme="majorHAnsi"/>
          <w:sz w:val="26"/>
          <w:szCs w:val="26"/>
        </w:rPr>
        <w:footnoteReference w:id="45"/>
      </w:r>
      <w:r w:rsidRPr="0042567E">
        <w:rPr>
          <w:rFonts w:asciiTheme="majorHAnsi" w:eastAsia="Times New Roman" w:hAnsiTheme="majorHAnsi" w:cstheme="majorHAnsi"/>
          <w:sz w:val="26"/>
          <w:szCs w:val="26"/>
        </w:rPr>
        <w:t xml:space="preserve">. Điều này cho thấy xu hướng chuyển dịch từ mô hình quản lý hành chính đơn thuần sang mô hình quản lý dựa trên nâng cao năng lực và nhận thức của </w:t>
      </w:r>
      <w:r w:rsidR="00F83775" w:rsidRPr="0042567E">
        <w:rPr>
          <w:rFonts w:asciiTheme="majorHAnsi" w:eastAsia="Times New Roman" w:hAnsiTheme="majorHAnsi" w:cstheme="majorHAnsi"/>
          <w:sz w:val="26"/>
          <w:szCs w:val="26"/>
        </w:rPr>
        <w:t>NLĐ</w:t>
      </w:r>
      <w:r w:rsidRPr="0042567E">
        <w:rPr>
          <w:rFonts w:asciiTheme="majorHAnsi" w:eastAsia="Times New Roman" w:hAnsiTheme="majorHAnsi" w:cstheme="majorHAnsi"/>
          <w:sz w:val="26"/>
          <w:szCs w:val="26"/>
        </w:rPr>
        <w:t>. Tuy nhiên, mức độ bắt buộc và thời lượng đào tạo lại không đồng đều. Brunei không đặt ra yêu cầu đào tạo ngôn ngữ hay kỹ năng bắt buộc, trong khi Singapore chủ yếu tập trung vào nghĩa vụ cung cấp thông tin đầy đủ và minh bạch, thay vì can thiệp sâu vào quá trình đào tạo</w:t>
      </w:r>
      <w:r w:rsidRPr="0042567E">
        <w:rPr>
          <w:rStyle w:val="FootnoteReference"/>
          <w:rFonts w:asciiTheme="majorHAnsi" w:eastAsia="Times New Roman" w:hAnsiTheme="majorHAnsi" w:cstheme="majorHAnsi"/>
          <w:sz w:val="26"/>
          <w:szCs w:val="26"/>
        </w:rPr>
        <w:footnoteReference w:id="46"/>
      </w:r>
      <w:r w:rsidRPr="0042567E">
        <w:rPr>
          <w:rFonts w:asciiTheme="majorHAnsi" w:eastAsia="Times New Roman" w:hAnsiTheme="majorHAnsi" w:cstheme="majorHAnsi"/>
          <w:sz w:val="26"/>
          <w:szCs w:val="26"/>
        </w:rPr>
        <w:t>.</w:t>
      </w:r>
    </w:p>
    <w:p w14:paraId="7438A4C5" w14:textId="75D9921D" w:rsidR="00783B2B" w:rsidRPr="0042567E" w:rsidRDefault="00783B2B" w:rsidP="00783B2B">
      <w:pPr>
        <w:spacing w:after="0" w:line="360" w:lineRule="auto"/>
        <w:ind w:firstLine="720"/>
        <w:jc w:val="both"/>
        <w:rPr>
          <w:rFonts w:asciiTheme="majorHAnsi" w:eastAsia="Times New Roman" w:hAnsiTheme="majorHAnsi" w:cstheme="majorHAnsi"/>
          <w:sz w:val="26"/>
          <w:szCs w:val="26"/>
        </w:rPr>
      </w:pPr>
      <w:r w:rsidRPr="003E4D2E">
        <w:rPr>
          <w:rFonts w:asciiTheme="majorHAnsi" w:eastAsia="Times New Roman" w:hAnsiTheme="majorHAnsi" w:cstheme="majorHAnsi"/>
          <w:i/>
          <w:iCs/>
          <w:sz w:val="26"/>
          <w:szCs w:val="26"/>
        </w:rPr>
        <w:t xml:space="preserve">Thứ ba, xét về hình thức pháp lý đưa </w:t>
      </w:r>
      <w:r w:rsidR="00F83775" w:rsidRPr="003E4D2E">
        <w:rPr>
          <w:rFonts w:asciiTheme="majorHAnsi" w:eastAsia="Times New Roman" w:hAnsiTheme="majorHAnsi" w:cstheme="majorHAnsi"/>
          <w:i/>
          <w:iCs/>
          <w:sz w:val="26"/>
          <w:szCs w:val="26"/>
        </w:rPr>
        <w:t>NLĐ</w:t>
      </w:r>
      <w:r w:rsidRPr="003E4D2E">
        <w:rPr>
          <w:rFonts w:asciiTheme="majorHAnsi" w:eastAsia="Times New Roman" w:hAnsiTheme="majorHAnsi" w:cstheme="majorHAnsi"/>
          <w:i/>
          <w:iCs/>
          <w:sz w:val="26"/>
          <w:szCs w:val="26"/>
        </w:rPr>
        <w:t xml:space="preserve"> đi làm việc ở nước ngoài</w:t>
      </w:r>
      <w:r w:rsidRPr="0042567E">
        <w:rPr>
          <w:rFonts w:asciiTheme="majorHAnsi" w:eastAsia="Times New Roman" w:hAnsiTheme="majorHAnsi" w:cstheme="majorHAnsi"/>
          <w:sz w:val="26"/>
          <w:szCs w:val="26"/>
        </w:rPr>
        <w:t>, có thể nhận thấy ba mô hình phổ biến trong khu vực ASEAN, bao gồm: hợp đồng thông qua đại lý được cấp phép, hợp đồng cá nhân ký trực tiếp với chủ sử dụng lao động nước ngoài và hợp đồng cử đi do doanh nghiệp trong nước thực hiện. Pháp luật của hầu hết các quốc gia đều thừa nhận sự tồn tại song song của các hình thức này, nhưng có sự khác biệt đáng kể về mức độ ưu tiên và điều kiện áp dụng.</w:t>
      </w:r>
    </w:p>
    <w:p w14:paraId="3C16034A" w14:textId="1B740F34" w:rsidR="00783B2B" w:rsidRPr="0042567E" w:rsidRDefault="00783B2B" w:rsidP="00783B2B">
      <w:pPr>
        <w:spacing w:after="0" w:line="360" w:lineRule="auto"/>
        <w:ind w:firstLine="720"/>
        <w:jc w:val="both"/>
        <w:rPr>
          <w:rFonts w:asciiTheme="majorHAnsi" w:eastAsia="Times New Roman" w:hAnsiTheme="majorHAnsi" w:cstheme="majorHAnsi"/>
          <w:sz w:val="26"/>
          <w:szCs w:val="26"/>
        </w:rPr>
      </w:pPr>
      <w:r w:rsidRPr="0042567E">
        <w:rPr>
          <w:rFonts w:asciiTheme="majorHAnsi" w:eastAsia="Times New Roman" w:hAnsiTheme="majorHAnsi" w:cstheme="majorHAnsi"/>
          <w:sz w:val="26"/>
          <w:szCs w:val="26"/>
        </w:rPr>
        <w:t xml:space="preserve">Tại Việt Nam và Philippines, hình thức qua đại lý được cấp phép giữ vai trò chủ đạo, trong khi hợp đồng cá nhân bị hạn chế nghiêm ngặt và chỉ được phép trong một số trường hợp đặc thù. Cách tiếp cận này phản ánh quan điểm quản lý thận trọng, coi đại lý được cấp phép là “bộ lọc” nhằm giảm thiểu rủi ro lừa đảo và vi phạm quyền lao động. Ngược lại, Indonesia, Thái Lan và Lào cho phép </w:t>
      </w:r>
      <w:r w:rsidR="00F83775" w:rsidRPr="0042567E">
        <w:rPr>
          <w:rFonts w:asciiTheme="majorHAnsi" w:eastAsia="Times New Roman" w:hAnsiTheme="majorHAnsi" w:cstheme="majorHAnsi"/>
          <w:sz w:val="26"/>
          <w:szCs w:val="26"/>
        </w:rPr>
        <w:t>NLĐ</w:t>
      </w:r>
      <w:r w:rsidRPr="0042567E">
        <w:rPr>
          <w:rFonts w:asciiTheme="majorHAnsi" w:eastAsia="Times New Roman" w:hAnsiTheme="majorHAnsi" w:cstheme="majorHAnsi"/>
          <w:sz w:val="26"/>
          <w:szCs w:val="26"/>
        </w:rPr>
        <w:t xml:space="preserve"> ký hợp đồng cá nhân tương đối rộng rãi hơn, nhưng yêu cầu phải đăng ký, báo cáo với cơ quan nhà nước trong thời hạn nhất định để đảm bảo khả năng giám sát. Brunei và Malaysia thừa nhận </w:t>
      </w:r>
      <w:r w:rsidRPr="0042567E">
        <w:rPr>
          <w:rFonts w:asciiTheme="majorHAnsi" w:eastAsia="Times New Roman" w:hAnsiTheme="majorHAnsi" w:cstheme="majorHAnsi"/>
          <w:sz w:val="26"/>
          <w:szCs w:val="26"/>
        </w:rPr>
        <w:lastRenderedPageBreak/>
        <w:t xml:space="preserve">khá linh hoạt hình thức hợp đồng cá nhân, phù hợp với quy mô nhỏ của dòng </w:t>
      </w:r>
      <w:r w:rsidR="00866028" w:rsidRPr="0042567E">
        <w:rPr>
          <w:rFonts w:asciiTheme="majorHAnsi" w:eastAsia="Times New Roman" w:hAnsiTheme="majorHAnsi" w:cstheme="majorHAnsi"/>
          <w:sz w:val="26"/>
          <w:szCs w:val="26"/>
        </w:rPr>
        <w:t>LĐDC</w:t>
      </w:r>
      <w:r w:rsidRPr="0042567E">
        <w:rPr>
          <w:rFonts w:asciiTheme="majorHAnsi" w:eastAsia="Times New Roman" w:hAnsiTheme="majorHAnsi" w:cstheme="majorHAnsi"/>
          <w:sz w:val="26"/>
          <w:szCs w:val="26"/>
        </w:rPr>
        <w:t xml:space="preserve"> và mức độ tin cậy cao hơn vào khả năng tự thỏa thuận của công dân.</w:t>
      </w:r>
    </w:p>
    <w:p w14:paraId="3389131D" w14:textId="6CDD7903" w:rsidR="00783B2B" w:rsidRPr="0042567E" w:rsidRDefault="00783B2B" w:rsidP="00783B2B">
      <w:pPr>
        <w:spacing w:after="0" w:line="360" w:lineRule="auto"/>
        <w:ind w:firstLine="720"/>
        <w:jc w:val="both"/>
        <w:rPr>
          <w:rFonts w:asciiTheme="majorHAnsi" w:eastAsia="Times New Roman" w:hAnsiTheme="majorHAnsi" w:cstheme="majorHAnsi"/>
          <w:sz w:val="26"/>
          <w:szCs w:val="26"/>
        </w:rPr>
      </w:pPr>
      <w:r w:rsidRPr="0042567E">
        <w:rPr>
          <w:rFonts w:asciiTheme="majorHAnsi" w:eastAsia="Times New Roman" w:hAnsiTheme="majorHAnsi" w:cstheme="majorHAnsi"/>
          <w:sz w:val="26"/>
          <w:szCs w:val="26"/>
        </w:rPr>
        <w:t xml:space="preserve">Một xu hướng đáng chú ý trong giai đoạn gần đây là việc nhiều quốc gia ASEAN bắt đầu công nhận và triển khai hợp đồng điện tử trong lĩnh vực đưa </w:t>
      </w:r>
      <w:r w:rsidR="00F83775" w:rsidRPr="0042567E">
        <w:rPr>
          <w:rFonts w:asciiTheme="majorHAnsi" w:eastAsia="Times New Roman" w:hAnsiTheme="majorHAnsi" w:cstheme="majorHAnsi"/>
          <w:sz w:val="26"/>
          <w:szCs w:val="26"/>
        </w:rPr>
        <w:t>NLĐ</w:t>
      </w:r>
      <w:r w:rsidRPr="0042567E">
        <w:rPr>
          <w:rFonts w:asciiTheme="majorHAnsi" w:eastAsia="Times New Roman" w:hAnsiTheme="majorHAnsi" w:cstheme="majorHAnsi"/>
          <w:sz w:val="26"/>
          <w:szCs w:val="26"/>
        </w:rPr>
        <w:t xml:space="preserve"> đi làm việc ở nước ngoài. Indonesia, Brunei, Malaysia, Thái Lan và Việt Nam đều đã có những bước đi cụ thể theo hướng này</w:t>
      </w:r>
      <w:r w:rsidRPr="0042567E">
        <w:rPr>
          <w:rStyle w:val="FootnoteReference"/>
          <w:rFonts w:asciiTheme="majorHAnsi" w:eastAsia="Times New Roman" w:hAnsiTheme="majorHAnsi" w:cstheme="majorHAnsi"/>
          <w:sz w:val="26"/>
          <w:szCs w:val="26"/>
        </w:rPr>
        <w:footnoteReference w:id="47"/>
      </w:r>
      <w:r w:rsidRPr="0042567E">
        <w:rPr>
          <w:rFonts w:asciiTheme="majorHAnsi" w:eastAsia="Times New Roman" w:hAnsiTheme="majorHAnsi" w:cstheme="majorHAnsi"/>
          <w:sz w:val="26"/>
          <w:szCs w:val="26"/>
        </w:rPr>
        <w:t xml:space="preserve">, phù hợp với tinh thần của Đồng thuận ASEAN năm 2017 về bảo vệ và thúc đẩy quyền của người </w:t>
      </w:r>
      <w:r w:rsidR="00866028" w:rsidRPr="0042567E">
        <w:rPr>
          <w:rFonts w:asciiTheme="majorHAnsi" w:eastAsia="Times New Roman" w:hAnsiTheme="majorHAnsi" w:cstheme="majorHAnsi"/>
          <w:sz w:val="26"/>
          <w:szCs w:val="26"/>
        </w:rPr>
        <w:t>LĐDC</w:t>
      </w:r>
      <w:r w:rsidRPr="0042567E">
        <w:rPr>
          <w:rFonts w:asciiTheme="majorHAnsi" w:eastAsia="Times New Roman" w:hAnsiTheme="majorHAnsi" w:cstheme="majorHAnsi"/>
          <w:sz w:val="26"/>
          <w:szCs w:val="26"/>
        </w:rPr>
        <w:t>. Việc số hóa hợp đồng không chỉ giúp rút ngắn thời gian cấp phép, mà còn tăng cường tính minh bạch và khả năng giám sát của cơ quan nhà nước.</w:t>
      </w:r>
    </w:p>
    <w:p w14:paraId="2CAF0239" w14:textId="272499A9" w:rsidR="00783B2B" w:rsidRPr="0042567E" w:rsidRDefault="00783B2B" w:rsidP="00783B2B">
      <w:pPr>
        <w:spacing w:after="0" w:line="360" w:lineRule="auto"/>
        <w:ind w:firstLine="720"/>
        <w:jc w:val="both"/>
        <w:rPr>
          <w:rFonts w:asciiTheme="majorHAnsi" w:eastAsia="Times New Roman" w:hAnsiTheme="majorHAnsi" w:cstheme="majorHAnsi"/>
          <w:sz w:val="26"/>
          <w:szCs w:val="26"/>
        </w:rPr>
      </w:pPr>
      <w:r w:rsidRPr="003E4D2E">
        <w:rPr>
          <w:rFonts w:asciiTheme="majorHAnsi" w:eastAsia="Times New Roman" w:hAnsiTheme="majorHAnsi" w:cstheme="majorHAnsi"/>
          <w:i/>
          <w:iCs/>
          <w:sz w:val="26"/>
          <w:szCs w:val="26"/>
        </w:rPr>
        <w:t xml:space="preserve">Thứ tư, về quyền và nghĩa vụ của chủ thể đưa đi và </w:t>
      </w:r>
      <w:r w:rsidR="00F83775" w:rsidRPr="003E4D2E">
        <w:rPr>
          <w:rFonts w:asciiTheme="majorHAnsi" w:eastAsia="Times New Roman" w:hAnsiTheme="majorHAnsi" w:cstheme="majorHAnsi"/>
          <w:i/>
          <w:iCs/>
          <w:sz w:val="26"/>
          <w:szCs w:val="26"/>
        </w:rPr>
        <w:t>NLĐ</w:t>
      </w:r>
      <w:r w:rsidRPr="003E4D2E">
        <w:rPr>
          <w:rFonts w:asciiTheme="majorHAnsi" w:eastAsia="Times New Roman" w:hAnsiTheme="majorHAnsi" w:cstheme="majorHAnsi"/>
          <w:i/>
          <w:iCs/>
          <w:sz w:val="26"/>
          <w:szCs w:val="26"/>
        </w:rPr>
        <w:t xml:space="preserve"> trong giai đoạn trước khi xuất cảnh, </w:t>
      </w:r>
      <w:r w:rsidRPr="0042567E">
        <w:rPr>
          <w:rFonts w:asciiTheme="majorHAnsi" w:eastAsia="Times New Roman" w:hAnsiTheme="majorHAnsi" w:cstheme="majorHAnsi"/>
          <w:sz w:val="26"/>
          <w:szCs w:val="26"/>
        </w:rPr>
        <w:t xml:space="preserve">pháp luật các nước ASEAN đều hướng tới việc thiết lập sự cân bằng giữa quyền kinh doanh hợp pháp của đại lý và yêu cầu bảo vệ </w:t>
      </w:r>
      <w:r w:rsidR="00F83775" w:rsidRPr="0042567E">
        <w:rPr>
          <w:rFonts w:asciiTheme="majorHAnsi" w:eastAsia="Times New Roman" w:hAnsiTheme="majorHAnsi" w:cstheme="majorHAnsi"/>
          <w:sz w:val="26"/>
          <w:szCs w:val="26"/>
        </w:rPr>
        <w:t>NLĐ</w:t>
      </w:r>
      <w:r w:rsidRPr="0042567E">
        <w:rPr>
          <w:rFonts w:asciiTheme="majorHAnsi" w:eastAsia="Times New Roman" w:hAnsiTheme="majorHAnsi" w:cstheme="majorHAnsi"/>
          <w:sz w:val="26"/>
          <w:szCs w:val="26"/>
        </w:rPr>
        <w:t xml:space="preserve">. Đại lý tại hầu hết các quốc gia được phép thu phí dịch vụ trong giới hạn nhất định, thường không vượt quá một hoặc hai tháng lương, đồng thời được quyền ký kết hợp đồng thay mặt </w:t>
      </w:r>
      <w:r w:rsidR="00F83775" w:rsidRPr="0042567E">
        <w:rPr>
          <w:rFonts w:asciiTheme="majorHAnsi" w:eastAsia="Times New Roman" w:hAnsiTheme="majorHAnsi" w:cstheme="majorHAnsi"/>
          <w:sz w:val="26"/>
          <w:szCs w:val="26"/>
        </w:rPr>
        <w:t>NLĐ</w:t>
      </w:r>
      <w:r w:rsidRPr="0042567E">
        <w:rPr>
          <w:rFonts w:asciiTheme="majorHAnsi" w:eastAsia="Times New Roman" w:hAnsiTheme="majorHAnsi" w:cstheme="majorHAnsi"/>
          <w:sz w:val="26"/>
          <w:szCs w:val="26"/>
        </w:rPr>
        <w:t xml:space="preserve"> trong phạm vi được ủy quyền. Tuy nhiên, đi kèm với các quyền này là nghĩa vụ ký quỹ bảo lãnh, tổ chức đào tạo trước khi đi, mua bảo hiểm và chịu trách nhiệm hồi hương trong trường hợp </w:t>
      </w:r>
      <w:r w:rsidR="00F83775" w:rsidRPr="0042567E">
        <w:rPr>
          <w:rFonts w:asciiTheme="majorHAnsi" w:eastAsia="Times New Roman" w:hAnsiTheme="majorHAnsi" w:cstheme="majorHAnsi"/>
          <w:sz w:val="26"/>
          <w:szCs w:val="26"/>
        </w:rPr>
        <w:t>NLĐ</w:t>
      </w:r>
      <w:r w:rsidRPr="0042567E">
        <w:rPr>
          <w:rFonts w:asciiTheme="majorHAnsi" w:eastAsia="Times New Roman" w:hAnsiTheme="majorHAnsi" w:cstheme="majorHAnsi"/>
          <w:sz w:val="26"/>
          <w:szCs w:val="26"/>
        </w:rPr>
        <w:t xml:space="preserve"> gặp rủi ro.</w:t>
      </w:r>
    </w:p>
    <w:p w14:paraId="50F51182" w14:textId="3F2EC81A" w:rsidR="00783B2B" w:rsidRPr="0042567E" w:rsidRDefault="00783B2B" w:rsidP="00783B2B">
      <w:pPr>
        <w:spacing w:after="0" w:line="360" w:lineRule="auto"/>
        <w:ind w:firstLine="720"/>
        <w:jc w:val="both"/>
        <w:rPr>
          <w:rFonts w:asciiTheme="majorHAnsi" w:eastAsia="Times New Roman" w:hAnsiTheme="majorHAnsi" w:cstheme="majorHAnsi"/>
          <w:sz w:val="26"/>
          <w:szCs w:val="26"/>
        </w:rPr>
      </w:pPr>
      <w:r w:rsidRPr="0042567E">
        <w:rPr>
          <w:rFonts w:asciiTheme="majorHAnsi" w:eastAsia="Times New Roman" w:hAnsiTheme="majorHAnsi" w:cstheme="majorHAnsi"/>
          <w:sz w:val="26"/>
          <w:szCs w:val="26"/>
        </w:rPr>
        <w:t xml:space="preserve">Đối với </w:t>
      </w:r>
      <w:r w:rsidR="00F83775" w:rsidRPr="0042567E">
        <w:rPr>
          <w:rFonts w:asciiTheme="majorHAnsi" w:eastAsia="Times New Roman" w:hAnsiTheme="majorHAnsi" w:cstheme="majorHAnsi"/>
          <w:sz w:val="26"/>
          <w:szCs w:val="26"/>
        </w:rPr>
        <w:t>NLĐ</w:t>
      </w:r>
      <w:r w:rsidRPr="0042567E">
        <w:rPr>
          <w:rFonts w:asciiTheme="majorHAnsi" w:eastAsia="Times New Roman" w:hAnsiTheme="majorHAnsi" w:cstheme="majorHAnsi"/>
          <w:sz w:val="26"/>
          <w:szCs w:val="26"/>
        </w:rPr>
        <w:t xml:space="preserve">, quyền ký kết hợp đồng trên cơ sở tự nguyện, quyền được cung cấp thông tin đầy đủ, quyền hưởng lương và các chế độ </w:t>
      </w:r>
      <w:r w:rsidR="006A5E35" w:rsidRPr="0042567E">
        <w:rPr>
          <w:rFonts w:asciiTheme="majorHAnsi" w:eastAsia="Times New Roman" w:hAnsiTheme="majorHAnsi" w:cstheme="majorHAnsi"/>
          <w:sz w:val="26"/>
          <w:szCs w:val="26"/>
        </w:rPr>
        <w:t>ASXH</w:t>
      </w:r>
      <w:r w:rsidRPr="0042567E">
        <w:rPr>
          <w:rFonts w:asciiTheme="majorHAnsi" w:eastAsia="Times New Roman" w:hAnsiTheme="majorHAnsi" w:cstheme="majorHAnsi"/>
          <w:sz w:val="26"/>
          <w:szCs w:val="26"/>
        </w:rPr>
        <w:t xml:space="preserve"> được ghi nhận khá thống nhất trong pháp luật quốc gia và các văn kiện ASEAN. Tuy nhiên, trên thực tế, </w:t>
      </w:r>
      <w:r w:rsidRPr="0042567E">
        <w:rPr>
          <w:rFonts w:asciiTheme="majorHAnsi" w:eastAsia="Times New Roman" w:hAnsiTheme="majorHAnsi" w:cstheme="majorHAnsi"/>
          <w:sz w:val="26"/>
          <w:szCs w:val="26"/>
        </w:rPr>
        <w:lastRenderedPageBreak/>
        <w:t xml:space="preserve">mức độ bảo vệ </w:t>
      </w:r>
      <w:r w:rsidR="00F83775" w:rsidRPr="0042567E">
        <w:rPr>
          <w:rFonts w:asciiTheme="majorHAnsi" w:eastAsia="Times New Roman" w:hAnsiTheme="majorHAnsi" w:cstheme="majorHAnsi"/>
          <w:sz w:val="26"/>
          <w:szCs w:val="26"/>
        </w:rPr>
        <w:t>NLĐ</w:t>
      </w:r>
      <w:r w:rsidRPr="0042567E">
        <w:rPr>
          <w:rFonts w:asciiTheme="majorHAnsi" w:eastAsia="Times New Roman" w:hAnsiTheme="majorHAnsi" w:cstheme="majorHAnsi"/>
          <w:sz w:val="26"/>
          <w:szCs w:val="26"/>
        </w:rPr>
        <w:t xml:space="preserve"> đi theo con đường tự do, không qua đại lý, vẫn còn hạn chế ở nhiều quốc gia. Điều này thể hiện rõ tại Brunei, Campuchia và Lào, nơi phần lớn </w:t>
      </w:r>
      <w:r w:rsidR="00866028" w:rsidRPr="0042567E">
        <w:rPr>
          <w:rFonts w:asciiTheme="majorHAnsi" w:eastAsia="Times New Roman" w:hAnsiTheme="majorHAnsi" w:cstheme="majorHAnsi"/>
          <w:sz w:val="26"/>
          <w:szCs w:val="26"/>
        </w:rPr>
        <w:t>LĐDC</w:t>
      </w:r>
      <w:r w:rsidRPr="0042567E">
        <w:rPr>
          <w:rFonts w:asciiTheme="majorHAnsi" w:eastAsia="Times New Roman" w:hAnsiTheme="majorHAnsi" w:cstheme="majorHAnsi"/>
          <w:sz w:val="26"/>
          <w:szCs w:val="26"/>
        </w:rPr>
        <w:t xml:space="preserve"> tự do không được tiếp cận đầy đủ các chương trình đào tạo và bảo hiểm xã hội trước khi xuất cảnh</w:t>
      </w:r>
      <w:r w:rsidRPr="0042567E">
        <w:rPr>
          <w:rStyle w:val="FootnoteReference"/>
          <w:rFonts w:asciiTheme="majorHAnsi" w:eastAsia="Times New Roman" w:hAnsiTheme="majorHAnsi" w:cstheme="majorHAnsi"/>
          <w:sz w:val="26"/>
          <w:szCs w:val="26"/>
        </w:rPr>
        <w:footnoteReference w:id="48"/>
      </w:r>
      <w:r w:rsidRPr="0042567E">
        <w:rPr>
          <w:rFonts w:asciiTheme="majorHAnsi" w:eastAsia="Times New Roman" w:hAnsiTheme="majorHAnsi" w:cstheme="majorHAnsi"/>
          <w:sz w:val="26"/>
          <w:szCs w:val="26"/>
        </w:rPr>
        <w:t>.</w:t>
      </w:r>
    </w:p>
    <w:p w14:paraId="64AD8908" w14:textId="23CDC8FD" w:rsidR="00783B2B" w:rsidRPr="0042567E" w:rsidRDefault="00783B2B" w:rsidP="00783B2B">
      <w:pPr>
        <w:spacing w:after="0" w:line="360" w:lineRule="auto"/>
        <w:ind w:firstLine="720"/>
        <w:jc w:val="both"/>
        <w:rPr>
          <w:rFonts w:asciiTheme="majorHAnsi" w:eastAsia="Times New Roman" w:hAnsiTheme="majorHAnsi" w:cstheme="majorHAnsi"/>
          <w:sz w:val="26"/>
          <w:szCs w:val="26"/>
        </w:rPr>
      </w:pPr>
      <w:r w:rsidRPr="0042567E">
        <w:rPr>
          <w:rFonts w:asciiTheme="majorHAnsi" w:eastAsia="Times New Roman" w:hAnsiTheme="majorHAnsi" w:cstheme="majorHAnsi"/>
          <w:sz w:val="26"/>
          <w:szCs w:val="26"/>
        </w:rPr>
        <w:t>Trong khi đó, Brunei và Malaysia phân bổ trách nhiệm cho nhiều cơ quan khác nhau nhưng vẫn duy trì cơ chế phối hợp để bảo vệ công dân. Điểm chung là hầu hết các quốc gia đều dựa vào các cam kết trong khuôn khổ ASEAN, đặc biệt là Tuyên bố năm 2007</w:t>
      </w:r>
      <w:r w:rsidRPr="0042567E">
        <w:rPr>
          <w:rStyle w:val="FootnoteReference"/>
          <w:rFonts w:asciiTheme="majorHAnsi" w:eastAsia="Times New Roman" w:hAnsiTheme="majorHAnsi" w:cstheme="majorHAnsi"/>
          <w:sz w:val="26"/>
          <w:szCs w:val="26"/>
        </w:rPr>
        <w:footnoteReference w:id="49"/>
      </w:r>
      <w:r w:rsidRPr="0042567E">
        <w:rPr>
          <w:rFonts w:asciiTheme="majorHAnsi" w:eastAsia="Times New Roman" w:hAnsiTheme="majorHAnsi" w:cstheme="majorHAnsi"/>
          <w:sz w:val="26"/>
          <w:szCs w:val="26"/>
        </w:rPr>
        <w:t xml:space="preserve"> và Đồng thuận năm 2017</w:t>
      </w:r>
      <w:r w:rsidRPr="0042567E">
        <w:rPr>
          <w:rStyle w:val="FootnoteReference"/>
          <w:rFonts w:asciiTheme="majorHAnsi" w:eastAsia="Times New Roman" w:hAnsiTheme="majorHAnsi" w:cstheme="majorHAnsi"/>
          <w:sz w:val="26"/>
          <w:szCs w:val="26"/>
        </w:rPr>
        <w:footnoteReference w:id="50"/>
      </w:r>
      <w:r w:rsidRPr="0042567E">
        <w:rPr>
          <w:rFonts w:asciiTheme="majorHAnsi" w:eastAsia="Times New Roman" w:hAnsiTheme="majorHAnsi" w:cstheme="majorHAnsi"/>
          <w:sz w:val="26"/>
          <w:szCs w:val="26"/>
        </w:rPr>
        <w:t>, như nền tảng pháp lý khu vực cho việc hoàn thiện pháp luật quốc gia.</w:t>
      </w:r>
    </w:p>
    <w:p w14:paraId="7A142195" w14:textId="76EE5D10" w:rsidR="00A82620" w:rsidRPr="0042567E" w:rsidRDefault="00783B2B" w:rsidP="00741544">
      <w:pPr>
        <w:spacing w:after="0" w:line="360" w:lineRule="auto"/>
        <w:ind w:firstLine="720"/>
        <w:jc w:val="both"/>
        <w:rPr>
          <w:rFonts w:asciiTheme="majorHAnsi" w:eastAsia="Times New Roman" w:hAnsiTheme="majorHAnsi" w:cstheme="majorHAnsi"/>
          <w:sz w:val="26"/>
          <w:szCs w:val="26"/>
          <w:lang w:val="en-US"/>
        </w:rPr>
      </w:pPr>
      <w:r w:rsidRPr="0042567E">
        <w:rPr>
          <w:rFonts w:asciiTheme="majorHAnsi" w:eastAsia="Times New Roman" w:hAnsiTheme="majorHAnsi" w:cstheme="majorHAnsi"/>
          <w:sz w:val="26"/>
          <w:szCs w:val="26"/>
        </w:rPr>
        <w:t xml:space="preserve">Tổng thể, các quy định pháp luật của các quốc gia ASEAN về giai đoạn trước khi </w:t>
      </w:r>
      <w:r w:rsidR="00F83775" w:rsidRPr="0042567E">
        <w:rPr>
          <w:rFonts w:asciiTheme="majorHAnsi" w:eastAsia="Times New Roman" w:hAnsiTheme="majorHAnsi" w:cstheme="majorHAnsi"/>
          <w:sz w:val="26"/>
          <w:szCs w:val="26"/>
        </w:rPr>
        <w:t>NLĐ</w:t>
      </w:r>
      <w:r w:rsidRPr="0042567E">
        <w:rPr>
          <w:rFonts w:asciiTheme="majorHAnsi" w:eastAsia="Times New Roman" w:hAnsiTheme="majorHAnsi" w:cstheme="majorHAnsi"/>
          <w:sz w:val="26"/>
          <w:szCs w:val="26"/>
        </w:rPr>
        <w:t xml:space="preserve"> đi làm việc ở nước ngoài đang theo hướng ngày càng chặt chẽ hơn, chú trọng phòng ngừa rủi ro, tăng cường trách nhiệm của chủ thể đưa đi và mở rộng vai trò bảo hộ của Nhà nước. Tuy nhiên, sự khác biệt giữa các quốc gia vẫn rất rõ nét, phản ánh vị thế không đồng đều của các nước trong dòng di cư lao động khu vực. Chính sự đa dạng này vừa tạo ra thách thức trong việc hài hòa hóa pháp luật ASEAN, vừa cho thấy tính linh hoạt cần thiết của khu vực trong việc tôn trọng đặc thù quốc gia khi điều chỉnh hiện tượng </w:t>
      </w:r>
      <w:r w:rsidR="00866028" w:rsidRPr="0042567E">
        <w:rPr>
          <w:rFonts w:asciiTheme="majorHAnsi" w:eastAsia="Times New Roman" w:hAnsiTheme="majorHAnsi" w:cstheme="majorHAnsi"/>
          <w:sz w:val="26"/>
          <w:szCs w:val="26"/>
        </w:rPr>
        <w:t>LĐDC</w:t>
      </w:r>
      <w:r w:rsidRPr="0042567E">
        <w:rPr>
          <w:rFonts w:asciiTheme="majorHAnsi" w:eastAsia="Times New Roman" w:hAnsiTheme="majorHAnsi" w:cstheme="majorHAnsi"/>
          <w:sz w:val="26"/>
          <w:szCs w:val="26"/>
        </w:rPr>
        <w:t>.</w:t>
      </w:r>
    </w:p>
    <w:p w14:paraId="58EC4CF1" w14:textId="1A6C1B24" w:rsidR="00A82620" w:rsidRPr="0042567E" w:rsidRDefault="00741544" w:rsidP="00D835A4">
      <w:pPr>
        <w:spacing w:after="0" w:line="312" w:lineRule="auto"/>
        <w:jc w:val="center"/>
        <w:rPr>
          <w:rFonts w:asciiTheme="majorHAnsi" w:eastAsia="Times New Roman" w:hAnsiTheme="majorHAnsi" w:cstheme="majorHAnsi"/>
          <w:b/>
          <w:bCs/>
          <w:sz w:val="26"/>
          <w:szCs w:val="26"/>
          <w:lang w:val="en-US"/>
        </w:rPr>
      </w:pPr>
      <w:r w:rsidRPr="0042567E">
        <w:rPr>
          <w:rFonts w:asciiTheme="majorHAnsi" w:eastAsia="Times New Roman" w:hAnsiTheme="majorHAnsi" w:cstheme="majorHAnsi"/>
          <w:b/>
          <w:bCs/>
          <w:sz w:val="26"/>
          <w:szCs w:val="26"/>
          <w:lang w:val="en-US"/>
        </w:rPr>
        <w:t xml:space="preserve">Bảng 1. Bảng so sánh quy định pháp luật về </w:t>
      </w:r>
      <w:r w:rsidR="00656D80" w:rsidRPr="0042567E">
        <w:rPr>
          <w:rFonts w:asciiTheme="majorHAnsi" w:eastAsia="Times New Roman" w:hAnsiTheme="majorHAnsi" w:cstheme="majorHAnsi"/>
          <w:b/>
          <w:bCs/>
          <w:sz w:val="26"/>
          <w:szCs w:val="26"/>
          <w:lang w:val="en-US"/>
        </w:rPr>
        <w:t>lao động di cư đối với</w:t>
      </w:r>
      <w:r w:rsidR="00552ECA" w:rsidRPr="0042567E">
        <w:rPr>
          <w:rFonts w:asciiTheme="majorHAnsi" w:eastAsia="Times New Roman" w:hAnsiTheme="majorHAnsi" w:cstheme="majorHAnsi"/>
          <w:b/>
          <w:bCs/>
          <w:sz w:val="26"/>
          <w:szCs w:val="26"/>
          <w:lang w:val="en-US"/>
        </w:rPr>
        <w:t xml:space="preserve"> công dân các quốc gia ASEAN </w:t>
      </w:r>
      <w:r w:rsidRPr="0042567E">
        <w:rPr>
          <w:rFonts w:asciiTheme="majorHAnsi" w:eastAsia="Times New Roman" w:hAnsiTheme="majorHAnsi" w:cstheme="majorHAnsi"/>
          <w:b/>
          <w:bCs/>
          <w:sz w:val="26"/>
          <w:szCs w:val="26"/>
          <w:lang w:val="en-US"/>
        </w:rPr>
        <w:t xml:space="preserve">ở giai đoạn trước khi </w:t>
      </w:r>
      <w:r w:rsidR="00C216CB" w:rsidRPr="0042567E">
        <w:rPr>
          <w:rFonts w:asciiTheme="majorHAnsi" w:eastAsia="Times New Roman" w:hAnsiTheme="majorHAnsi" w:cstheme="majorHAnsi"/>
          <w:b/>
          <w:bCs/>
          <w:sz w:val="26"/>
          <w:szCs w:val="26"/>
          <w:lang w:val="en-US"/>
        </w:rPr>
        <w:t>di cư đi làm việc ở nước ngoài</w:t>
      </w:r>
      <w:r w:rsidR="00447846" w:rsidRPr="0042567E">
        <w:rPr>
          <w:rStyle w:val="FootnoteReference"/>
          <w:rFonts w:asciiTheme="majorHAnsi" w:eastAsia="Times New Roman" w:hAnsiTheme="majorHAnsi" w:cstheme="majorHAnsi"/>
          <w:b/>
          <w:bCs/>
          <w:sz w:val="26"/>
          <w:szCs w:val="26"/>
          <w:lang w:val="en-US"/>
        </w:rPr>
        <w:footnoteReference w:id="51"/>
      </w:r>
    </w:p>
    <w:tbl>
      <w:tblPr>
        <w:tblStyle w:val="TableGrid"/>
        <w:tblW w:w="8776" w:type="dxa"/>
        <w:tblLook w:val="04A0" w:firstRow="1" w:lastRow="0" w:firstColumn="1" w:lastColumn="0" w:noHBand="0" w:noVBand="1"/>
      </w:tblPr>
      <w:tblGrid>
        <w:gridCol w:w="1885"/>
        <w:gridCol w:w="2340"/>
        <w:gridCol w:w="2250"/>
        <w:gridCol w:w="2301"/>
      </w:tblGrid>
      <w:tr w:rsidR="00BF694D" w:rsidRPr="0042567E" w14:paraId="1939AD14" w14:textId="77777777" w:rsidTr="00BF694D">
        <w:tc>
          <w:tcPr>
            <w:tcW w:w="1885" w:type="dxa"/>
            <w:vAlign w:val="center"/>
          </w:tcPr>
          <w:p w14:paraId="38736AF1" w14:textId="0BEFA213" w:rsidR="00BF694D" w:rsidRPr="0042567E" w:rsidRDefault="00BF694D" w:rsidP="00D835A4">
            <w:pPr>
              <w:spacing w:line="276" w:lineRule="auto"/>
              <w:jc w:val="center"/>
              <w:rPr>
                <w:rFonts w:asciiTheme="majorHAnsi" w:eastAsia="Times New Roman" w:hAnsiTheme="majorHAnsi" w:cstheme="majorHAnsi"/>
                <w:sz w:val="26"/>
                <w:szCs w:val="26"/>
              </w:rPr>
            </w:pPr>
            <w:r w:rsidRPr="0042567E">
              <w:rPr>
                <w:rFonts w:asciiTheme="majorHAnsi" w:eastAsia="Times New Roman" w:hAnsiTheme="majorHAnsi" w:cstheme="majorHAnsi"/>
                <w:b/>
                <w:bCs/>
                <w:kern w:val="0"/>
                <w:sz w:val="26"/>
                <w:szCs w:val="26"/>
                <w:lang w:val="en-US"/>
                <w14:ligatures w14:val="none"/>
              </w:rPr>
              <w:lastRenderedPageBreak/>
              <w:t>Tiêu chí</w:t>
            </w:r>
          </w:p>
        </w:tc>
        <w:tc>
          <w:tcPr>
            <w:tcW w:w="2340" w:type="dxa"/>
            <w:vAlign w:val="center"/>
          </w:tcPr>
          <w:p w14:paraId="3EDA6AC7" w14:textId="03295A8B" w:rsidR="00BF694D" w:rsidRPr="0042567E" w:rsidRDefault="00BF694D" w:rsidP="00D835A4">
            <w:pPr>
              <w:spacing w:line="276" w:lineRule="auto"/>
              <w:jc w:val="center"/>
              <w:rPr>
                <w:rFonts w:asciiTheme="majorHAnsi" w:eastAsia="Times New Roman" w:hAnsiTheme="majorHAnsi" w:cstheme="majorHAnsi"/>
                <w:sz w:val="26"/>
                <w:szCs w:val="26"/>
              </w:rPr>
            </w:pPr>
            <w:r w:rsidRPr="0042567E">
              <w:rPr>
                <w:rFonts w:asciiTheme="majorHAnsi" w:eastAsia="Times New Roman" w:hAnsiTheme="majorHAnsi" w:cstheme="majorHAnsi"/>
                <w:b/>
                <w:bCs/>
                <w:kern w:val="0"/>
                <w:sz w:val="26"/>
                <w:szCs w:val="26"/>
                <w:lang w:val="en-US"/>
                <w14:ligatures w14:val="none"/>
              </w:rPr>
              <w:t xml:space="preserve">Nhóm quốc gia xuất khẩu quy mô lớn, cơ chế quản lý chặt </w:t>
            </w:r>
            <w:r w:rsidRPr="0042567E">
              <w:rPr>
                <w:rFonts w:asciiTheme="majorHAnsi" w:eastAsia="Times New Roman" w:hAnsiTheme="majorHAnsi" w:cstheme="majorHAnsi"/>
                <w:b/>
                <w:bCs/>
                <w:kern w:val="0"/>
                <w:sz w:val="26"/>
                <w:szCs w:val="26"/>
                <w:lang w:val="en-US"/>
                <w14:ligatures w14:val="none"/>
              </w:rPr>
              <w:br/>
              <w:t>(Việt Nam, Philippines)</w:t>
            </w:r>
          </w:p>
        </w:tc>
        <w:tc>
          <w:tcPr>
            <w:tcW w:w="2250" w:type="dxa"/>
            <w:vAlign w:val="center"/>
          </w:tcPr>
          <w:p w14:paraId="5C3F3C38" w14:textId="4EEE8BED" w:rsidR="00BF694D" w:rsidRPr="0042567E" w:rsidRDefault="00BF694D" w:rsidP="00D835A4">
            <w:pPr>
              <w:spacing w:line="276" w:lineRule="auto"/>
              <w:jc w:val="center"/>
              <w:rPr>
                <w:rFonts w:asciiTheme="majorHAnsi" w:eastAsia="Times New Roman" w:hAnsiTheme="majorHAnsi" w:cstheme="majorHAnsi"/>
                <w:sz w:val="26"/>
                <w:szCs w:val="26"/>
              </w:rPr>
            </w:pPr>
            <w:r w:rsidRPr="0042567E">
              <w:rPr>
                <w:rFonts w:asciiTheme="majorHAnsi" w:eastAsia="Times New Roman" w:hAnsiTheme="majorHAnsi" w:cstheme="majorHAnsi"/>
                <w:b/>
                <w:bCs/>
                <w:kern w:val="0"/>
                <w:sz w:val="26"/>
                <w:szCs w:val="26"/>
                <w:lang w:val="en-US"/>
                <w14:ligatures w14:val="none"/>
              </w:rPr>
              <w:t>Nhóm quốc gia xuất khẩu quy mô trung bình, quản lý tương đối linh hoạt</w:t>
            </w:r>
            <w:r w:rsidRPr="0042567E">
              <w:rPr>
                <w:rFonts w:asciiTheme="majorHAnsi" w:eastAsia="Times New Roman" w:hAnsiTheme="majorHAnsi" w:cstheme="majorHAnsi"/>
                <w:b/>
                <w:bCs/>
                <w:kern w:val="0"/>
                <w:sz w:val="26"/>
                <w:szCs w:val="26"/>
                <w:lang w:val="en-US"/>
                <w14:ligatures w14:val="none"/>
              </w:rPr>
              <w:br/>
              <w:t>(Indonesia, Thái Lan, Campuchia, Lào, Malaysia)</w:t>
            </w:r>
          </w:p>
        </w:tc>
        <w:tc>
          <w:tcPr>
            <w:tcW w:w="2301" w:type="dxa"/>
            <w:vAlign w:val="center"/>
          </w:tcPr>
          <w:p w14:paraId="543A113E" w14:textId="771B5698" w:rsidR="00BF694D" w:rsidRPr="0042567E" w:rsidRDefault="00BF694D" w:rsidP="00D835A4">
            <w:pPr>
              <w:spacing w:line="276" w:lineRule="auto"/>
              <w:jc w:val="center"/>
              <w:rPr>
                <w:rFonts w:asciiTheme="majorHAnsi" w:eastAsia="Times New Roman" w:hAnsiTheme="majorHAnsi" w:cstheme="majorHAnsi"/>
                <w:b/>
                <w:bCs/>
                <w:kern w:val="0"/>
                <w:sz w:val="26"/>
                <w:szCs w:val="26"/>
                <w:lang w:val="en-US"/>
                <w14:ligatures w14:val="none"/>
              </w:rPr>
            </w:pPr>
            <w:r w:rsidRPr="0042567E">
              <w:rPr>
                <w:rFonts w:asciiTheme="majorHAnsi" w:eastAsia="Times New Roman" w:hAnsiTheme="majorHAnsi" w:cstheme="majorHAnsi"/>
                <w:b/>
                <w:bCs/>
                <w:kern w:val="0"/>
                <w:sz w:val="26"/>
                <w:szCs w:val="26"/>
                <w:lang w:val="en-US"/>
                <w14:ligatures w14:val="none"/>
              </w:rPr>
              <w:t>Nhóm quốc gia xuất khẩu quy mô nhỏ, quản lý chọn lọc</w:t>
            </w:r>
          </w:p>
          <w:p w14:paraId="00F607B7" w14:textId="091B5E55" w:rsidR="00BF694D" w:rsidRPr="0042567E" w:rsidRDefault="00BF694D" w:rsidP="00D835A4">
            <w:pPr>
              <w:spacing w:line="276" w:lineRule="auto"/>
              <w:jc w:val="center"/>
              <w:rPr>
                <w:rFonts w:asciiTheme="majorHAnsi" w:eastAsia="Times New Roman" w:hAnsiTheme="majorHAnsi" w:cstheme="majorHAnsi"/>
                <w:sz w:val="26"/>
                <w:szCs w:val="26"/>
              </w:rPr>
            </w:pPr>
            <w:r w:rsidRPr="0042567E">
              <w:rPr>
                <w:rFonts w:asciiTheme="majorHAnsi" w:eastAsia="Times New Roman" w:hAnsiTheme="majorHAnsi" w:cstheme="majorHAnsi"/>
                <w:b/>
                <w:bCs/>
                <w:kern w:val="0"/>
                <w:sz w:val="26"/>
                <w:szCs w:val="26"/>
                <w:lang w:val="en-US"/>
                <w14:ligatures w14:val="none"/>
              </w:rPr>
              <w:t xml:space="preserve">(Brunei, Singapore) </w:t>
            </w:r>
          </w:p>
        </w:tc>
      </w:tr>
      <w:tr w:rsidR="00BF694D" w:rsidRPr="0042567E" w14:paraId="59F24B9E" w14:textId="77777777" w:rsidTr="00BF694D">
        <w:tc>
          <w:tcPr>
            <w:tcW w:w="1885" w:type="dxa"/>
            <w:vAlign w:val="center"/>
          </w:tcPr>
          <w:p w14:paraId="09849864" w14:textId="22D19A76" w:rsidR="00BF694D" w:rsidRPr="0042567E" w:rsidRDefault="00BF694D" w:rsidP="00D835A4">
            <w:pPr>
              <w:spacing w:line="276" w:lineRule="auto"/>
              <w:rPr>
                <w:rFonts w:asciiTheme="majorHAnsi" w:eastAsia="Times New Roman" w:hAnsiTheme="majorHAnsi" w:cstheme="majorHAnsi"/>
                <w:sz w:val="26"/>
                <w:szCs w:val="26"/>
              </w:rPr>
            </w:pPr>
            <w:r w:rsidRPr="0042567E">
              <w:rPr>
                <w:rFonts w:asciiTheme="majorHAnsi" w:eastAsia="Times New Roman" w:hAnsiTheme="majorHAnsi" w:cstheme="majorHAnsi"/>
                <w:bCs/>
                <w:kern w:val="0"/>
                <w:sz w:val="26"/>
                <w:szCs w:val="26"/>
                <w:lang w:val="en-US"/>
                <w14:ligatures w14:val="none"/>
              </w:rPr>
              <w:t>Tư cách pháp lý của chủ thể đưa NLĐ đi làm việc ở nước ngoài</w:t>
            </w:r>
          </w:p>
        </w:tc>
        <w:tc>
          <w:tcPr>
            <w:tcW w:w="2340" w:type="dxa"/>
            <w:vAlign w:val="center"/>
          </w:tcPr>
          <w:p w14:paraId="3ED6DB5E" w14:textId="5E1F76E2" w:rsidR="00BF694D" w:rsidRPr="0042567E" w:rsidRDefault="00BF694D" w:rsidP="00D835A4">
            <w:pPr>
              <w:spacing w:line="276" w:lineRule="auto"/>
              <w:rPr>
                <w:rFonts w:asciiTheme="majorHAnsi" w:eastAsia="Times New Roman" w:hAnsiTheme="majorHAnsi" w:cstheme="majorHAnsi"/>
                <w:sz w:val="26"/>
                <w:szCs w:val="26"/>
              </w:rPr>
            </w:pPr>
            <w:r w:rsidRPr="0042567E">
              <w:rPr>
                <w:rFonts w:asciiTheme="majorHAnsi" w:eastAsia="Times New Roman" w:hAnsiTheme="majorHAnsi" w:cstheme="majorHAnsi"/>
                <w:kern w:val="0"/>
                <w:sz w:val="26"/>
                <w:szCs w:val="26"/>
                <w:lang w:val="en-US"/>
                <w14:ligatures w14:val="none"/>
              </w:rPr>
              <w:t xml:space="preserve">Chỉ doanh nghiệp được </w:t>
            </w:r>
            <w:r w:rsidRPr="0042567E">
              <w:rPr>
                <w:rFonts w:asciiTheme="majorHAnsi" w:eastAsia="Times New Roman" w:hAnsiTheme="majorHAnsi" w:cstheme="majorHAnsi"/>
                <w:bCs/>
                <w:kern w:val="0"/>
                <w:sz w:val="26"/>
                <w:szCs w:val="26"/>
                <w:lang w:val="en-US"/>
                <w14:ligatures w14:val="none"/>
              </w:rPr>
              <w:t>cấp phép chuyên biệt</w:t>
            </w:r>
            <w:r w:rsidRPr="0042567E">
              <w:rPr>
                <w:rFonts w:asciiTheme="majorHAnsi" w:eastAsia="Times New Roman" w:hAnsiTheme="majorHAnsi" w:cstheme="majorHAnsi"/>
                <w:kern w:val="0"/>
                <w:sz w:val="26"/>
                <w:szCs w:val="26"/>
                <w:lang w:val="en-US"/>
                <w14:ligatures w14:val="none"/>
              </w:rPr>
              <w:t xml:space="preserve"> mới được hoạt động; coi đây là ngành nghề kinh doanh có điều kiện</w:t>
            </w:r>
          </w:p>
        </w:tc>
        <w:tc>
          <w:tcPr>
            <w:tcW w:w="2250" w:type="dxa"/>
            <w:vAlign w:val="center"/>
          </w:tcPr>
          <w:p w14:paraId="53AA70FA" w14:textId="7820AA05" w:rsidR="00BF694D" w:rsidRPr="0042567E" w:rsidRDefault="00BF694D" w:rsidP="00D835A4">
            <w:pPr>
              <w:spacing w:line="276" w:lineRule="auto"/>
              <w:rPr>
                <w:rFonts w:asciiTheme="majorHAnsi" w:eastAsia="Times New Roman" w:hAnsiTheme="majorHAnsi" w:cstheme="majorHAnsi"/>
                <w:sz w:val="26"/>
                <w:szCs w:val="26"/>
              </w:rPr>
            </w:pPr>
            <w:r w:rsidRPr="0042567E">
              <w:rPr>
                <w:rFonts w:asciiTheme="majorHAnsi" w:eastAsia="Times New Roman" w:hAnsiTheme="majorHAnsi" w:cstheme="majorHAnsi"/>
                <w:kern w:val="0"/>
                <w:sz w:val="26"/>
                <w:szCs w:val="26"/>
                <w:lang w:val="en-US"/>
                <w14:ligatures w14:val="none"/>
              </w:rPr>
              <w:t xml:space="preserve">Yêu cầu </w:t>
            </w:r>
            <w:r w:rsidRPr="0042567E">
              <w:rPr>
                <w:rFonts w:asciiTheme="majorHAnsi" w:eastAsia="Times New Roman" w:hAnsiTheme="majorHAnsi" w:cstheme="majorHAnsi"/>
                <w:bCs/>
                <w:kern w:val="0"/>
                <w:sz w:val="26"/>
                <w:szCs w:val="26"/>
                <w:lang w:val="en-US"/>
                <w14:ligatures w14:val="none"/>
              </w:rPr>
              <w:t>đăng ký và cấp phép</w:t>
            </w:r>
            <w:r w:rsidRPr="0042567E">
              <w:rPr>
                <w:rFonts w:asciiTheme="majorHAnsi" w:eastAsia="Times New Roman" w:hAnsiTheme="majorHAnsi" w:cstheme="majorHAnsi"/>
                <w:kern w:val="0"/>
                <w:sz w:val="26"/>
                <w:szCs w:val="26"/>
                <w:lang w:val="en-US"/>
                <w14:ligatures w14:val="none"/>
              </w:rPr>
              <w:t>, nhưng phạm vi hoạt động rộng hơn, cho phép nhiều chủ thể tham gia</w:t>
            </w:r>
          </w:p>
        </w:tc>
        <w:tc>
          <w:tcPr>
            <w:tcW w:w="2301" w:type="dxa"/>
            <w:vAlign w:val="center"/>
          </w:tcPr>
          <w:p w14:paraId="4CBCF9C4" w14:textId="18276D91" w:rsidR="00BF694D" w:rsidRPr="0042567E" w:rsidRDefault="00BF694D" w:rsidP="00D835A4">
            <w:pPr>
              <w:spacing w:line="276" w:lineRule="auto"/>
              <w:rPr>
                <w:rFonts w:asciiTheme="majorHAnsi" w:eastAsia="Times New Roman" w:hAnsiTheme="majorHAnsi" w:cstheme="majorHAnsi"/>
                <w:sz w:val="26"/>
                <w:szCs w:val="26"/>
              </w:rPr>
            </w:pPr>
            <w:r w:rsidRPr="0042567E">
              <w:rPr>
                <w:rFonts w:asciiTheme="majorHAnsi" w:eastAsia="Times New Roman" w:hAnsiTheme="majorHAnsi" w:cstheme="majorHAnsi"/>
                <w:kern w:val="0"/>
                <w:sz w:val="26"/>
                <w:szCs w:val="26"/>
                <w:lang w:val="en-US"/>
                <w14:ligatures w14:val="none"/>
              </w:rPr>
              <w:t xml:space="preserve">Chỉ cấp phép cho </w:t>
            </w:r>
            <w:r w:rsidRPr="0042567E">
              <w:rPr>
                <w:rFonts w:asciiTheme="majorHAnsi" w:eastAsia="Times New Roman" w:hAnsiTheme="majorHAnsi" w:cstheme="majorHAnsi"/>
                <w:bCs/>
                <w:kern w:val="0"/>
                <w:sz w:val="26"/>
                <w:szCs w:val="26"/>
                <w:lang w:val="en-US"/>
                <w14:ligatures w14:val="none"/>
              </w:rPr>
              <w:t>số lượng rất hạn chế</w:t>
            </w:r>
            <w:r w:rsidRPr="0042567E">
              <w:rPr>
                <w:rFonts w:asciiTheme="majorHAnsi" w:eastAsia="Times New Roman" w:hAnsiTheme="majorHAnsi" w:cstheme="majorHAnsi"/>
                <w:kern w:val="0"/>
                <w:sz w:val="26"/>
                <w:szCs w:val="26"/>
                <w:lang w:val="en-US"/>
                <w14:ligatures w14:val="none"/>
              </w:rPr>
              <w:t xml:space="preserve"> đại lý (Brunei) hoặc quản lý chung môi giới việc làm (Singapore)</w:t>
            </w:r>
          </w:p>
        </w:tc>
      </w:tr>
      <w:tr w:rsidR="00BF694D" w:rsidRPr="0042567E" w14:paraId="5BB52036" w14:textId="77777777" w:rsidTr="00BF694D">
        <w:tc>
          <w:tcPr>
            <w:tcW w:w="1885" w:type="dxa"/>
            <w:vAlign w:val="center"/>
          </w:tcPr>
          <w:p w14:paraId="6B3AF167" w14:textId="4EA190C8" w:rsidR="00BF694D" w:rsidRPr="0042567E" w:rsidRDefault="00BF694D" w:rsidP="00D835A4">
            <w:pPr>
              <w:spacing w:line="276" w:lineRule="auto"/>
              <w:rPr>
                <w:rFonts w:asciiTheme="majorHAnsi" w:eastAsia="Times New Roman" w:hAnsiTheme="majorHAnsi" w:cstheme="majorHAnsi"/>
                <w:bCs/>
                <w:kern w:val="0"/>
                <w:sz w:val="26"/>
                <w:szCs w:val="26"/>
                <w:lang w:val="en-US"/>
                <w14:ligatures w14:val="none"/>
              </w:rPr>
            </w:pPr>
            <w:r w:rsidRPr="0042567E">
              <w:rPr>
                <w:rFonts w:asciiTheme="majorHAnsi" w:eastAsia="Times New Roman" w:hAnsiTheme="majorHAnsi" w:cstheme="majorHAnsi"/>
                <w:bCs/>
                <w:kern w:val="0"/>
                <w:sz w:val="26"/>
                <w:szCs w:val="26"/>
                <w:lang w:val="en-US"/>
                <w14:ligatures w14:val="none"/>
              </w:rPr>
              <w:t>Điều kiện tài chính đối với doanh nghiệp/đại lý</w:t>
            </w:r>
          </w:p>
        </w:tc>
        <w:tc>
          <w:tcPr>
            <w:tcW w:w="2340" w:type="dxa"/>
            <w:vAlign w:val="center"/>
          </w:tcPr>
          <w:p w14:paraId="4F4BE697" w14:textId="273C2857" w:rsidR="00BF694D" w:rsidRPr="0042567E" w:rsidRDefault="00BF694D" w:rsidP="00D835A4">
            <w:pPr>
              <w:spacing w:line="276" w:lineRule="auto"/>
              <w:rPr>
                <w:rFonts w:asciiTheme="majorHAnsi" w:eastAsia="Times New Roman" w:hAnsiTheme="majorHAnsi" w:cstheme="majorHAnsi"/>
                <w:kern w:val="0"/>
                <w:sz w:val="26"/>
                <w:szCs w:val="26"/>
                <w:lang w:val="en-US"/>
                <w14:ligatures w14:val="none"/>
              </w:rPr>
            </w:pPr>
            <w:r w:rsidRPr="0042567E">
              <w:rPr>
                <w:rFonts w:asciiTheme="majorHAnsi" w:eastAsia="Times New Roman" w:hAnsiTheme="majorHAnsi" w:cstheme="majorHAnsi"/>
                <w:kern w:val="0"/>
                <w:sz w:val="26"/>
                <w:szCs w:val="26"/>
                <w:lang w:val="en-US"/>
                <w14:ligatures w14:val="none"/>
              </w:rPr>
              <w:t xml:space="preserve">Quy định </w:t>
            </w:r>
            <w:r w:rsidRPr="0042567E">
              <w:rPr>
                <w:rFonts w:asciiTheme="majorHAnsi" w:eastAsia="Times New Roman" w:hAnsiTheme="majorHAnsi" w:cstheme="majorHAnsi"/>
                <w:bCs/>
                <w:kern w:val="0"/>
                <w:sz w:val="26"/>
                <w:szCs w:val="26"/>
                <w:lang w:val="en-US"/>
                <w14:ligatures w14:val="none"/>
              </w:rPr>
              <w:t>vốn pháp định, ký quỹ bắt buộc</w:t>
            </w:r>
            <w:r w:rsidRPr="0042567E">
              <w:rPr>
                <w:rFonts w:asciiTheme="majorHAnsi" w:eastAsia="Times New Roman" w:hAnsiTheme="majorHAnsi" w:cstheme="majorHAnsi"/>
                <w:kern w:val="0"/>
                <w:sz w:val="26"/>
                <w:szCs w:val="26"/>
                <w:lang w:val="en-US"/>
                <w14:ligatures w14:val="none"/>
              </w:rPr>
              <w:t xml:space="preserve"> để bảo đảm nghĩa vụ với NLĐ (bồi thường, hồi hương, xử lý tranh chấp)</w:t>
            </w:r>
          </w:p>
        </w:tc>
        <w:tc>
          <w:tcPr>
            <w:tcW w:w="2250" w:type="dxa"/>
            <w:vAlign w:val="center"/>
          </w:tcPr>
          <w:p w14:paraId="2DDA1788" w14:textId="49E469B9" w:rsidR="00BF694D" w:rsidRPr="0042567E" w:rsidRDefault="00BF694D" w:rsidP="00D835A4">
            <w:pPr>
              <w:spacing w:line="276" w:lineRule="auto"/>
              <w:rPr>
                <w:rFonts w:asciiTheme="majorHAnsi" w:eastAsia="Times New Roman" w:hAnsiTheme="majorHAnsi" w:cstheme="majorHAnsi"/>
                <w:kern w:val="0"/>
                <w:sz w:val="26"/>
                <w:szCs w:val="26"/>
                <w:lang w:val="en-US"/>
                <w14:ligatures w14:val="none"/>
              </w:rPr>
            </w:pPr>
            <w:r w:rsidRPr="0042567E">
              <w:rPr>
                <w:rFonts w:asciiTheme="majorHAnsi" w:eastAsia="Times New Roman" w:hAnsiTheme="majorHAnsi" w:cstheme="majorHAnsi"/>
                <w:kern w:val="0"/>
                <w:sz w:val="26"/>
                <w:szCs w:val="26"/>
                <w:lang w:val="en-US"/>
                <w14:ligatures w14:val="none"/>
              </w:rPr>
              <w:t xml:space="preserve">Có yêu cầu ký quỹ nhưng </w:t>
            </w:r>
            <w:r w:rsidRPr="0042567E">
              <w:rPr>
                <w:rFonts w:asciiTheme="majorHAnsi" w:eastAsia="Times New Roman" w:hAnsiTheme="majorHAnsi" w:cstheme="majorHAnsi"/>
                <w:bCs/>
                <w:kern w:val="0"/>
                <w:sz w:val="26"/>
                <w:szCs w:val="26"/>
                <w:lang w:val="en-US"/>
                <w14:ligatures w14:val="none"/>
              </w:rPr>
              <w:t>mức thấp hơn</w:t>
            </w:r>
            <w:r w:rsidRPr="0042567E">
              <w:rPr>
                <w:rFonts w:asciiTheme="majorHAnsi" w:eastAsia="Times New Roman" w:hAnsiTheme="majorHAnsi" w:cstheme="majorHAnsi"/>
                <w:kern w:val="0"/>
                <w:sz w:val="26"/>
                <w:szCs w:val="26"/>
                <w:lang w:val="en-US"/>
                <w14:ligatures w14:val="none"/>
              </w:rPr>
              <w:t>, phản ánh năng lực quản lý và thị trường lao động</w:t>
            </w:r>
          </w:p>
        </w:tc>
        <w:tc>
          <w:tcPr>
            <w:tcW w:w="2301" w:type="dxa"/>
            <w:vAlign w:val="center"/>
          </w:tcPr>
          <w:p w14:paraId="22C58CBB" w14:textId="43829894" w:rsidR="00BF694D" w:rsidRPr="0042567E" w:rsidRDefault="00BF694D" w:rsidP="00D835A4">
            <w:pPr>
              <w:spacing w:line="276" w:lineRule="auto"/>
              <w:rPr>
                <w:rFonts w:asciiTheme="majorHAnsi" w:eastAsia="Times New Roman" w:hAnsiTheme="majorHAnsi" w:cstheme="majorHAnsi"/>
                <w:kern w:val="0"/>
                <w:sz w:val="26"/>
                <w:szCs w:val="26"/>
                <w:lang w:val="en-US"/>
                <w14:ligatures w14:val="none"/>
              </w:rPr>
            </w:pPr>
            <w:r w:rsidRPr="0042567E">
              <w:rPr>
                <w:rFonts w:asciiTheme="majorHAnsi" w:eastAsia="Times New Roman" w:hAnsiTheme="majorHAnsi" w:cstheme="majorHAnsi"/>
                <w:kern w:val="0"/>
                <w:sz w:val="26"/>
                <w:szCs w:val="26"/>
                <w:lang w:val="en-US"/>
                <w14:ligatures w14:val="none"/>
              </w:rPr>
              <w:t xml:space="preserve">Ký quỹ tồn tại nhưng </w:t>
            </w:r>
            <w:r w:rsidRPr="0042567E">
              <w:rPr>
                <w:rFonts w:asciiTheme="majorHAnsi" w:eastAsia="Times New Roman" w:hAnsiTheme="majorHAnsi" w:cstheme="majorHAnsi"/>
                <w:bCs/>
                <w:kern w:val="0"/>
                <w:sz w:val="26"/>
                <w:szCs w:val="26"/>
                <w:lang w:val="en-US"/>
                <w14:ligatures w14:val="none"/>
              </w:rPr>
              <w:t xml:space="preserve">không nhằm thúc đẩy </w:t>
            </w:r>
            <w:r w:rsidR="00973317" w:rsidRPr="0042567E">
              <w:rPr>
                <w:rFonts w:asciiTheme="majorHAnsi" w:eastAsia="Times New Roman" w:hAnsiTheme="majorHAnsi" w:cstheme="majorHAnsi"/>
                <w:bCs/>
                <w:kern w:val="0"/>
                <w:sz w:val="26"/>
                <w:szCs w:val="26"/>
                <w:lang w:val="en-US"/>
                <w14:ligatures w14:val="none"/>
              </w:rPr>
              <w:t>việc đưa NLĐ đi làm việc tại nước ngoài</w:t>
            </w:r>
            <w:r w:rsidRPr="0042567E">
              <w:rPr>
                <w:rFonts w:asciiTheme="majorHAnsi" w:eastAsia="Times New Roman" w:hAnsiTheme="majorHAnsi" w:cstheme="majorHAnsi"/>
                <w:kern w:val="0"/>
                <w:sz w:val="26"/>
                <w:szCs w:val="26"/>
                <w:lang w:val="en-US"/>
                <w14:ligatures w14:val="none"/>
              </w:rPr>
              <w:t>, mà để bảo vệ người tìm việc</w:t>
            </w:r>
          </w:p>
        </w:tc>
      </w:tr>
      <w:tr w:rsidR="00BF694D" w:rsidRPr="0042567E" w14:paraId="2B13E6E4" w14:textId="77777777" w:rsidTr="00BF694D">
        <w:tc>
          <w:tcPr>
            <w:tcW w:w="1885" w:type="dxa"/>
            <w:vAlign w:val="center"/>
          </w:tcPr>
          <w:p w14:paraId="3FC4A3D0" w14:textId="358D83AF" w:rsidR="00BF694D" w:rsidRPr="0042567E" w:rsidRDefault="00BF694D" w:rsidP="00D835A4">
            <w:pPr>
              <w:spacing w:line="276" w:lineRule="auto"/>
              <w:rPr>
                <w:rFonts w:asciiTheme="majorHAnsi" w:eastAsia="Times New Roman" w:hAnsiTheme="majorHAnsi" w:cstheme="majorHAnsi"/>
                <w:bCs/>
                <w:kern w:val="0"/>
                <w:sz w:val="26"/>
                <w:szCs w:val="26"/>
                <w:lang w:val="en-US"/>
                <w14:ligatures w14:val="none"/>
              </w:rPr>
            </w:pPr>
            <w:r w:rsidRPr="0042567E">
              <w:rPr>
                <w:rFonts w:asciiTheme="majorHAnsi" w:eastAsia="Times New Roman" w:hAnsiTheme="majorHAnsi" w:cstheme="majorHAnsi"/>
                <w:bCs/>
                <w:kern w:val="0"/>
                <w:sz w:val="26"/>
                <w:szCs w:val="26"/>
                <w:lang w:val="en-US"/>
                <w14:ligatures w14:val="none"/>
              </w:rPr>
              <w:t>Yêu cầu về nhân sự và tổ chức bộ máy</w:t>
            </w:r>
          </w:p>
        </w:tc>
        <w:tc>
          <w:tcPr>
            <w:tcW w:w="2340" w:type="dxa"/>
            <w:vAlign w:val="center"/>
          </w:tcPr>
          <w:p w14:paraId="75CD26D2" w14:textId="110195A9" w:rsidR="00BF694D" w:rsidRPr="0042567E" w:rsidRDefault="00BF694D" w:rsidP="00D835A4">
            <w:pPr>
              <w:spacing w:line="276" w:lineRule="auto"/>
              <w:rPr>
                <w:rFonts w:asciiTheme="majorHAnsi" w:eastAsia="Times New Roman" w:hAnsiTheme="majorHAnsi" w:cstheme="majorHAnsi"/>
                <w:kern w:val="0"/>
                <w:sz w:val="26"/>
                <w:szCs w:val="26"/>
                <w:lang w:val="en-US"/>
                <w14:ligatures w14:val="none"/>
              </w:rPr>
            </w:pPr>
            <w:r w:rsidRPr="0042567E">
              <w:rPr>
                <w:rFonts w:asciiTheme="majorHAnsi" w:eastAsia="Times New Roman" w:hAnsiTheme="majorHAnsi" w:cstheme="majorHAnsi"/>
                <w:kern w:val="0"/>
                <w:sz w:val="26"/>
                <w:szCs w:val="26"/>
                <w:lang w:val="en-US"/>
                <w14:ligatures w14:val="none"/>
              </w:rPr>
              <w:t xml:space="preserve">Phải có </w:t>
            </w:r>
            <w:r w:rsidRPr="0042567E">
              <w:rPr>
                <w:rFonts w:asciiTheme="majorHAnsi" w:eastAsia="Times New Roman" w:hAnsiTheme="majorHAnsi" w:cstheme="majorHAnsi"/>
                <w:bCs/>
                <w:kern w:val="0"/>
                <w:sz w:val="26"/>
                <w:szCs w:val="26"/>
                <w:lang w:val="en-US"/>
                <w14:ligatures w14:val="none"/>
              </w:rPr>
              <w:t>nhân viên nghiệp vụ được đào tạo</w:t>
            </w:r>
            <w:r w:rsidRPr="0042567E">
              <w:rPr>
                <w:rFonts w:asciiTheme="majorHAnsi" w:eastAsia="Times New Roman" w:hAnsiTheme="majorHAnsi" w:cstheme="majorHAnsi"/>
                <w:kern w:val="0"/>
                <w:sz w:val="26"/>
                <w:szCs w:val="26"/>
                <w:lang w:val="en-US"/>
                <w14:ligatures w14:val="none"/>
              </w:rPr>
              <w:t>, bộ phận chuyên trách quản lý NLĐ ở nước ngoài</w:t>
            </w:r>
          </w:p>
        </w:tc>
        <w:tc>
          <w:tcPr>
            <w:tcW w:w="2250" w:type="dxa"/>
            <w:vAlign w:val="center"/>
          </w:tcPr>
          <w:p w14:paraId="5A573256" w14:textId="04D73A02" w:rsidR="00BF694D" w:rsidRPr="0042567E" w:rsidRDefault="00BF694D" w:rsidP="00D835A4">
            <w:pPr>
              <w:spacing w:line="276" w:lineRule="auto"/>
              <w:rPr>
                <w:rFonts w:asciiTheme="majorHAnsi" w:eastAsia="Times New Roman" w:hAnsiTheme="majorHAnsi" w:cstheme="majorHAnsi"/>
                <w:kern w:val="0"/>
                <w:sz w:val="26"/>
                <w:szCs w:val="26"/>
                <w:lang w:val="en-US"/>
                <w14:ligatures w14:val="none"/>
              </w:rPr>
            </w:pPr>
            <w:r w:rsidRPr="0042567E">
              <w:rPr>
                <w:rFonts w:asciiTheme="majorHAnsi" w:eastAsia="Times New Roman" w:hAnsiTheme="majorHAnsi" w:cstheme="majorHAnsi"/>
                <w:kern w:val="0"/>
                <w:sz w:val="26"/>
                <w:szCs w:val="26"/>
                <w:lang w:val="en-US"/>
                <w14:ligatures w14:val="none"/>
              </w:rPr>
              <w:t xml:space="preserve">Có yêu cầu về nhân sự nhưng </w:t>
            </w:r>
            <w:r w:rsidRPr="0042567E">
              <w:rPr>
                <w:rFonts w:asciiTheme="majorHAnsi" w:eastAsia="Times New Roman" w:hAnsiTheme="majorHAnsi" w:cstheme="majorHAnsi"/>
                <w:bCs/>
                <w:kern w:val="0"/>
                <w:sz w:val="26"/>
                <w:szCs w:val="26"/>
                <w:lang w:val="en-US"/>
                <w14:ligatures w14:val="none"/>
              </w:rPr>
              <w:t>ít chi tiết hơn</w:t>
            </w:r>
            <w:r w:rsidRPr="0042567E">
              <w:rPr>
                <w:rFonts w:asciiTheme="majorHAnsi" w:eastAsia="Times New Roman" w:hAnsiTheme="majorHAnsi" w:cstheme="majorHAnsi"/>
                <w:kern w:val="0"/>
                <w:sz w:val="26"/>
                <w:szCs w:val="26"/>
                <w:lang w:val="en-US"/>
                <w14:ligatures w14:val="none"/>
              </w:rPr>
              <w:t>, chủ yếu nhằm đảm bảo năng lực tối thiểu</w:t>
            </w:r>
          </w:p>
        </w:tc>
        <w:tc>
          <w:tcPr>
            <w:tcW w:w="2301" w:type="dxa"/>
            <w:vAlign w:val="center"/>
          </w:tcPr>
          <w:p w14:paraId="5E32E462" w14:textId="4FD90863" w:rsidR="00BF694D" w:rsidRPr="0042567E" w:rsidRDefault="00BF694D" w:rsidP="00D835A4">
            <w:pPr>
              <w:spacing w:line="276" w:lineRule="auto"/>
              <w:rPr>
                <w:rFonts w:asciiTheme="majorHAnsi" w:eastAsia="Times New Roman" w:hAnsiTheme="majorHAnsi" w:cstheme="majorHAnsi"/>
                <w:kern w:val="0"/>
                <w:sz w:val="26"/>
                <w:szCs w:val="26"/>
                <w:lang w:val="en-US"/>
                <w14:ligatures w14:val="none"/>
              </w:rPr>
            </w:pPr>
            <w:r w:rsidRPr="0042567E">
              <w:rPr>
                <w:rFonts w:asciiTheme="majorHAnsi" w:eastAsia="Times New Roman" w:hAnsiTheme="majorHAnsi" w:cstheme="majorHAnsi"/>
                <w:kern w:val="0"/>
                <w:sz w:val="26"/>
                <w:szCs w:val="26"/>
                <w:lang w:val="en-US"/>
                <w14:ligatures w14:val="none"/>
              </w:rPr>
              <w:t>Không đặt nặng yêu cầu bộ máy; chú trọng nghĩa vụ cung cấp thông tin và tuân thủ pháp luật lao động</w:t>
            </w:r>
          </w:p>
        </w:tc>
      </w:tr>
      <w:tr w:rsidR="00BF694D" w:rsidRPr="0042567E" w14:paraId="3BAE131A" w14:textId="77777777" w:rsidTr="00BF694D">
        <w:tc>
          <w:tcPr>
            <w:tcW w:w="1885" w:type="dxa"/>
            <w:vAlign w:val="center"/>
          </w:tcPr>
          <w:p w14:paraId="3E84B521" w14:textId="201F961A" w:rsidR="00BF694D" w:rsidRPr="0042567E" w:rsidRDefault="00BF694D" w:rsidP="00D835A4">
            <w:pPr>
              <w:spacing w:line="276" w:lineRule="auto"/>
              <w:rPr>
                <w:rFonts w:asciiTheme="majorHAnsi" w:eastAsia="Times New Roman" w:hAnsiTheme="majorHAnsi" w:cstheme="majorHAnsi"/>
                <w:bCs/>
                <w:kern w:val="0"/>
                <w:sz w:val="26"/>
                <w:szCs w:val="26"/>
                <w:lang w:val="en-US"/>
                <w14:ligatures w14:val="none"/>
              </w:rPr>
            </w:pPr>
            <w:r w:rsidRPr="0042567E">
              <w:rPr>
                <w:rFonts w:asciiTheme="majorHAnsi" w:eastAsia="Times New Roman" w:hAnsiTheme="majorHAnsi" w:cstheme="majorHAnsi"/>
                <w:bCs/>
                <w:kern w:val="0"/>
                <w:sz w:val="26"/>
                <w:szCs w:val="26"/>
                <w:lang w:val="en-US"/>
                <w14:ligatures w14:val="none"/>
              </w:rPr>
              <w:t>Nghĩa vụ đào tạo trước khi xuất cảnh</w:t>
            </w:r>
          </w:p>
        </w:tc>
        <w:tc>
          <w:tcPr>
            <w:tcW w:w="2340" w:type="dxa"/>
            <w:vAlign w:val="center"/>
          </w:tcPr>
          <w:p w14:paraId="042580D8" w14:textId="3DF74F3C" w:rsidR="00BF694D" w:rsidRPr="0042567E" w:rsidRDefault="00BF694D" w:rsidP="00D835A4">
            <w:pPr>
              <w:spacing w:line="276" w:lineRule="auto"/>
              <w:rPr>
                <w:rFonts w:asciiTheme="majorHAnsi" w:eastAsia="Times New Roman" w:hAnsiTheme="majorHAnsi" w:cstheme="majorHAnsi"/>
                <w:kern w:val="0"/>
                <w:sz w:val="26"/>
                <w:szCs w:val="26"/>
                <w:lang w:val="en-US"/>
                <w14:ligatures w14:val="none"/>
              </w:rPr>
            </w:pPr>
            <w:r w:rsidRPr="0042567E">
              <w:rPr>
                <w:rFonts w:asciiTheme="majorHAnsi" w:eastAsia="Times New Roman" w:hAnsiTheme="majorHAnsi" w:cstheme="majorHAnsi"/>
                <w:bCs/>
                <w:kern w:val="0"/>
                <w:sz w:val="26"/>
                <w:szCs w:val="26"/>
                <w:lang w:val="en-US"/>
                <w14:ligatures w14:val="none"/>
              </w:rPr>
              <w:t>Bắt buộc</w:t>
            </w:r>
            <w:r w:rsidRPr="0042567E">
              <w:rPr>
                <w:rFonts w:asciiTheme="majorHAnsi" w:eastAsia="Times New Roman" w:hAnsiTheme="majorHAnsi" w:cstheme="majorHAnsi"/>
                <w:kern w:val="0"/>
                <w:sz w:val="26"/>
                <w:szCs w:val="26"/>
                <w:lang w:val="en-US"/>
                <w14:ligatures w14:val="none"/>
              </w:rPr>
              <w:t xml:space="preserve"> đào tạo: quyền</w:t>
            </w:r>
            <w:r w:rsidR="00902BDE" w:rsidRPr="0042567E">
              <w:rPr>
                <w:rFonts w:asciiTheme="majorHAnsi" w:eastAsia="Times New Roman" w:hAnsiTheme="majorHAnsi" w:cstheme="majorHAnsi"/>
                <w:kern w:val="0"/>
                <w:sz w:val="26"/>
                <w:szCs w:val="26"/>
                <w:lang w:val="en-US"/>
                <w14:ligatures w14:val="none"/>
              </w:rPr>
              <w:t>,</w:t>
            </w:r>
            <w:r w:rsidRPr="0042567E">
              <w:rPr>
                <w:rFonts w:asciiTheme="majorHAnsi" w:eastAsia="Times New Roman" w:hAnsiTheme="majorHAnsi" w:cstheme="majorHAnsi"/>
                <w:kern w:val="0"/>
                <w:sz w:val="26"/>
                <w:szCs w:val="26"/>
                <w:lang w:val="en-US"/>
                <w14:ligatures w14:val="none"/>
              </w:rPr>
              <w:t xml:space="preserve"> nghĩa vụ, pháp luật nước tiếp nhận, kỹ năng nghề, giáo dục định hướng</w:t>
            </w:r>
          </w:p>
        </w:tc>
        <w:tc>
          <w:tcPr>
            <w:tcW w:w="2250" w:type="dxa"/>
            <w:vAlign w:val="center"/>
          </w:tcPr>
          <w:p w14:paraId="2DCC8762" w14:textId="5E7FA8CE" w:rsidR="00BF694D" w:rsidRPr="0042567E" w:rsidRDefault="00BF694D" w:rsidP="00D835A4">
            <w:pPr>
              <w:spacing w:line="276" w:lineRule="auto"/>
              <w:rPr>
                <w:rFonts w:asciiTheme="majorHAnsi" w:eastAsia="Times New Roman" w:hAnsiTheme="majorHAnsi" w:cstheme="majorHAnsi"/>
                <w:kern w:val="0"/>
                <w:sz w:val="26"/>
                <w:szCs w:val="26"/>
                <w:lang w:val="en-US"/>
                <w14:ligatures w14:val="none"/>
              </w:rPr>
            </w:pPr>
            <w:r w:rsidRPr="0042567E">
              <w:rPr>
                <w:rFonts w:asciiTheme="majorHAnsi" w:eastAsia="Times New Roman" w:hAnsiTheme="majorHAnsi" w:cstheme="majorHAnsi"/>
                <w:kern w:val="0"/>
                <w:sz w:val="26"/>
                <w:szCs w:val="26"/>
                <w:lang w:val="en-US"/>
                <w14:ligatures w14:val="none"/>
              </w:rPr>
              <w:t xml:space="preserve">Bắt buộc đào tạo nhưng </w:t>
            </w:r>
            <w:r w:rsidRPr="0042567E">
              <w:rPr>
                <w:rFonts w:asciiTheme="majorHAnsi" w:eastAsia="Times New Roman" w:hAnsiTheme="majorHAnsi" w:cstheme="majorHAnsi"/>
                <w:bCs/>
                <w:kern w:val="0"/>
                <w:sz w:val="26"/>
                <w:szCs w:val="26"/>
                <w:lang w:val="en-US"/>
                <w14:ligatures w14:val="none"/>
              </w:rPr>
              <w:t>thời lượng và nội dung linh hoạt</w:t>
            </w:r>
            <w:r w:rsidRPr="0042567E">
              <w:rPr>
                <w:rFonts w:asciiTheme="majorHAnsi" w:eastAsia="Times New Roman" w:hAnsiTheme="majorHAnsi" w:cstheme="majorHAnsi"/>
                <w:kern w:val="0"/>
                <w:sz w:val="26"/>
                <w:szCs w:val="26"/>
                <w:lang w:val="en-US"/>
                <w14:ligatures w14:val="none"/>
              </w:rPr>
              <w:t>, phụ thuộc từng chương trình</w:t>
            </w:r>
          </w:p>
        </w:tc>
        <w:tc>
          <w:tcPr>
            <w:tcW w:w="2301" w:type="dxa"/>
            <w:vAlign w:val="center"/>
          </w:tcPr>
          <w:p w14:paraId="1A7274D3" w14:textId="627BD74D" w:rsidR="00BF694D" w:rsidRPr="0042567E" w:rsidRDefault="00BF694D" w:rsidP="00D835A4">
            <w:pPr>
              <w:spacing w:line="276" w:lineRule="auto"/>
              <w:rPr>
                <w:rFonts w:asciiTheme="majorHAnsi" w:eastAsia="Times New Roman" w:hAnsiTheme="majorHAnsi" w:cstheme="majorHAnsi"/>
                <w:kern w:val="0"/>
                <w:sz w:val="26"/>
                <w:szCs w:val="26"/>
                <w:lang w:val="en-US"/>
                <w14:ligatures w14:val="none"/>
              </w:rPr>
            </w:pPr>
            <w:r w:rsidRPr="0042567E">
              <w:rPr>
                <w:rFonts w:asciiTheme="majorHAnsi" w:eastAsia="Times New Roman" w:hAnsiTheme="majorHAnsi" w:cstheme="majorHAnsi"/>
                <w:kern w:val="0"/>
                <w:sz w:val="26"/>
                <w:szCs w:val="26"/>
                <w:lang w:val="en-US"/>
                <w14:ligatures w14:val="none"/>
              </w:rPr>
              <w:t xml:space="preserve">Không bắt buộc đào tạo kỹ năng/ngôn ngữ; chủ yếu yêu cầu </w:t>
            </w:r>
            <w:r w:rsidRPr="0042567E">
              <w:rPr>
                <w:rFonts w:asciiTheme="majorHAnsi" w:eastAsia="Times New Roman" w:hAnsiTheme="majorHAnsi" w:cstheme="majorHAnsi"/>
                <w:bCs/>
                <w:kern w:val="0"/>
                <w:sz w:val="26"/>
                <w:szCs w:val="26"/>
                <w:lang w:val="en-US"/>
                <w14:ligatures w14:val="none"/>
              </w:rPr>
              <w:t>thông tin minh bạch</w:t>
            </w:r>
          </w:p>
        </w:tc>
      </w:tr>
      <w:tr w:rsidR="00BF694D" w:rsidRPr="0042567E" w14:paraId="5632E87C" w14:textId="77777777" w:rsidTr="00BF694D">
        <w:tc>
          <w:tcPr>
            <w:tcW w:w="1885" w:type="dxa"/>
            <w:vAlign w:val="center"/>
          </w:tcPr>
          <w:p w14:paraId="5A721876" w14:textId="7A0DB502" w:rsidR="00BF694D" w:rsidRPr="0042567E" w:rsidRDefault="00BF694D" w:rsidP="00D835A4">
            <w:pPr>
              <w:spacing w:line="276" w:lineRule="auto"/>
              <w:rPr>
                <w:rFonts w:asciiTheme="majorHAnsi" w:eastAsia="Times New Roman" w:hAnsiTheme="majorHAnsi" w:cstheme="majorHAnsi"/>
                <w:bCs/>
                <w:kern w:val="0"/>
                <w:sz w:val="26"/>
                <w:szCs w:val="26"/>
                <w:lang w:val="en-US"/>
                <w14:ligatures w14:val="none"/>
              </w:rPr>
            </w:pPr>
            <w:r w:rsidRPr="0042567E">
              <w:rPr>
                <w:rFonts w:asciiTheme="majorHAnsi" w:eastAsia="Times New Roman" w:hAnsiTheme="majorHAnsi" w:cstheme="majorHAnsi"/>
                <w:bCs/>
                <w:kern w:val="0"/>
                <w:sz w:val="26"/>
                <w:szCs w:val="26"/>
                <w:lang w:val="en-US"/>
                <w14:ligatures w14:val="none"/>
              </w:rPr>
              <w:lastRenderedPageBreak/>
              <w:t>Điều kiện đối với NLĐ</w:t>
            </w:r>
          </w:p>
        </w:tc>
        <w:tc>
          <w:tcPr>
            <w:tcW w:w="2340" w:type="dxa"/>
            <w:vAlign w:val="center"/>
          </w:tcPr>
          <w:p w14:paraId="66215C94" w14:textId="7AE6175E" w:rsidR="00BF694D" w:rsidRPr="0042567E" w:rsidRDefault="00BF694D" w:rsidP="00D835A4">
            <w:pPr>
              <w:spacing w:line="276" w:lineRule="auto"/>
              <w:rPr>
                <w:rFonts w:asciiTheme="majorHAnsi" w:eastAsia="Times New Roman" w:hAnsiTheme="majorHAnsi" w:cstheme="majorHAnsi"/>
                <w:bCs/>
                <w:kern w:val="0"/>
                <w:sz w:val="26"/>
                <w:szCs w:val="26"/>
                <w:lang w:val="en-US"/>
                <w14:ligatures w14:val="none"/>
              </w:rPr>
            </w:pPr>
            <w:r w:rsidRPr="0042567E">
              <w:rPr>
                <w:rFonts w:asciiTheme="majorHAnsi" w:eastAsia="Times New Roman" w:hAnsiTheme="majorHAnsi" w:cstheme="majorHAnsi"/>
                <w:kern w:val="0"/>
                <w:sz w:val="26"/>
                <w:szCs w:val="26"/>
                <w:lang w:val="en-US"/>
                <w14:ligatures w14:val="none"/>
              </w:rPr>
              <w:t>Từ đủ 18 tuổi, đủ sức khỏe, đáp ứng yêu cầu vị trí việc làm; phải hoàn thành đào tạo trước khi đi</w:t>
            </w:r>
          </w:p>
        </w:tc>
        <w:tc>
          <w:tcPr>
            <w:tcW w:w="2250" w:type="dxa"/>
            <w:vAlign w:val="center"/>
          </w:tcPr>
          <w:p w14:paraId="28E98151" w14:textId="681B64E9" w:rsidR="00BF694D" w:rsidRPr="0042567E" w:rsidRDefault="00BF694D" w:rsidP="00D835A4">
            <w:pPr>
              <w:spacing w:line="276" w:lineRule="auto"/>
              <w:rPr>
                <w:rFonts w:asciiTheme="majorHAnsi" w:eastAsia="Times New Roman" w:hAnsiTheme="majorHAnsi" w:cstheme="majorHAnsi"/>
                <w:kern w:val="0"/>
                <w:sz w:val="26"/>
                <w:szCs w:val="26"/>
                <w:lang w:val="en-US"/>
                <w14:ligatures w14:val="none"/>
              </w:rPr>
            </w:pPr>
            <w:r w:rsidRPr="0042567E">
              <w:rPr>
                <w:rFonts w:asciiTheme="majorHAnsi" w:eastAsia="Times New Roman" w:hAnsiTheme="majorHAnsi" w:cstheme="majorHAnsi"/>
                <w:kern w:val="0"/>
                <w:sz w:val="26"/>
                <w:szCs w:val="26"/>
                <w:lang w:val="en-US"/>
                <w14:ligatures w14:val="none"/>
              </w:rPr>
              <w:t xml:space="preserve">Tương tự Việt Nam – Philippines nhưng </w:t>
            </w:r>
            <w:r w:rsidRPr="0042567E">
              <w:rPr>
                <w:rFonts w:asciiTheme="majorHAnsi" w:eastAsia="Times New Roman" w:hAnsiTheme="majorHAnsi" w:cstheme="majorHAnsi"/>
                <w:bCs/>
                <w:kern w:val="0"/>
                <w:sz w:val="26"/>
                <w:szCs w:val="26"/>
                <w:lang w:val="en-US"/>
                <w14:ligatures w14:val="none"/>
              </w:rPr>
              <w:t>cơ chế kiểm soát mềm hơn</w:t>
            </w:r>
          </w:p>
        </w:tc>
        <w:tc>
          <w:tcPr>
            <w:tcW w:w="2301" w:type="dxa"/>
            <w:vAlign w:val="center"/>
          </w:tcPr>
          <w:p w14:paraId="2112DB51" w14:textId="7DFB30E8" w:rsidR="00BF694D" w:rsidRPr="0042567E" w:rsidRDefault="00BF694D" w:rsidP="00D835A4">
            <w:pPr>
              <w:spacing w:line="276" w:lineRule="auto"/>
              <w:rPr>
                <w:rFonts w:asciiTheme="majorHAnsi" w:eastAsia="Times New Roman" w:hAnsiTheme="majorHAnsi" w:cstheme="majorHAnsi"/>
                <w:kern w:val="0"/>
                <w:sz w:val="26"/>
                <w:szCs w:val="26"/>
                <w:lang w:val="en-US"/>
                <w14:ligatures w14:val="none"/>
              </w:rPr>
            </w:pPr>
            <w:r w:rsidRPr="0042567E">
              <w:rPr>
                <w:rFonts w:asciiTheme="majorHAnsi" w:eastAsia="Times New Roman" w:hAnsiTheme="majorHAnsi" w:cstheme="majorHAnsi"/>
                <w:kern w:val="0"/>
                <w:sz w:val="26"/>
                <w:szCs w:val="26"/>
                <w:lang w:val="en-US"/>
                <w14:ligatures w14:val="none"/>
              </w:rPr>
              <w:t>Điều kiện cơ bản, ít thủ tục hành chính</w:t>
            </w:r>
          </w:p>
        </w:tc>
      </w:tr>
      <w:tr w:rsidR="00BF694D" w:rsidRPr="0042567E" w14:paraId="73506AF8" w14:textId="77777777" w:rsidTr="00BF694D">
        <w:tc>
          <w:tcPr>
            <w:tcW w:w="1885" w:type="dxa"/>
            <w:vAlign w:val="center"/>
          </w:tcPr>
          <w:p w14:paraId="787D4C34" w14:textId="6F24A626" w:rsidR="00BF694D" w:rsidRPr="0042567E" w:rsidRDefault="00BF694D" w:rsidP="00D835A4">
            <w:pPr>
              <w:spacing w:line="276" w:lineRule="auto"/>
              <w:rPr>
                <w:rFonts w:asciiTheme="majorHAnsi" w:eastAsia="Times New Roman" w:hAnsiTheme="majorHAnsi" w:cstheme="majorHAnsi"/>
                <w:bCs/>
                <w:kern w:val="0"/>
                <w:sz w:val="26"/>
                <w:szCs w:val="26"/>
                <w:lang w:val="en-US"/>
                <w14:ligatures w14:val="none"/>
              </w:rPr>
            </w:pPr>
            <w:r w:rsidRPr="0042567E">
              <w:rPr>
                <w:rFonts w:asciiTheme="majorHAnsi" w:eastAsia="Times New Roman" w:hAnsiTheme="majorHAnsi" w:cstheme="majorHAnsi"/>
                <w:bCs/>
                <w:kern w:val="0"/>
                <w:sz w:val="26"/>
                <w:szCs w:val="26"/>
                <w:lang w:val="en-US"/>
                <w14:ligatures w14:val="none"/>
              </w:rPr>
              <w:t>Hình thức pháp lý đưa NLĐ đi làm việc ở nước ngoài</w:t>
            </w:r>
          </w:p>
        </w:tc>
        <w:tc>
          <w:tcPr>
            <w:tcW w:w="2340" w:type="dxa"/>
            <w:vAlign w:val="center"/>
          </w:tcPr>
          <w:p w14:paraId="79E161B2" w14:textId="6C06FBF5" w:rsidR="00BF694D" w:rsidRPr="0042567E" w:rsidRDefault="00BF694D" w:rsidP="00D835A4">
            <w:pPr>
              <w:spacing w:line="276" w:lineRule="auto"/>
              <w:rPr>
                <w:rFonts w:asciiTheme="majorHAnsi" w:eastAsia="Times New Roman" w:hAnsiTheme="majorHAnsi" w:cstheme="majorHAnsi"/>
                <w:kern w:val="0"/>
                <w:sz w:val="26"/>
                <w:szCs w:val="26"/>
                <w:lang w:val="en-US"/>
                <w14:ligatures w14:val="none"/>
              </w:rPr>
            </w:pPr>
            <w:r w:rsidRPr="0042567E">
              <w:rPr>
                <w:rFonts w:asciiTheme="majorHAnsi" w:eastAsia="Times New Roman" w:hAnsiTheme="majorHAnsi" w:cstheme="majorHAnsi"/>
                <w:bCs/>
                <w:kern w:val="0"/>
                <w:sz w:val="26"/>
                <w:szCs w:val="26"/>
                <w:lang w:val="en-US"/>
                <w14:ligatures w14:val="none"/>
              </w:rPr>
              <w:t>Ưu tiên hình thức qua đại lý được cấp phép</w:t>
            </w:r>
            <w:r w:rsidRPr="0042567E">
              <w:rPr>
                <w:rFonts w:asciiTheme="majorHAnsi" w:eastAsia="Times New Roman" w:hAnsiTheme="majorHAnsi" w:cstheme="majorHAnsi"/>
                <w:kern w:val="0"/>
                <w:sz w:val="26"/>
                <w:szCs w:val="26"/>
                <w:lang w:val="en-US"/>
                <w14:ligatures w14:val="none"/>
              </w:rPr>
              <w:t>; hợp đồng cá nhân bị hạn chế</w:t>
            </w:r>
          </w:p>
        </w:tc>
        <w:tc>
          <w:tcPr>
            <w:tcW w:w="2250" w:type="dxa"/>
            <w:vAlign w:val="center"/>
          </w:tcPr>
          <w:p w14:paraId="566DDEC7" w14:textId="62FCE575" w:rsidR="00BF694D" w:rsidRPr="0042567E" w:rsidRDefault="00BF694D" w:rsidP="00D835A4">
            <w:pPr>
              <w:spacing w:line="276" w:lineRule="auto"/>
              <w:rPr>
                <w:rFonts w:asciiTheme="majorHAnsi" w:eastAsia="Times New Roman" w:hAnsiTheme="majorHAnsi" w:cstheme="majorHAnsi"/>
                <w:kern w:val="0"/>
                <w:sz w:val="26"/>
                <w:szCs w:val="26"/>
                <w:lang w:val="en-US"/>
                <w14:ligatures w14:val="none"/>
              </w:rPr>
            </w:pPr>
            <w:r w:rsidRPr="0042567E">
              <w:rPr>
                <w:rFonts w:asciiTheme="majorHAnsi" w:eastAsia="Times New Roman" w:hAnsiTheme="majorHAnsi" w:cstheme="majorHAnsi"/>
                <w:kern w:val="0"/>
                <w:sz w:val="26"/>
                <w:szCs w:val="26"/>
                <w:lang w:val="en-US"/>
                <w14:ligatures w14:val="none"/>
              </w:rPr>
              <w:t xml:space="preserve">Thừa nhận </w:t>
            </w:r>
            <w:r w:rsidRPr="0042567E">
              <w:rPr>
                <w:rFonts w:asciiTheme="majorHAnsi" w:eastAsia="Times New Roman" w:hAnsiTheme="majorHAnsi" w:cstheme="majorHAnsi"/>
                <w:bCs/>
                <w:kern w:val="0"/>
                <w:sz w:val="26"/>
                <w:szCs w:val="26"/>
                <w:lang w:val="en-US"/>
                <w14:ligatures w14:val="none"/>
              </w:rPr>
              <w:t>song song</w:t>
            </w:r>
            <w:r w:rsidRPr="0042567E">
              <w:rPr>
                <w:rFonts w:asciiTheme="majorHAnsi" w:eastAsia="Times New Roman" w:hAnsiTheme="majorHAnsi" w:cstheme="majorHAnsi"/>
                <w:kern w:val="0"/>
                <w:sz w:val="26"/>
                <w:szCs w:val="26"/>
                <w:lang w:val="en-US"/>
                <w14:ligatures w14:val="none"/>
              </w:rPr>
              <w:t xml:space="preserve"> hợp đồng qua đại lý và hợp đồng cá nhân</w:t>
            </w:r>
          </w:p>
        </w:tc>
        <w:tc>
          <w:tcPr>
            <w:tcW w:w="2301" w:type="dxa"/>
            <w:vAlign w:val="center"/>
          </w:tcPr>
          <w:p w14:paraId="50084E89" w14:textId="1AFB924C" w:rsidR="00BF694D" w:rsidRPr="0042567E" w:rsidRDefault="00BF694D" w:rsidP="00D835A4">
            <w:pPr>
              <w:spacing w:line="276" w:lineRule="auto"/>
              <w:rPr>
                <w:rFonts w:asciiTheme="majorHAnsi" w:eastAsia="Times New Roman" w:hAnsiTheme="majorHAnsi" w:cstheme="majorHAnsi"/>
                <w:kern w:val="0"/>
                <w:sz w:val="26"/>
                <w:szCs w:val="26"/>
                <w:lang w:val="en-US"/>
                <w14:ligatures w14:val="none"/>
              </w:rPr>
            </w:pPr>
            <w:r w:rsidRPr="0042567E">
              <w:rPr>
                <w:rFonts w:asciiTheme="majorHAnsi" w:eastAsia="Times New Roman" w:hAnsiTheme="majorHAnsi" w:cstheme="majorHAnsi"/>
                <w:kern w:val="0"/>
                <w:sz w:val="26"/>
                <w:szCs w:val="26"/>
                <w:lang w:val="en-US"/>
                <w14:ligatures w14:val="none"/>
              </w:rPr>
              <w:t xml:space="preserve">Thừa nhận </w:t>
            </w:r>
            <w:r w:rsidRPr="0042567E">
              <w:rPr>
                <w:rFonts w:asciiTheme="majorHAnsi" w:eastAsia="Times New Roman" w:hAnsiTheme="majorHAnsi" w:cstheme="majorHAnsi"/>
                <w:bCs/>
                <w:kern w:val="0"/>
                <w:sz w:val="26"/>
                <w:szCs w:val="26"/>
                <w:lang w:val="en-US"/>
                <w14:ligatures w14:val="none"/>
              </w:rPr>
              <w:t>linh hoạt hợp đồng cá nhân</w:t>
            </w:r>
            <w:r w:rsidRPr="0042567E">
              <w:rPr>
                <w:rFonts w:asciiTheme="majorHAnsi" w:eastAsia="Times New Roman" w:hAnsiTheme="majorHAnsi" w:cstheme="majorHAnsi"/>
                <w:kern w:val="0"/>
                <w:sz w:val="26"/>
                <w:szCs w:val="26"/>
                <w:lang w:val="en-US"/>
                <w14:ligatures w14:val="none"/>
              </w:rPr>
              <w:t>, phù hợp quy mô nhỏ</w:t>
            </w:r>
          </w:p>
        </w:tc>
      </w:tr>
      <w:tr w:rsidR="00BF694D" w:rsidRPr="0042567E" w14:paraId="6B1211A1" w14:textId="77777777" w:rsidTr="00BF694D">
        <w:tc>
          <w:tcPr>
            <w:tcW w:w="1885" w:type="dxa"/>
            <w:vAlign w:val="center"/>
          </w:tcPr>
          <w:p w14:paraId="333457FD" w14:textId="2F3B35F1" w:rsidR="00BF694D" w:rsidRPr="0042567E" w:rsidRDefault="00BF694D" w:rsidP="00D835A4">
            <w:pPr>
              <w:spacing w:line="276" w:lineRule="auto"/>
              <w:rPr>
                <w:rFonts w:asciiTheme="majorHAnsi" w:eastAsia="Times New Roman" w:hAnsiTheme="majorHAnsi" w:cstheme="majorHAnsi"/>
                <w:bCs/>
                <w:kern w:val="0"/>
                <w:sz w:val="26"/>
                <w:szCs w:val="26"/>
                <w:lang w:val="en-US"/>
                <w14:ligatures w14:val="none"/>
              </w:rPr>
            </w:pPr>
            <w:r w:rsidRPr="0042567E">
              <w:rPr>
                <w:rFonts w:asciiTheme="majorHAnsi" w:eastAsia="Times New Roman" w:hAnsiTheme="majorHAnsi" w:cstheme="majorHAnsi"/>
                <w:bCs/>
                <w:kern w:val="0"/>
                <w:sz w:val="26"/>
                <w:szCs w:val="26"/>
                <w:lang w:val="en-US"/>
                <w14:ligatures w14:val="none"/>
              </w:rPr>
              <w:t>Quản lý hợp đồng cá nhân</w:t>
            </w:r>
          </w:p>
        </w:tc>
        <w:tc>
          <w:tcPr>
            <w:tcW w:w="2340" w:type="dxa"/>
            <w:vAlign w:val="center"/>
          </w:tcPr>
          <w:p w14:paraId="7A2063D7" w14:textId="0D911A1F" w:rsidR="00BF694D" w:rsidRPr="0042567E" w:rsidRDefault="00BF694D" w:rsidP="00D835A4">
            <w:pPr>
              <w:spacing w:line="276" w:lineRule="auto"/>
              <w:rPr>
                <w:rFonts w:asciiTheme="majorHAnsi" w:eastAsia="Times New Roman" w:hAnsiTheme="majorHAnsi" w:cstheme="majorHAnsi"/>
                <w:bCs/>
                <w:kern w:val="0"/>
                <w:sz w:val="26"/>
                <w:szCs w:val="26"/>
                <w:lang w:val="en-US"/>
                <w14:ligatures w14:val="none"/>
              </w:rPr>
            </w:pPr>
            <w:r w:rsidRPr="0042567E">
              <w:rPr>
                <w:rFonts w:asciiTheme="majorHAnsi" w:eastAsia="Times New Roman" w:hAnsiTheme="majorHAnsi" w:cstheme="majorHAnsi"/>
                <w:kern w:val="0"/>
                <w:sz w:val="26"/>
                <w:szCs w:val="26"/>
                <w:lang w:val="en-US"/>
                <w14:ligatures w14:val="none"/>
              </w:rPr>
              <w:t xml:space="preserve">Chỉ cho phép trong </w:t>
            </w:r>
            <w:r w:rsidRPr="0042567E">
              <w:rPr>
                <w:rFonts w:asciiTheme="majorHAnsi" w:eastAsia="Times New Roman" w:hAnsiTheme="majorHAnsi" w:cstheme="majorHAnsi"/>
                <w:bCs/>
                <w:kern w:val="0"/>
                <w:sz w:val="26"/>
                <w:szCs w:val="26"/>
                <w:lang w:val="en-US"/>
                <w14:ligatures w14:val="none"/>
              </w:rPr>
              <w:t>trường hợp đặc thù</w:t>
            </w:r>
            <w:r w:rsidRPr="0042567E">
              <w:rPr>
                <w:rFonts w:asciiTheme="majorHAnsi" w:eastAsia="Times New Roman" w:hAnsiTheme="majorHAnsi" w:cstheme="majorHAnsi"/>
                <w:kern w:val="0"/>
                <w:sz w:val="26"/>
                <w:szCs w:val="26"/>
                <w:lang w:val="en-US"/>
                <w14:ligatures w14:val="none"/>
              </w:rPr>
              <w:t>, phải đăng ký và chịu giám sát chặt</w:t>
            </w:r>
          </w:p>
        </w:tc>
        <w:tc>
          <w:tcPr>
            <w:tcW w:w="2250" w:type="dxa"/>
            <w:vAlign w:val="center"/>
          </w:tcPr>
          <w:p w14:paraId="47A334A1" w14:textId="12A3DA40" w:rsidR="00BF694D" w:rsidRPr="0042567E" w:rsidRDefault="00BF694D" w:rsidP="00D835A4">
            <w:pPr>
              <w:spacing w:line="276" w:lineRule="auto"/>
              <w:rPr>
                <w:rFonts w:asciiTheme="majorHAnsi" w:eastAsia="Times New Roman" w:hAnsiTheme="majorHAnsi" w:cstheme="majorHAnsi"/>
                <w:kern w:val="0"/>
                <w:sz w:val="26"/>
                <w:szCs w:val="26"/>
                <w:lang w:val="en-US"/>
                <w14:ligatures w14:val="none"/>
              </w:rPr>
            </w:pPr>
            <w:r w:rsidRPr="0042567E">
              <w:rPr>
                <w:rFonts w:asciiTheme="majorHAnsi" w:eastAsia="Times New Roman" w:hAnsiTheme="majorHAnsi" w:cstheme="majorHAnsi"/>
                <w:kern w:val="0"/>
                <w:sz w:val="26"/>
                <w:szCs w:val="26"/>
                <w:lang w:val="en-US"/>
                <w14:ligatures w14:val="none"/>
              </w:rPr>
              <w:t xml:space="preserve">Cho phép tương đối rộng, nhưng </w:t>
            </w:r>
            <w:r w:rsidRPr="0042567E">
              <w:rPr>
                <w:rFonts w:asciiTheme="majorHAnsi" w:eastAsia="Times New Roman" w:hAnsiTheme="majorHAnsi" w:cstheme="majorHAnsi"/>
                <w:bCs/>
                <w:kern w:val="0"/>
                <w:sz w:val="26"/>
                <w:szCs w:val="26"/>
                <w:lang w:val="en-US"/>
                <w14:ligatures w14:val="none"/>
              </w:rPr>
              <w:t>bắt buộc đăng ký/báo cáo</w:t>
            </w:r>
            <w:r w:rsidRPr="0042567E">
              <w:rPr>
                <w:rFonts w:asciiTheme="majorHAnsi" w:eastAsia="Times New Roman" w:hAnsiTheme="majorHAnsi" w:cstheme="majorHAnsi"/>
                <w:kern w:val="0"/>
                <w:sz w:val="26"/>
                <w:szCs w:val="26"/>
                <w:lang w:val="en-US"/>
                <w14:ligatures w14:val="none"/>
              </w:rPr>
              <w:t xml:space="preserve"> với cơ quan nhà nước</w:t>
            </w:r>
          </w:p>
        </w:tc>
        <w:tc>
          <w:tcPr>
            <w:tcW w:w="2301" w:type="dxa"/>
            <w:vAlign w:val="center"/>
          </w:tcPr>
          <w:p w14:paraId="5B26D256" w14:textId="32F88B90" w:rsidR="00BF694D" w:rsidRPr="0042567E" w:rsidRDefault="00BF694D" w:rsidP="00D835A4">
            <w:pPr>
              <w:spacing w:line="276" w:lineRule="auto"/>
              <w:rPr>
                <w:rFonts w:asciiTheme="majorHAnsi" w:eastAsia="Times New Roman" w:hAnsiTheme="majorHAnsi" w:cstheme="majorHAnsi"/>
                <w:kern w:val="0"/>
                <w:sz w:val="26"/>
                <w:szCs w:val="26"/>
                <w:lang w:val="en-US"/>
                <w14:ligatures w14:val="none"/>
              </w:rPr>
            </w:pPr>
            <w:r w:rsidRPr="0042567E">
              <w:rPr>
                <w:rFonts w:asciiTheme="majorHAnsi" w:eastAsia="Times New Roman" w:hAnsiTheme="majorHAnsi" w:cstheme="majorHAnsi"/>
                <w:kern w:val="0"/>
                <w:sz w:val="26"/>
                <w:szCs w:val="26"/>
                <w:lang w:val="en-US"/>
                <w14:ligatures w14:val="none"/>
              </w:rPr>
              <w:t>Ít hạn chế, dựa nhiều vào khả năng tự thỏa thuận của NLĐ</w:t>
            </w:r>
          </w:p>
        </w:tc>
      </w:tr>
      <w:tr w:rsidR="00BF694D" w:rsidRPr="0042567E" w14:paraId="103D8D46" w14:textId="77777777" w:rsidTr="00BF694D">
        <w:tc>
          <w:tcPr>
            <w:tcW w:w="1885" w:type="dxa"/>
            <w:vAlign w:val="center"/>
          </w:tcPr>
          <w:p w14:paraId="28FFD1B4" w14:textId="24617585" w:rsidR="00BF694D" w:rsidRPr="0042567E" w:rsidRDefault="00BF694D" w:rsidP="00D835A4">
            <w:pPr>
              <w:spacing w:line="276" w:lineRule="auto"/>
              <w:rPr>
                <w:rFonts w:asciiTheme="majorHAnsi" w:eastAsia="Times New Roman" w:hAnsiTheme="majorHAnsi" w:cstheme="majorHAnsi"/>
                <w:bCs/>
                <w:kern w:val="0"/>
                <w:sz w:val="26"/>
                <w:szCs w:val="26"/>
                <w:lang w:val="en-US"/>
                <w14:ligatures w14:val="none"/>
              </w:rPr>
            </w:pPr>
            <w:r w:rsidRPr="0042567E">
              <w:rPr>
                <w:rFonts w:asciiTheme="majorHAnsi" w:eastAsia="Times New Roman" w:hAnsiTheme="majorHAnsi" w:cstheme="majorHAnsi"/>
                <w:bCs/>
                <w:kern w:val="0"/>
                <w:sz w:val="26"/>
                <w:szCs w:val="26"/>
                <w:lang w:val="en-US"/>
                <w14:ligatures w14:val="none"/>
              </w:rPr>
              <w:t>Công nhận hợp đồng điện tử</w:t>
            </w:r>
          </w:p>
        </w:tc>
        <w:tc>
          <w:tcPr>
            <w:tcW w:w="2340" w:type="dxa"/>
            <w:vAlign w:val="center"/>
          </w:tcPr>
          <w:p w14:paraId="791CB836" w14:textId="49E646E8" w:rsidR="00BF694D" w:rsidRPr="0042567E" w:rsidRDefault="00BF694D" w:rsidP="00D835A4">
            <w:pPr>
              <w:spacing w:line="276" w:lineRule="auto"/>
              <w:rPr>
                <w:rFonts w:asciiTheme="majorHAnsi" w:eastAsia="Times New Roman" w:hAnsiTheme="majorHAnsi" w:cstheme="majorHAnsi"/>
                <w:kern w:val="0"/>
                <w:sz w:val="26"/>
                <w:szCs w:val="26"/>
                <w:lang w:val="en-US"/>
                <w14:ligatures w14:val="none"/>
              </w:rPr>
            </w:pPr>
            <w:r w:rsidRPr="0042567E">
              <w:rPr>
                <w:rFonts w:asciiTheme="majorHAnsi" w:eastAsia="Times New Roman" w:hAnsiTheme="majorHAnsi" w:cstheme="majorHAnsi"/>
                <w:kern w:val="0"/>
                <w:sz w:val="26"/>
                <w:szCs w:val="26"/>
                <w:lang w:val="en-US"/>
                <w14:ligatures w14:val="none"/>
              </w:rPr>
              <w:t>Đã có quy định hoặc thực tiễn triển khai hợp đồng điện tử trong tuyển chọn và ký kết</w:t>
            </w:r>
          </w:p>
        </w:tc>
        <w:tc>
          <w:tcPr>
            <w:tcW w:w="2250" w:type="dxa"/>
            <w:vAlign w:val="center"/>
          </w:tcPr>
          <w:p w14:paraId="5DD3D6F1" w14:textId="223B1916" w:rsidR="00BF694D" w:rsidRPr="0042567E" w:rsidRDefault="00BF694D" w:rsidP="00D835A4">
            <w:pPr>
              <w:spacing w:line="276" w:lineRule="auto"/>
              <w:rPr>
                <w:rFonts w:asciiTheme="majorHAnsi" w:eastAsia="Times New Roman" w:hAnsiTheme="majorHAnsi" w:cstheme="majorHAnsi"/>
                <w:kern w:val="0"/>
                <w:sz w:val="26"/>
                <w:szCs w:val="26"/>
                <w:lang w:val="en-US"/>
                <w14:ligatures w14:val="none"/>
              </w:rPr>
            </w:pPr>
            <w:r w:rsidRPr="0042567E">
              <w:rPr>
                <w:rFonts w:asciiTheme="majorHAnsi" w:eastAsia="Times New Roman" w:hAnsiTheme="majorHAnsi" w:cstheme="majorHAnsi"/>
                <w:kern w:val="0"/>
                <w:sz w:val="26"/>
                <w:szCs w:val="26"/>
                <w:lang w:val="en-US"/>
                <w14:ligatures w14:val="none"/>
              </w:rPr>
              <w:t>Bước đầu áp dụng, gắn với cải cách thủ tục hành chính</w:t>
            </w:r>
          </w:p>
        </w:tc>
        <w:tc>
          <w:tcPr>
            <w:tcW w:w="2301" w:type="dxa"/>
            <w:vAlign w:val="center"/>
          </w:tcPr>
          <w:p w14:paraId="22E9C7F9" w14:textId="503E1C8F" w:rsidR="00BF694D" w:rsidRPr="0042567E" w:rsidRDefault="00BF694D" w:rsidP="00D835A4">
            <w:pPr>
              <w:spacing w:line="276" w:lineRule="auto"/>
              <w:rPr>
                <w:rFonts w:asciiTheme="majorHAnsi" w:eastAsia="Times New Roman" w:hAnsiTheme="majorHAnsi" w:cstheme="majorHAnsi"/>
                <w:kern w:val="0"/>
                <w:sz w:val="26"/>
                <w:szCs w:val="26"/>
                <w:lang w:val="en-US"/>
                <w14:ligatures w14:val="none"/>
              </w:rPr>
            </w:pPr>
            <w:r w:rsidRPr="0042567E">
              <w:rPr>
                <w:rFonts w:asciiTheme="majorHAnsi" w:eastAsia="Times New Roman" w:hAnsiTheme="majorHAnsi" w:cstheme="majorHAnsi"/>
                <w:kern w:val="0"/>
                <w:sz w:val="26"/>
                <w:szCs w:val="26"/>
                <w:lang w:val="en-US"/>
                <w14:ligatures w14:val="none"/>
              </w:rPr>
              <w:t>Áp dụng linh hoạt, phù hợp xu hướng số hóa</w:t>
            </w:r>
          </w:p>
        </w:tc>
      </w:tr>
      <w:tr w:rsidR="00BF694D" w:rsidRPr="0042567E" w14:paraId="1010244B" w14:textId="77777777" w:rsidTr="00BF694D">
        <w:tc>
          <w:tcPr>
            <w:tcW w:w="1885" w:type="dxa"/>
            <w:vAlign w:val="center"/>
          </w:tcPr>
          <w:p w14:paraId="4AD8E6F9" w14:textId="564D1115" w:rsidR="00BF694D" w:rsidRPr="0042567E" w:rsidRDefault="00BF694D" w:rsidP="00D835A4">
            <w:pPr>
              <w:spacing w:line="276" w:lineRule="auto"/>
              <w:rPr>
                <w:rFonts w:asciiTheme="majorHAnsi" w:eastAsia="Times New Roman" w:hAnsiTheme="majorHAnsi" w:cstheme="majorHAnsi"/>
                <w:bCs/>
                <w:kern w:val="0"/>
                <w:sz w:val="26"/>
                <w:szCs w:val="26"/>
                <w:lang w:val="en-US"/>
                <w14:ligatures w14:val="none"/>
              </w:rPr>
            </w:pPr>
            <w:r w:rsidRPr="0042567E">
              <w:rPr>
                <w:rFonts w:asciiTheme="majorHAnsi" w:eastAsia="Times New Roman" w:hAnsiTheme="majorHAnsi" w:cstheme="majorHAnsi"/>
                <w:bCs/>
                <w:kern w:val="0"/>
                <w:sz w:val="26"/>
                <w:szCs w:val="26"/>
                <w:lang w:val="en-US"/>
                <w14:ligatures w14:val="none"/>
              </w:rPr>
              <w:t>Quyền thu phí của đại lý</w:t>
            </w:r>
          </w:p>
        </w:tc>
        <w:tc>
          <w:tcPr>
            <w:tcW w:w="2340" w:type="dxa"/>
            <w:vAlign w:val="center"/>
          </w:tcPr>
          <w:p w14:paraId="7E21A902" w14:textId="6595498A" w:rsidR="00BF694D" w:rsidRPr="0042567E" w:rsidRDefault="00BF694D" w:rsidP="00D835A4">
            <w:pPr>
              <w:spacing w:line="276" w:lineRule="auto"/>
              <w:rPr>
                <w:rFonts w:asciiTheme="majorHAnsi" w:eastAsia="Times New Roman" w:hAnsiTheme="majorHAnsi" w:cstheme="majorHAnsi"/>
                <w:kern w:val="0"/>
                <w:sz w:val="26"/>
                <w:szCs w:val="26"/>
                <w:lang w:val="en-US"/>
                <w14:ligatures w14:val="none"/>
              </w:rPr>
            </w:pPr>
            <w:r w:rsidRPr="0042567E">
              <w:rPr>
                <w:rFonts w:asciiTheme="majorHAnsi" w:eastAsia="Times New Roman" w:hAnsiTheme="majorHAnsi" w:cstheme="majorHAnsi"/>
                <w:kern w:val="0"/>
                <w:sz w:val="26"/>
                <w:szCs w:val="26"/>
                <w:lang w:val="en-US"/>
                <w14:ligatures w14:val="none"/>
              </w:rPr>
              <w:t xml:space="preserve">Được thu phí trong </w:t>
            </w:r>
            <w:r w:rsidRPr="0042567E">
              <w:rPr>
                <w:rFonts w:asciiTheme="majorHAnsi" w:eastAsia="Times New Roman" w:hAnsiTheme="majorHAnsi" w:cstheme="majorHAnsi"/>
                <w:bCs/>
                <w:kern w:val="0"/>
                <w:sz w:val="26"/>
                <w:szCs w:val="26"/>
                <w:lang w:val="en-US"/>
                <w14:ligatures w14:val="none"/>
              </w:rPr>
              <w:t>giới hạn chặt chẽ</w:t>
            </w:r>
            <w:r w:rsidRPr="0042567E">
              <w:rPr>
                <w:rFonts w:asciiTheme="majorHAnsi" w:eastAsia="Times New Roman" w:hAnsiTheme="majorHAnsi" w:cstheme="majorHAnsi"/>
                <w:kern w:val="0"/>
                <w:sz w:val="26"/>
                <w:szCs w:val="26"/>
                <w:lang w:val="en-US"/>
                <w14:ligatures w14:val="none"/>
              </w:rPr>
              <w:t xml:space="preserve"> (thường 1–2 tháng lương)</w:t>
            </w:r>
          </w:p>
        </w:tc>
        <w:tc>
          <w:tcPr>
            <w:tcW w:w="2250" w:type="dxa"/>
            <w:vAlign w:val="center"/>
          </w:tcPr>
          <w:p w14:paraId="6C5DA7A9" w14:textId="2B331717" w:rsidR="00BF694D" w:rsidRPr="0042567E" w:rsidRDefault="00BF694D" w:rsidP="00D835A4">
            <w:pPr>
              <w:spacing w:line="276" w:lineRule="auto"/>
              <w:rPr>
                <w:rFonts w:asciiTheme="majorHAnsi" w:eastAsia="Times New Roman" w:hAnsiTheme="majorHAnsi" w:cstheme="majorHAnsi"/>
                <w:kern w:val="0"/>
                <w:sz w:val="26"/>
                <w:szCs w:val="26"/>
                <w:lang w:val="en-US"/>
                <w14:ligatures w14:val="none"/>
              </w:rPr>
            </w:pPr>
            <w:r w:rsidRPr="0042567E">
              <w:rPr>
                <w:rFonts w:asciiTheme="majorHAnsi" w:eastAsia="Times New Roman" w:hAnsiTheme="majorHAnsi" w:cstheme="majorHAnsi"/>
                <w:kern w:val="0"/>
                <w:sz w:val="26"/>
                <w:szCs w:val="26"/>
                <w:lang w:val="en-US"/>
                <w14:ligatures w14:val="none"/>
              </w:rPr>
              <w:t xml:space="preserve">Có giới hạn nhưng </w:t>
            </w:r>
            <w:r w:rsidRPr="0042567E">
              <w:rPr>
                <w:rFonts w:asciiTheme="majorHAnsi" w:eastAsia="Times New Roman" w:hAnsiTheme="majorHAnsi" w:cstheme="majorHAnsi"/>
                <w:bCs/>
                <w:kern w:val="0"/>
                <w:sz w:val="26"/>
                <w:szCs w:val="26"/>
                <w:lang w:val="en-US"/>
                <w14:ligatures w14:val="none"/>
              </w:rPr>
              <w:t>kiểm soát lỏng hơn</w:t>
            </w:r>
          </w:p>
        </w:tc>
        <w:tc>
          <w:tcPr>
            <w:tcW w:w="2301" w:type="dxa"/>
            <w:vAlign w:val="center"/>
          </w:tcPr>
          <w:p w14:paraId="5FF5FB00" w14:textId="62098CAB" w:rsidR="00BF694D" w:rsidRPr="0042567E" w:rsidRDefault="00BF694D" w:rsidP="00D835A4">
            <w:pPr>
              <w:spacing w:line="276" w:lineRule="auto"/>
              <w:rPr>
                <w:rFonts w:asciiTheme="majorHAnsi" w:eastAsia="Times New Roman" w:hAnsiTheme="majorHAnsi" w:cstheme="majorHAnsi"/>
                <w:kern w:val="0"/>
                <w:sz w:val="26"/>
                <w:szCs w:val="26"/>
                <w:lang w:val="en-US"/>
                <w14:ligatures w14:val="none"/>
              </w:rPr>
            </w:pPr>
            <w:r w:rsidRPr="0042567E">
              <w:rPr>
                <w:rFonts w:asciiTheme="majorHAnsi" w:eastAsia="Times New Roman" w:hAnsiTheme="majorHAnsi" w:cstheme="majorHAnsi"/>
                <w:kern w:val="0"/>
                <w:sz w:val="26"/>
                <w:szCs w:val="26"/>
                <w:lang w:val="en-US"/>
                <w14:ligatures w14:val="none"/>
              </w:rPr>
              <w:t>Thu phí bị kiểm soát chủ yếu nhằm bảo vệ người tìm việc</w:t>
            </w:r>
          </w:p>
        </w:tc>
      </w:tr>
      <w:tr w:rsidR="00BF694D" w:rsidRPr="0042567E" w14:paraId="088E4CBA" w14:textId="77777777" w:rsidTr="00BF694D">
        <w:tc>
          <w:tcPr>
            <w:tcW w:w="1885" w:type="dxa"/>
            <w:vAlign w:val="center"/>
          </w:tcPr>
          <w:p w14:paraId="571651AF" w14:textId="56222A06" w:rsidR="00BF694D" w:rsidRPr="0042567E" w:rsidRDefault="00BF694D" w:rsidP="00D835A4">
            <w:pPr>
              <w:spacing w:line="276" w:lineRule="auto"/>
              <w:rPr>
                <w:rFonts w:asciiTheme="majorHAnsi" w:eastAsia="Times New Roman" w:hAnsiTheme="majorHAnsi" w:cstheme="majorHAnsi"/>
                <w:bCs/>
                <w:kern w:val="0"/>
                <w:sz w:val="26"/>
                <w:szCs w:val="26"/>
                <w:lang w:val="en-US"/>
                <w14:ligatures w14:val="none"/>
              </w:rPr>
            </w:pPr>
            <w:r w:rsidRPr="0042567E">
              <w:rPr>
                <w:rFonts w:asciiTheme="majorHAnsi" w:eastAsia="Times New Roman" w:hAnsiTheme="majorHAnsi" w:cstheme="majorHAnsi"/>
                <w:bCs/>
                <w:kern w:val="0"/>
                <w:sz w:val="26"/>
                <w:szCs w:val="26"/>
                <w:lang w:val="en-US"/>
                <w14:ligatures w14:val="none"/>
              </w:rPr>
              <w:t>Nghĩa vụ bảo đảm của đại lý</w:t>
            </w:r>
          </w:p>
        </w:tc>
        <w:tc>
          <w:tcPr>
            <w:tcW w:w="2340" w:type="dxa"/>
            <w:vAlign w:val="center"/>
          </w:tcPr>
          <w:p w14:paraId="0E489060" w14:textId="77B319B1" w:rsidR="00BF694D" w:rsidRPr="0042567E" w:rsidRDefault="00BF694D" w:rsidP="00D835A4">
            <w:pPr>
              <w:spacing w:line="276" w:lineRule="auto"/>
              <w:rPr>
                <w:rFonts w:asciiTheme="majorHAnsi" w:eastAsia="Times New Roman" w:hAnsiTheme="majorHAnsi" w:cstheme="majorHAnsi"/>
                <w:kern w:val="0"/>
                <w:sz w:val="26"/>
                <w:szCs w:val="26"/>
                <w:lang w:val="en-US"/>
                <w14:ligatures w14:val="none"/>
              </w:rPr>
            </w:pPr>
            <w:r w:rsidRPr="0042567E">
              <w:rPr>
                <w:rFonts w:asciiTheme="majorHAnsi" w:eastAsia="Times New Roman" w:hAnsiTheme="majorHAnsi" w:cstheme="majorHAnsi"/>
                <w:kern w:val="0"/>
                <w:sz w:val="26"/>
                <w:szCs w:val="26"/>
                <w:lang w:val="en-US"/>
                <w14:ligatures w14:val="none"/>
              </w:rPr>
              <w:t xml:space="preserve">Nghĩa vụ </w:t>
            </w:r>
            <w:r w:rsidRPr="0042567E">
              <w:rPr>
                <w:rFonts w:asciiTheme="majorHAnsi" w:eastAsia="Times New Roman" w:hAnsiTheme="majorHAnsi" w:cstheme="majorHAnsi"/>
                <w:bCs/>
                <w:kern w:val="0"/>
                <w:sz w:val="26"/>
                <w:szCs w:val="26"/>
                <w:lang w:val="en-US"/>
                <w14:ligatures w14:val="none"/>
              </w:rPr>
              <w:t>ký quỹ, mua bảo hiểm, tổ chức đào tạo, chịu trách nhiệm hồi hương</w:t>
            </w:r>
          </w:p>
        </w:tc>
        <w:tc>
          <w:tcPr>
            <w:tcW w:w="2250" w:type="dxa"/>
            <w:vAlign w:val="center"/>
          </w:tcPr>
          <w:p w14:paraId="10D778A3" w14:textId="2CEDA29F" w:rsidR="00BF694D" w:rsidRPr="0042567E" w:rsidRDefault="00BF694D" w:rsidP="00D835A4">
            <w:pPr>
              <w:spacing w:line="276" w:lineRule="auto"/>
              <w:rPr>
                <w:rFonts w:asciiTheme="majorHAnsi" w:eastAsia="Times New Roman" w:hAnsiTheme="majorHAnsi" w:cstheme="majorHAnsi"/>
                <w:kern w:val="0"/>
                <w:sz w:val="26"/>
                <w:szCs w:val="26"/>
                <w:lang w:val="en-US"/>
                <w14:ligatures w14:val="none"/>
              </w:rPr>
            </w:pPr>
            <w:r w:rsidRPr="0042567E">
              <w:rPr>
                <w:rFonts w:asciiTheme="majorHAnsi" w:eastAsia="Times New Roman" w:hAnsiTheme="majorHAnsi" w:cstheme="majorHAnsi"/>
                <w:kern w:val="0"/>
                <w:sz w:val="26"/>
                <w:szCs w:val="26"/>
                <w:lang w:val="en-US"/>
                <w14:ligatures w14:val="none"/>
              </w:rPr>
              <w:t xml:space="preserve">Có nghĩa vụ nhưng </w:t>
            </w:r>
            <w:r w:rsidRPr="0042567E">
              <w:rPr>
                <w:rFonts w:asciiTheme="majorHAnsi" w:eastAsia="Times New Roman" w:hAnsiTheme="majorHAnsi" w:cstheme="majorHAnsi"/>
                <w:bCs/>
                <w:kern w:val="0"/>
                <w:sz w:val="26"/>
                <w:szCs w:val="26"/>
                <w:lang w:val="en-US"/>
                <w14:ligatures w14:val="none"/>
              </w:rPr>
              <w:t>phạm vi trách nhiệm hẹp hơn</w:t>
            </w:r>
          </w:p>
        </w:tc>
        <w:tc>
          <w:tcPr>
            <w:tcW w:w="2301" w:type="dxa"/>
            <w:vAlign w:val="center"/>
          </w:tcPr>
          <w:p w14:paraId="353BBCD0" w14:textId="33848966" w:rsidR="00BF694D" w:rsidRPr="0042567E" w:rsidRDefault="00BF694D" w:rsidP="00D835A4">
            <w:pPr>
              <w:spacing w:line="276" w:lineRule="auto"/>
              <w:rPr>
                <w:rFonts w:asciiTheme="majorHAnsi" w:eastAsia="Times New Roman" w:hAnsiTheme="majorHAnsi" w:cstheme="majorHAnsi"/>
                <w:kern w:val="0"/>
                <w:sz w:val="26"/>
                <w:szCs w:val="26"/>
                <w:lang w:val="en-US"/>
                <w14:ligatures w14:val="none"/>
              </w:rPr>
            </w:pPr>
            <w:r w:rsidRPr="0042567E">
              <w:rPr>
                <w:rFonts w:asciiTheme="majorHAnsi" w:eastAsia="Times New Roman" w:hAnsiTheme="majorHAnsi" w:cstheme="majorHAnsi"/>
                <w:kern w:val="0"/>
                <w:sz w:val="26"/>
                <w:szCs w:val="26"/>
                <w:lang w:val="en-US"/>
                <w14:ligatures w14:val="none"/>
              </w:rPr>
              <w:t>Nghĩa vụ chủ yếu là cung cấp thông tin và tuân thủ luật lao động</w:t>
            </w:r>
          </w:p>
        </w:tc>
      </w:tr>
      <w:tr w:rsidR="00BF694D" w:rsidRPr="0042567E" w14:paraId="37067956" w14:textId="77777777" w:rsidTr="00BF694D">
        <w:tc>
          <w:tcPr>
            <w:tcW w:w="1885" w:type="dxa"/>
            <w:vAlign w:val="center"/>
          </w:tcPr>
          <w:p w14:paraId="111DE1C7" w14:textId="0E69ABCA" w:rsidR="00BF694D" w:rsidRPr="0042567E" w:rsidRDefault="00BF694D" w:rsidP="00D835A4">
            <w:pPr>
              <w:spacing w:line="276" w:lineRule="auto"/>
              <w:rPr>
                <w:rFonts w:asciiTheme="majorHAnsi" w:eastAsia="Times New Roman" w:hAnsiTheme="majorHAnsi" w:cstheme="majorHAnsi"/>
                <w:bCs/>
                <w:kern w:val="0"/>
                <w:sz w:val="26"/>
                <w:szCs w:val="26"/>
                <w:lang w:val="en-US"/>
                <w14:ligatures w14:val="none"/>
              </w:rPr>
            </w:pPr>
            <w:r w:rsidRPr="0042567E">
              <w:rPr>
                <w:rFonts w:asciiTheme="majorHAnsi" w:eastAsia="Times New Roman" w:hAnsiTheme="majorHAnsi" w:cstheme="majorHAnsi"/>
                <w:bCs/>
                <w:kern w:val="0"/>
                <w:sz w:val="26"/>
                <w:szCs w:val="26"/>
                <w:lang w:val="en-US"/>
                <w14:ligatures w14:val="none"/>
              </w:rPr>
              <w:t>Cơ quan quản lý nhà nước</w:t>
            </w:r>
          </w:p>
        </w:tc>
        <w:tc>
          <w:tcPr>
            <w:tcW w:w="2340" w:type="dxa"/>
            <w:vAlign w:val="center"/>
          </w:tcPr>
          <w:p w14:paraId="426B42FE" w14:textId="06F02C2B" w:rsidR="00BF694D" w:rsidRPr="0042567E" w:rsidRDefault="00BF694D" w:rsidP="00D835A4">
            <w:pPr>
              <w:spacing w:line="276" w:lineRule="auto"/>
              <w:rPr>
                <w:rFonts w:asciiTheme="majorHAnsi" w:eastAsia="Times New Roman" w:hAnsiTheme="majorHAnsi" w:cstheme="majorHAnsi"/>
                <w:kern w:val="0"/>
                <w:sz w:val="26"/>
                <w:szCs w:val="26"/>
                <w:lang w:val="en-US"/>
                <w14:ligatures w14:val="none"/>
              </w:rPr>
            </w:pPr>
            <w:r w:rsidRPr="0042567E">
              <w:rPr>
                <w:rFonts w:asciiTheme="majorHAnsi" w:eastAsia="Times New Roman" w:hAnsiTheme="majorHAnsi" w:cstheme="majorHAnsi"/>
                <w:kern w:val="0"/>
                <w:sz w:val="26"/>
                <w:szCs w:val="26"/>
                <w:lang w:val="en-US"/>
                <w14:ligatures w14:val="none"/>
              </w:rPr>
              <w:t xml:space="preserve">Có </w:t>
            </w:r>
            <w:r w:rsidRPr="0042567E">
              <w:rPr>
                <w:rFonts w:asciiTheme="majorHAnsi" w:eastAsia="Times New Roman" w:hAnsiTheme="majorHAnsi" w:cstheme="majorHAnsi"/>
                <w:bCs/>
                <w:kern w:val="0"/>
                <w:sz w:val="26"/>
                <w:szCs w:val="26"/>
                <w:lang w:val="en-US"/>
                <w14:ligatures w14:val="none"/>
              </w:rPr>
              <w:t>cơ quan chuyên trách</w:t>
            </w:r>
            <w:r w:rsidRPr="0042567E">
              <w:rPr>
                <w:rFonts w:asciiTheme="majorHAnsi" w:eastAsia="Times New Roman" w:hAnsiTheme="majorHAnsi" w:cstheme="majorHAnsi"/>
                <w:kern w:val="0"/>
                <w:sz w:val="26"/>
                <w:szCs w:val="26"/>
                <w:lang w:val="en-US"/>
                <w14:ligatures w14:val="none"/>
              </w:rPr>
              <w:t>, quản lý tập trung (như Việt Nam, Philippines)</w:t>
            </w:r>
          </w:p>
        </w:tc>
        <w:tc>
          <w:tcPr>
            <w:tcW w:w="2250" w:type="dxa"/>
            <w:vAlign w:val="center"/>
          </w:tcPr>
          <w:p w14:paraId="27F5F0DA" w14:textId="46DB218C" w:rsidR="00BF694D" w:rsidRPr="0042567E" w:rsidRDefault="00BF694D" w:rsidP="00D835A4">
            <w:pPr>
              <w:spacing w:line="276" w:lineRule="auto"/>
              <w:rPr>
                <w:rFonts w:asciiTheme="majorHAnsi" w:eastAsia="Times New Roman" w:hAnsiTheme="majorHAnsi" w:cstheme="majorHAnsi"/>
                <w:kern w:val="0"/>
                <w:sz w:val="26"/>
                <w:szCs w:val="26"/>
                <w:lang w:val="en-US"/>
                <w14:ligatures w14:val="none"/>
              </w:rPr>
            </w:pPr>
            <w:r w:rsidRPr="0042567E">
              <w:rPr>
                <w:rFonts w:asciiTheme="majorHAnsi" w:eastAsia="Times New Roman" w:hAnsiTheme="majorHAnsi" w:cstheme="majorHAnsi"/>
                <w:kern w:val="0"/>
                <w:sz w:val="26"/>
                <w:szCs w:val="26"/>
                <w:lang w:val="en-US"/>
                <w14:ligatures w14:val="none"/>
              </w:rPr>
              <w:t>Cơ quan quản lý phân tán hơn, năng lực giám sát khác nhau</w:t>
            </w:r>
          </w:p>
        </w:tc>
        <w:tc>
          <w:tcPr>
            <w:tcW w:w="2301" w:type="dxa"/>
            <w:vAlign w:val="center"/>
          </w:tcPr>
          <w:p w14:paraId="2125A839" w14:textId="5FA2CCFA" w:rsidR="00BF694D" w:rsidRPr="0042567E" w:rsidRDefault="00BF694D" w:rsidP="00D835A4">
            <w:pPr>
              <w:spacing w:line="276" w:lineRule="auto"/>
              <w:rPr>
                <w:rFonts w:asciiTheme="majorHAnsi" w:eastAsia="Times New Roman" w:hAnsiTheme="majorHAnsi" w:cstheme="majorHAnsi"/>
                <w:kern w:val="0"/>
                <w:sz w:val="26"/>
                <w:szCs w:val="26"/>
                <w:lang w:val="en-US"/>
                <w14:ligatures w14:val="none"/>
              </w:rPr>
            </w:pPr>
            <w:r w:rsidRPr="0042567E">
              <w:rPr>
                <w:rFonts w:asciiTheme="majorHAnsi" w:eastAsia="Times New Roman" w:hAnsiTheme="majorHAnsi" w:cstheme="majorHAnsi"/>
                <w:kern w:val="0"/>
                <w:sz w:val="26"/>
                <w:szCs w:val="26"/>
                <w:lang w:val="en-US"/>
                <w14:ligatures w14:val="none"/>
              </w:rPr>
              <w:t>Phân công nhiều cơ quan, phối hợp là chủ yếu</w:t>
            </w:r>
          </w:p>
        </w:tc>
      </w:tr>
    </w:tbl>
    <w:p w14:paraId="32803476" w14:textId="77777777" w:rsidR="00BF694D" w:rsidRPr="0042567E" w:rsidRDefault="00BF694D" w:rsidP="00BF694D">
      <w:pPr>
        <w:spacing w:after="0" w:line="360" w:lineRule="auto"/>
        <w:jc w:val="both"/>
        <w:rPr>
          <w:rFonts w:asciiTheme="majorHAnsi" w:eastAsia="Times New Roman" w:hAnsiTheme="majorHAnsi" w:cstheme="majorHAnsi"/>
          <w:sz w:val="26"/>
          <w:szCs w:val="26"/>
        </w:rPr>
      </w:pPr>
    </w:p>
    <w:p w14:paraId="3DEF460E" w14:textId="43525C14" w:rsidR="00273237" w:rsidRPr="0042567E" w:rsidRDefault="00273237" w:rsidP="003B7B66">
      <w:pPr>
        <w:pStyle w:val="ListParagraph"/>
        <w:shd w:val="clear" w:color="auto" w:fill="FFFFFF" w:themeFill="background1"/>
        <w:spacing w:after="0" w:line="360" w:lineRule="auto"/>
        <w:ind w:left="0" w:firstLine="720"/>
        <w:jc w:val="both"/>
        <w:rPr>
          <w:rFonts w:asciiTheme="majorHAnsi" w:hAnsiTheme="majorHAnsi" w:cstheme="majorHAnsi"/>
          <w:b/>
          <w:bCs/>
          <w:i/>
          <w:iCs/>
          <w:sz w:val="26"/>
          <w:szCs w:val="26"/>
        </w:rPr>
      </w:pPr>
      <w:r w:rsidRPr="0042567E">
        <w:rPr>
          <w:rFonts w:asciiTheme="majorHAnsi" w:hAnsiTheme="majorHAnsi" w:cstheme="majorHAnsi"/>
          <w:b/>
          <w:bCs/>
          <w:i/>
          <w:iCs/>
          <w:sz w:val="26"/>
          <w:szCs w:val="26"/>
        </w:rPr>
        <w:t>Người nước ngoài đến làm việc tại các quốc gia thuộc ASEAN</w:t>
      </w:r>
    </w:p>
    <w:p w14:paraId="7CE2784E" w14:textId="36723A7B" w:rsidR="00783B2B" w:rsidRPr="0042567E" w:rsidRDefault="00783B2B" w:rsidP="00783B2B">
      <w:pPr>
        <w:pStyle w:val="NormalWeb"/>
        <w:spacing w:before="0" w:beforeAutospacing="0" w:after="0" w:afterAutospacing="0" w:line="360" w:lineRule="auto"/>
        <w:ind w:firstLine="720"/>
        <w:jc w:val="both"/>
        <w:rPr>
          <w:rFonts w:asciiTheme="majorHAnsi" w:hAnsiTheme="majorHAnsi" w:cstheme="majorHAnsi"/>
          <w:sz w:val="26"/>
          <w:szCs w:val="26"/>
        </w:rPr>
      </w:pPr>
      <w:r w:rsidRPr="0042567E">
        <w:rPr>
          <w:rFonts w:asciiTheme="majorHAnsi" w:hAnsiTheme="majorHAnsi" w:cstheme="majorHAnsi"/>
          <w:sz w:val="26"/>
          <w:szCs w:val="26"/>
        </w:rPr>
        <w:t xml:space="preserve">Việc điều chỉnh điều kiện đối với </w:t>
      </w:r>
      <w:r w:rsidR="00F83775" w:rsidRPr="0042567E">
        <w:rPr>
          <w:rFonts w:asciiTheme="majorHAnsi" w:hAnsiTheme="majorHAnsi" w:cstheme="majorHAnsi"/>
          <w:sz w:val="26"/>
          <w:szCs w:val="26"/>
        </w:rPr>
        <w:t>NLĐ</w:t>
      </w:r>
      <w:r w:rsidRPr="0042567E">
        <w:rPr>
          <w:rFonts w:asciiTheme="majorHAnsi" w:hAnsiTheme="majorHAnsi" w:cstheme="majorHAnsi"/>
          <w:sz w:val="26"/>
          <w:szCs w:val="26"/>
        </w:rPr>
        <w:t xml:space="preserve"> nước ngoài trước khi đến làm việc trong khu vực Hiệp hội các quốc gia Đông Nam Á phản ánh một bức tranh pháp lý </w:t>
      </w:r>
      <w:r w:rsidRPr="0042567E">
        <w:rPr>
          <w:rFonts w:asciiTheme="majorHAnsi" w:hAnsiTheme="majorHAnsi" w:cstheme="majorHAnsi"/>
          <w:sz w:val="26"/>
          <w:szCs w:val="26"/>
        </w:rPr>
        <w:lastRenderedPageBreak/>
        <w:t xml:space="preserve">đa tầng, đa chiều và mang dấu ấn rõ nét của sự khác biệt về cấu trúc thị trường lao động, mức độ phát triển kinh tế – xã hội và quan niệm quản trị nhập cư lao động của từng quốc gia. Mặc dù không có một khuôn khổ pháp lý thống nhất và cũng không tồn tại một nỗ lực hài hòa hóa mang tính bắt buộc, nhưng giữa các quốc gia vẫn xuất hiện một số chiều hướng chung, có thể nhận thấy rõ qua cách tiếp cận ba nhóm điều kiện lớn: điều kiện nhân thân và tiêu chuẩn năng lực; yêu cầu về giấy tờ xuất nhập cảnh và giấy phép lao động; và nghĩa vụ của </w:t>
      </w:r>
      <w:r w:rsidR="00E15871" w:rsidRPr="0042567E">
        <w:rPr>
          <w:rFonts w:asciiTheme="majorHAnsi" w:hAnsiTheme="majorHAnsi" w:cstheme="majorHAnsi"/>
          <w:sz w:val="26"/>
          <w:szCs w:val="26"/>
        </w:rPr>
        <w:t>NSDLĐ</w:t>
      </w:r>
      <w:r w:rsidRPr="0042567E">
        <w:rPr>
          <w:rFonts w:asciiTheme="majorHAnsi" w:hAnsiTheme="majorHAnsi" w:cstheme="majorHAnsi"/>
          <w:sz w:val="26"/>
          <w:szCs w:val="26"/>
        </w:rPr>
        <w:t xml:space="preserve"> trước khi tiếp nhận lao động nước ngoài. Việc phân tích các chiều hướng này cho phép đánh giá một cách hệ thống sự tương đồng và khác biệt giữa pháp luật của các quốc gia trong Hiệp hội các quốc gia Đông Nam Á, đồng thời lý giải tại sao cùng nằm trong một cộng đồng khu vực, mỗi nước vẫn áp dụng một mô hình quản lý hoàn toàn riêng biệt.</w:t>
      </w:r>
    </w:p>
    <w:p w14:paraId="172E48D7" w14:textId="54A66BEB" w:rsidR="00783B2B" w:rsidRPr="0042567E" w:rsidRDefault="00783B2B" w:rsidP="00783B2B">
      <w:pPr>
        <w:pStyle w:val="NormalWeb"/>
        <w:spacing w:before="0" w:beforeAutospacing="0" w:after="0" w:afterAutospacing="0" w:line="360" w:lineRule="auto"/>
        <w:ind w:firstLine="720"/>
        <w:jc w:val="both"/>
        <w:rPr>
          <w:rFonts w:asciiTheme="majorHAnsi" w:hAnsiTheme="majorHAnsi" w:cstheme="majorHAnsi"/>
          <w:sz w:val="26"/>
          <w:szCs w:val="26"/>
        </w:rPr>
      </w:pPr>
      <w:r w:rsidRPr="009A73CB">
        <w:rPr>
          <w:rFonts w:asciiTheme="majorHAnsi" w:hAnsiTheme="majorHAnsi" w:cstheme="majorHAnsi"/>
          <w:i/>
          <w:iCs/>
          <w:sz w:val="26"/>
          <w:szCs w:val="26"/>
        </w:rPr>
        <w:t xml:space="preserve">Thứ nhất, về khung điều kiện nhân thân và năng lực hành nghề của </w:t>
      </w:r>
      <w:r w:rsidR="00F83775" w:rsidRPr="009A73CB">
        <w:rPr>
          <w:rFonts w:asciiTheme="majorHAnsi" w:hAnsiTheme="majorHAnsi" w:cstheme="majorHAnsi"/>
          <w:i/>
          <w:iCs/>
          <w:sz w:val="26"/>
          <w:szCs w:val="26"/>
        </w:rPr>
        <w:t>NLĐ</w:t>
      </w:r>
      <w:r w:rsidRPr="009A73CB">
        <w:rPr>
          <w:rFonts w:asciiTheme="majorHAnsi" w:hAnsiTheme="majorHAnsi" w:cstheme="majorHAnsi"/>
          <w:i/>
          <w:iCs/>
          <w:sz w:val="26"/>
          <w:szCs w:val="26"/>
        </w:rPr>
        <w:t xml:space="preserve"> nước ngoài, </w:t>
      </w:r>
      <w:r w:rsidRPr="0042567E">
        <w:rPr>
          <w:rFonts w:asciiTheme="majorHAnsi" w:hAnsiTheme="majorHAnsi" w:cstheme="majorHAnsi"/>
          <w:sz w:val="26"/>
          <w:szCs w:val="26"/>
        </w:rPr>
        <w:t>các quốc gia trong khu vực Hiệp hội các quốc gia Đông Nam Á nhìn chung đều coi đây là “cửa lọc” đầu tiên trước khi quyết định chấp nhận một cá nhân đến làm việc trên lãnh thổ của mình. Tuy nhiên, việc thực thi điều kiện này được phân chia khá rõ thành hai nhóm quốc gia với cách tiếp cận gần như đối nghịch. Nhóm gồm Brunei, Malaysia và Singapore áp dụng tiêu chuẩn độ tuổi một cách chặt chẽ, phân tầng theo trình độ kỹ năng và gắn với mục tiêu bảo hộ lao động bản địa. Ở Brunei, độ tuổi được phép làm việc được xác định trong giới hạn từ 18 đến 55 tuổi</w:t>
      </w:r>
      <w:r w:rsidRPr="0042567E">
        <w:rPr>
          <w:rStyle w:val="FootnoteReference"/>
          <w:rFonts w:asciiTheme="majorHAnsi" w:eastAsiaTheme="majorEastAsia" w:hAnsiTheme="majorHAnsi" w:cstheme="majorHAnsi"/>
          <w:sz w:val="26"/>
          <w:szCs w:val="26"/>
        </w:rPr>
        <w:footnoteReference w:id="52"/>
      </w:r>
      <w:r w:rsidRPr="0042567E">
        <w:rPr>
          <w:rFonts w:asciiTheme="majorHAnsi" w:hAnsiTheme="majorHAnsi" w:cstheme="majorHAnsi"/>
          <w:sz w:val="26"/>
          <w:szCs w:val="26"/>
        </w:rPr>
        <w:t xml:space="preserve">, nhưng có thể kéo dài đến 65 tuổi đối với </w:t>
      </w:r>
      <w:r w:rsidR="00F83775" w:rsidRPr="0042567E">
        <w:rPr>
          <w:rFonts w:asciiTheme="majorHAnsi" w:hAnsiTheme="majorHAnsi" w:cstheme="majorHAnsi"/>
          <w:sz w:val="26"/>
          <w:szCs w:val="26"/>
        </w:rPr>
        <w:t>NLĐ</w:t>
      </w:r>
      <w:r w:rsidRPr="0042567E">
        <w:rPr>
          <w:rFonts w:asciiTheme="majorHAnsi" w:hAnsiTheme="majorHAnsi" w:cstheme="majorHAnsi"/>
          <w:sz w:val="26"/>
          <w:szCs w:val="26"/>
        </w:rPr>
        <w:t xml:space="preserve"> có tay nghề cao nếu được cơ quan có thẩm quyền chấp thuận. Điều này phản ánh quan điểm khá thận trọng, đề cao năng lực nghề nghiệp và kinh nghiệm, đồng thời tránh tiếp nhận lao động cao tuổi trong các ngành nghề phổ thông, vốn có thể tăng rủi ro về an toàn và chi phí y tế. Malaysia cũng thể hiện cách tiếp cận phân biệt theo nhóm kỹ năng: lao động kỹ năng thấp phải nằm trong nhóm 18–45 tuổi, trong khi nhóm chuyên gia có thể làm việc đến 60 tuổi</w:t>
      </w:r>
      <w:r w:rsidRPr="0042567E">
        <w:rPr>
          <w:rStyle w:val="FootnoteReference"/>
          <w:rFonts w:asciiTheme="majorHAnsi" w:eastAsiaTheme="majorEastAsia" w:hAnsiTheme="majorHAnsi" w:cstheme="majorHAnsi"/>
          <w:sz w:val="26"/>
          <w:szCs w:val="26"/>
        </w:rPr>
        <w:footnoteReference w:id="53"/>
      </w:r>
      <w:r w:rsidRPr="0042567E">
        <w:rPr>
          <w:rFonts w:asciiTheme="majorHAnsi" w:hAnsiTheme="majorHAnsi" w:cstheme="majorHAnsi"/>
          <w:sz w:val="26"/>
          <w:szCs w:val="26"/>
        </w:rPr>
        <w:t xml:space="preserve">. Việc đặt ra giới hạn tuổi thấp hơn cho lao động kỹ năng thấp cho thấy nhà nước Malaysia kỳ vọng lực lượng lao động này phải có đủ thể lực, đồng thời tránh kéo dài </w:t>
      </w:r>
      <w:r w:rsidRPr="0042567E">
        <w:rPr>
          <w:rFonts w:asciiTheme="majorHAnsi" w:hAnsiTheme="majorHAnsi" w:cstheme="majorHAnsi"/>
          <w:sz w:val="26"/>
          <w:szCs w:val="26"/>
        </w:rPr>
        <w:lastRenderedPageBreak/>
        <w:t>sự phụ thuộc vào lao động nhập cư trong các ngành nghề đơn giản. Singapore quy định độ tuổi tối đa đối với giấy phép lao động (Work Permit) là 60 tuổi, và tăng lên 61 tuổi từ năm 2025</w:t>
      </w:r>
      <w:r w:rsidRPr="0042567E">
        <w:rPr>
          <w:rStyle w:val="FootnoteReference"/>
          <w:rFonts w:asciiTheme="majorHAnsi" w:eastAsiaTheme="majorEastAsia" w:hAnsiTheme="majorHAnsi" w:cstheme="majorHAnsi"/>
          <w:sz w:val="26"/>
          <w:szCs w:val="26"/>
        </w:rPr>
        <w:footnoteReference w:id="54"/>
      </w:r>
      <w:r w:rsidRPr="0042567E">
        <w:rPr>
          <w:rFonts w:asciiTheme="majorHAnsi" w:hAnsiTheme="majorHAnsi" w:cstheme="majorHAnsi"/>
          <w:sz w:val="26"/>
          <w:szCs w:val="26"/>
        </w:rPr>
        <w:t>, thể hiện sự liên tục trong điều chỉnh chính sách theo tình hình già hóa dân số và nhu cầu lao động thực tế.</w:t>
      </w:r>
    </w:p>
    <w:p w14:paraId="65AD275C" w14:textId="48C05C17" w:rsidR="00783B2B" w:rsidRPr="0042567E" w:rsidRDefault="00783B2B" w:rsidP="00783B2B">
      <w:pPr>
        <w:pStyle w:val="NormalWeb"/>
        <w:spacing w:before="0" w:beforeAutospacing="0" w:after="0" w:afterAutospacing="0" w:line="360" w:lineRule="auto"/>
        <w:ind w:firstLine="720"/>
        <w:jc w:val="both"/>
        <w:rPr>
          <w:rFonts w:asciiTheme="majorHAnsi" w:hAnsiTheme="majorHAnsi" w:cstheme="majorHAnsi"/>
          <w:sz w:val="26"/>
          <w:szCs w:val="26"/>
        </w:rPr>
      </w:pPr>
      <w:r w:rsidRPr="0042567E">
        <w:rPr>
          <w:rFonts w:asciiTheme="majorHAnsi" w:hAnsiTheme="majorHAnsi" w:cstheme="majorHAnsi"/>
          <w:sz w:val="26"/>
          <w:szCs w:val="26"/>
        </w:rPr>
        <w:t xml:space="preserve">Ngược lại, nhóm các quốc gia như Campuchia, Indonesia, Philippines và Thái Lan tiếp cận tiêu chuẩn độ tuổi theo hướng mềm dẻo hơn, chủ yếu chỉ đặt ra độ tuổi tối thiểu và không quy định độ tuổi tối đa đối với hầu hết các nhóm lao động. Điều này phù hợp với đặc điểm thị trường lao động có nhu cầu tiếp nhận lao động nước ngoài đa dạng hơn, và cũng phản ánh sự linh hoạt trong việc thu hút các chuyên gia lớn tuổi hoặc lao động có kinh nghiệm đặc thù. Tuy nhiên, toàn bộ nhóm quốc gia này đều tuân thủ thông lệ quốc tế khi cấm người dưới 18 tuổi làm công việc nặng nhọc, nguy hiểm. Riêng Cộng hòa Dân chủ Nhân dân Lào áp dụng mức tuổi tối thiểu cao hơn 20 tuổi cho thấy định hướng thận trọng hơn, đồng thời nhấn mạnh yêu cầu về sự trưởng thành và trách nhiệm pháp lý đối với </w:t>
      </w:r>
      <w:r w:rsidR="00F83775" w:rsidRPr="0042567E">
        <w:rPr>
          <w:rFonts w:asciiTheme="majorHAnsi" w:hAnsiTheme="majorHAnsi" w:cstheme="majorHAnsi"/>
          <w:sz w:val="26"/>
          <w:szCs w:val="26"/>
        </w:rPr>
        <w:t>NLĐ</w:t>
      </w:r>
      <w:r w:rsidRPr="0042567E">
        <w:rPr>
          <w:rFonts w:asciiTheme="majorHAnsi" w:hAnsiTheme="majorHAnsi" w:cstheme="majorHAnsi"/>
          <w:sz w:val="26"/>
          <w:szCs w:val="26"/>
        </w:rPr>
        <w:t xml:space="preserve"> nước ngoài.</w:t>
      </w:r>
    </w:p>
    <w:p w14:paraId="3ECBEAA9" w14:textId="579DA21B" w:rsidR="00783B2B" w:rsidRPr="0042567E" w:rsidRDefault="00783B2B" w:rsidP="00783B2B">
      <w:pPr>
        <w:pStyle w:val="NormalWeb"/>
        <w:spacing w:before="0" w:beforeAutospacing="0" w:after="0" w:afterAutospacing="0" w:line="360" w:lineRule="auto"/>
        <w:ind w:firstLine="720"/>
        <w:jc w:val="both"/>
        <w:rPr>
          <w:rFonts w:asciiTheme="majorHAnsi" w:hAnsiTheme="majorHAnsi" w:cstheme="majorHAnsi"/>
          <w:sz w:val="26"/>
          <w:szCs w:val="26"/>
        </w:rPr>
      </w:pPr>
      <w:r w:rsidRPr="0042567E">
        <w:rPr>
          <w:rFonts w:asciiTheme="majorHAnsi" w:hAnsiTheme="majorHAnsi" w:cstheme="majorHAnsi"/>
          <w:sz w:val="26"/>
          <w:szCs w:val="26"/>
        </w:rPr>
        <w:t xml:space="preserve">Về yêu cầu năng lực và chuyên môn, sự khác biệt giữa các quốc gia trong khu vực Hiệp hội các quốc gia Đông Nam Á một lần nữa phản ánh hai mô hình quản lý: mô hình siết chặt việc xác minh trình độ và mô hình kiểm soát mang tính hình thức. Trong mô hình thứ nhất, Brunei yêu cầu </w:t>
      </w:r>
      <w:r w:rsidR="00F83775" w:rsidRPr="0042567E">
        <w:rPr>
          <w:rFonts w:asciiTheme="majorHAnsi" w:hAnsiTheme="majorHAnsi" w:cstheme="majorHAnsi"/>
          <w:sz w:val="26"/>
          <w:szCs w:val="26"/>
        </w:rPr>
        <w:t>NLĐ</w:t>
      </w:r>
      <w:r w:rsidRPr="0042567E">
        <w:rPr>
          <w:rFonts w:asciiTheme="majorHAnsi" w:hAnsiTheme="majorHAnsi" w:cstheme="majorHAnsi"/>
          <w:sz w:val="26"/>
          <w:szCs w:val="26"/>
        </w:rPr>
        <w:t xml:space="preserve"> nước ngoài thuộc một số ngành nghề nhất định phải có bằng cấp được chứng thực, đặc biệt trong lĩnh vực tài chính kế toán phải có sự phê duyệt của Bộ Tài chính</w:t>
      </w:r>
      <w:r w:rsidRPr="0042567E">
        <w:rPr>
          <w:rStyle w:val="FootnoteReference"/>
          <w:rFonts w:asciiTheme="majorHAnsi" w:eastAsiaTheme="majorEastAsia" w:hAnsiTheme="majorHAnsi" w:cstheme="majorHAnsi"/>
          <w:sz w:val="26"/>
          <w:szCs w:val="26"/>
        </w:rPr>
        <w:footnoteReference w:id="55"/>
      </w:r>
      <w:r w:rsidRPr="0042567E">
        <w:rPr>
          <w:rFonts w:asciiTheme="majorHAnsi" w:hAnsiTheme="majorHAnsi" w:cstheme="majorHAnsi"/>
          <w:sz w:val="26"/>
          <w:szCs w:val="26"/>
        </w:rPr>
        <w:t>. Campuchia quy định rằng Bộ Lao động và Đào tạo Nghề (tên đầy đủ của MLVT) phải phê duyệt bằng cấp của các chuyên gia</w:t>
      </w:r>
      <w:r w:rsidRPr="0042567E">
        <w:rPr>
          <w:rStyle w:val="FootnoteReference"/>
          <w:rFonts w:asciiTheme="majorHAnsi" w:eastAsiaTheme="majorEastAsia" w:hAnsiTheme="majorHAnsi" w:cstheme="majorHAnsi"/>
          <w:sz w:val="26"/>
          <w:szCs w:val="26"/>
        </w:rPr>
        <w:footnoteReference w:id="56"/>
      </w:r>
      <w:r w:rsidRPr="0042567E">
        <w:rPr>
          <w:rFonts w:asciiTheme="majorHAnsi" w:hAnsiTheme="majorHAnsi" w:cstheme="majorHAnsi"/>
          <w:sz w:val="26"/>
          <w:szCs w:val="26"/>
        </w:rPr>
        <w:t>. Indonesia yêu cầu tuân thủ quy định của Bộ Lao động Indonesia (</w:t>
      </w:r>
      <w:bookmarkStart w:id="234" w:name="_Hlk219530059"/>
      <w:r w:rsidRPr="0042567E">
        <w:rPr>
          <w:rFonts w:asciiTheme="majorHAnsi" w:hAnsiTheme="majorHAnsi" w:cstheme="majorHAnsi"/>
          <w:sz w:val="26"/>
          <w:szCs w:val="26"/>
        </w:rPr>
        <w:t>Permenaker số 10 năm 2018</w:t>
      </w:r>
      <w:bookmarkEnd w:id="234"/>
      <w:r w:rsidRPr="0042567E">
        <w:rPr>
          <w:rFonts w:asciiTheme="majorHAnsi" w:hAnsiTheme="majorHAnsi" w:cstheme="majorHAnsi"/>
          <w:sz w:val="26"/>
          <w:szCs w:val="26"/>
        </w:rPr>
        <w:t>) trong việc chứng minh năng lực nghề nghiệp</w:t>
      </w:r>
      <w:r w:rsidRPr="0042567E">
        <w:rPr>
          <w:rStyle w:val="FootnoteReference"/>
          <w:rFonts w:asciiTheme="majorHAnsi" w:eastAsiaTheme="majorEastAsia" w:hAnsiTheme="majorHAnsi" w:cstheme="majorHAnsi"/>
          <w:sz w:val="26"/>
          <w:szCs w:val="26"/>
        </w:rPr>
        <w:footnoteReference w:id="57"/>
      </w:r>
      <w:r w:rsidRPr="0042567E">
        <w:rPr>
          <w:rFonts w:asciiTheme="majorHAnsi" w:hAnsiTheme="majorHAnsi" w:cstheme="majorHAnsi"/>
          <w:sz w:val="26"/>
          <w:szCs w:val="26"/>
        </w:rPr>
        <w:t>. Lào yêu cầu lý lịch tư pháp trong sạch và trình độ kỹ năng phù hợp với vị trí tuyển dụng</w:t>
      </w:r>
      <w:r w:rsidRPr="0042567E">
        <w:rPr>
          <w:rStyle w:val="FootnoteReference"/>
          <w:rFonts w:asciiTheme="majorHAnsi" w:eastAsiaTheme="majorEastAsia" w:hAnsiTheme="majorHAnsi" w:cstheme="majorHAnsi"/>
          <w:sz w:val="26"/>
          <w:szCs w:val="26"/>
        </w:rPr>
        <w:footnoteReference w:id="58"/>
      </w:r>
      <w:r w:rsidRPr="0042567E">
        <w:rPr>
          <w:rFonts w:asciiTheme="majorHAnsi" w:hAnsiTheme="majorHAnsi" w:cstheme="majorHAnsi"/>
          <w:sz w:val="26"/>
          <w:szCs w:val="26"/>
        </w:rPr>
        <w:t xml:space="preserve">. Malaysia yêu </w:t>
      </w:r>
      <w:r w:rsidRPr="0042567E">
        <w:rPr>
          <w:rFonts w:asciiTheme="majorHAnsi" w:hAnsiTheme="majorHAnsi" w:cstheme="majorHAnsi"/>
          <w:sz w:val="26"/>
          <w:szCs w:val="26"/>
        </w:rPr>
        <w:lastRenderedPageBreak/>
        <w:t>cầu chuyên gia phải được Cơ quan Phát triển Đầu tư Malaysia (tên đầy đủ của MIDA) phê duyệt</w:t>
      </w:r>
      <w:r w:rsidRPr="0042567E">
        <w:rPr>
          <w:rStyle w:val="FootnoteReference"/>
          <w:rFonts w:asciiTheme="majorHAnsi" w:eastAsiaTheme="majorEastAsia" w:hAnsiTheme="majorHAnsi" w:cstheme="majorHAnsi"/>
          <w:sz w:val="26"/>
          <w:szCs w:val="26"/>
        </w:rPr>
        <w:footnoteReference w:id="59"/>
      </w:r>
      <w:r w:rsidRPr="0042567E">
        <w:rPr>
          <w:rFonts w:asciiTheme="majorHAnsi" w:hAnsiTheme="majorHAnsi" w:cstheme="majorHAnsi"/>
          <w:sz w:val="26"/>
          <w:szCs w:val="26"/>
        </w:rPr>
        <w:t>. Philippines yêu cầu Bộ Lao động và Việc làm (tên đầy đủ của DOLE) xác thực bằng cấp</w:t>
      </w:r>
      <w:r w:rsidRPr="0042567E">
        <w:rPr>
          <w:rStyle w:val="FootnoteReference"/>
          <w:rFonts w:asciiTheme="majorHAnsi" w:eastAsiaTheme="majorEastAsia" w:hAnsiTheme="majorHAnsi" w:cstheme="majorHAnsi"/>
          <w:sz w:val="26"/>
          <w:szCs w:val="26"/>
        </w:rPr>
        <w:footnoteReference w:id="60"/>
      </w:r>
      <w:r w:rsidRPr="0042567E">
        <w:rPr>
          <w:rFonts w:asciiTheme="majorHAnsi" w:hAnsiTheme="majorHAnsi" w:cstheme="majorHAnsi"/>
          <w:sz w:val="26"/>
          <w:szCs w:val="26"/>
        </w:rPr>
        <w:t>. Singapore áp dụng chuẩn mức lương tối thiểu kết hợp yêu cầu về trình độ đối với giấy phép việc làm dành cho người có kỹ năng cao (Employment Pass)</w:t>
      </w:r>
      <w:r w:rsidRPr="0042567E">
        <w:rPr>
          <w:rStyle w:val="FootnoteReference"/>
          <w:rFonts w:asciiTheme="majorHAnsi" w:eastAsiaTheme="majorEastAsia" w:hAnsiTheme="majorHAnsi" w:cstheme="majorHAnsi"/>
          <w:sz w:val="26"/>
          <w:szCs w:val="26"/>
        </w:rPr>
        <w:footnoteReference w:id="61"/>
      </w:r>
      <w:r w:rsidRPr="0042567E">
        <w:rPr>
          <w:rFonts w:asciiTheme="majorHAnsi" w:hAnsiTheme="majorHAnsi" w:cstheme="majorHAnsi"/>
          <w:sz w:val="26"/>
          <w:szCs w:val="26"/>
        </w:rPr>
        <w:t>. Tất cả những quy định này cho thấy một nhóm quốc gia đặt nặng kiểm soát chất lượng lao động nhập cư, hạn chế lao động kỹ năng thấp và ưu tiên nguồn nhân lực chất lượng cao.</w:t>
      </w:r>
    </w:p>
    <w:p w14:paraId="2FF62100" w14:textId="42B92135" w:rsidR="00783B2B" w:rsidRPr="0042567E" w:rsidRDefault="00783B2B" w:rsidP="00783B2B">
      <w:pPr>
        <w:pStyle w:val="NormalWeb"/>
        <w:spacing w:before="0" w:beforeAutospacing="0" w:after="0" w:afterAutospacing="0" w:line="360" w:lineRule="auto"/>
        <w:ind w:firstLine="720"/>
        <w:jc w:val="both"/>
        <w:rPr>
          <w:rFonts w:asciiTheme="majorHAnsi" w:hAnsiTheme="majorHAnsi" w:cstheme="majorHAnsi"/>
          <w:sz w:val="26"/>
          <w:szCs w:val="26"/>
        </w:rPr>
      </w:pPr>
      <w:r w:rsidRPr="0042567E">
        <w:rPr>
          <w:rFonts w:asciiTheme="majorHAnsi" w:hAnsiTheme="majorHAnsi" w:cstheme="majorHAnsi"/>
          <w:sz w:val="26"/>
          <w:szCs w:val="26"/>
        </w:rPr>
        <w:t xml:space="preserve">Ngược lại, nhóm Campuchia, Lào và Thái Lan thường chỉ yêu cầu </w:t>
      </w:r>
      <w:r w:rsidR="00F83775" w:rsidRPr="0042567E">
        <w:rPr>
          <w:rFonts w:asciiTheme="majorHAnsi" w:hAnsiTheme="majorHAnsi" w:cstheme="majorHAnsi"/>
          <w:sz w:val="26"/>
          <w:szCs w:val="26"/>
        </w:rPr>
        <w:t>NLĐ</w:t>
      </w:r>
      <w:r w:rsidRPr="0042567E">
        <w:rPr>
          <w:rFonts w:asciiTheme="majorHAnsi" w:hAnsiTheme="majorHAnsi" w:cstheme="majorHAnsi"/>
          <w:sz w:val="26"/>
          <w:szCs w:val="26"/>
        </w:rPr>
        <w:t xml:space="preserve"> “phù hợp với vị trí tuyển dụng”, với thủ tục kiểm tra năng lực mang tính hình thức hơn. Nhóm này thường không yêu cầu xác minh bằng cấp ở mức độ chi tiết và ít khi đặt ra yêu cầu phê duyệt từ cơ quan chuyên ngành. Việc quản lý theo hướng nới lỏng này chủ yếu nhằm thu hút thêm lao động và giảm gánh nặng thủ tục hành chính, phù hợp với nhu cầu phát triển kinh tế ở giai đoạn hiện tại.</w:t>
      </w:r>
    </w:p>
    <w:p w14:paraId="105CBB0B" w14:textId="7D03C532" w:rsidR="00783B2B" w:rsidRPr="0042567E" w:rsidRDefault="00783B2B" w:rsidP="00783B2B">
      <w:pPr>
        <w:pStyle w:val="NormalWeb"/>
        <w:spacing w:before="0" w:beforeAutospacing="0" w:after="0" w:afterAutospacing="0" w:line="360" w:lineRule="auto"/>
        <w:ind w:firstLine="720"/>
        <w:jc w:val="both"/>
        <w:rPr>
          <w:rFonts w:asciiTheme="majorHAnsi" w:hAnsiTheme="majorHAnsi" w:cstheme="majorHAnsi"/>
          <w:sz w:val="26"/>
          <w:szCs w:val="26"/>
        </w:rPr>
      </w:pPr>
      <w:r w:rsidRPr="009A73CB">
        <w:rPr>
          <w:rFonts w:asciiTheme="majorHAnsi" w:hAnsiTheme="majorHAnsi" w:cstheme="majorHAnsi"/>
          <w:i/>
          <w:iCs/>
          <w:sz w:val="26"/>
          <w:szCs w:val="26"/>
        </w:rPr>
        <w:t>Thứ hai, về yêu cầu sức khỏe</w:t>
      </w:r>
      <w:r w:rsidRPr="0042567E">
        <w:rPr>
          <w:rFonts w:asciiTheme="majorHAnsi" w:hAnsiTheme="majorHAnsi" w:cstheme="majorHAnsi"/>
          <w:sz w:val="26"/>
          <w:szCs w:val="26"/>
        </w:rPr>
        <w:t xml:space="preserve">, toàn bộ các quốc gia trong Hiệp hội các quốc gia Đông Nam Á đều áp dụng cơ chế kiểm tra sức khỏe trước khi nhập cảnh hoặc ngay khi </w:t>
      </w:r>
      <w:r w:rsidR="00F83775" w:rsidRPr="0042567E">
        <w:rPr>
          <w:rFonts w:asciiTheme="majorHAnsi" w:hAnsiTheme="majorHAnsi" w:cstheme="majorHAnsi"/>
          <w:sz w:val="26"/>
          <w:szCs w:val="26"/>
        </w:rPr>
        <w:t>NLĐ</w:t>
      </w:r>
      <w:r w:rsidRPr="0042567E">
        <w:rPr>
          <w:rFonts w:asciiTheme="majorHAnsi" w:hAnsiTheme="majorHAnsi" w:cstheme="majorHAnsi"/>
          <w:sz w:val="26"/>
          <w:szCs w:val="26"/>
        </w:rPr>
        <w:t xml:space="preserve"> nước ngoài đến nơi làm việc. Tuy nhiên, mức độ khắt khe trong yêu cầu kiểm tra sức khỏe khác nhau rất lớn giữa các quốc gia. Brunei là quốc gia áp dụng quy trình kiểm tra sức khỏe toàn diện nhất. Bên cạnh khám tổng quát, các mẫu xét nghiệm như máu, nước tiểu, phân, chụp X-quang phổi và vắc-xin phòng ngừa một số bệnh như uốn ván, thương hàn, rubella hoặc viêm gan B đều được yêu cầu tùy theo ngành nghề</w:t>
      </w:r>
      <w:r w:rsidRPr="0042567E">
        <w:rPr>
          <w:rStyle w:val="FootnoteReference"/>
          <w:rFonts w:asciiTheme="majorHAnsi" w:eastAsiaTheme="majorEastAsia" w:hAnsiTheme="majorHAnsi" w:cstheme="majorHAnsi"/>
          <w:sz w:val="26"/>
          <w:szCs w:val="26"/>
        </w:rPr>
        <w:footnoteReference w:id="62"/>
      </w:r>
      <w:r w:rsidRPr="0042567E">
        <w:rPr>
          <w:rFonts w:asciiTheme="majorHAnsi" w:hAnsiTheme="majorHAnsi" w:cstheme="majorHAnsi"/>
          <w:sz w:val="26"/>
          <w:szCs w:val="26"/>
        </w:rPr>
        <w:t xml:space="preserve">. Malaysia áp dụng một hệ thống kiểm tra sức khỏe gần như độc quyền </w:t>
      </w:r>
      <w:r w:rsidRPr="0042567E">
        <w:rPr>
          <w:rFonts w:asciiTheme="majorHAnsi" w:hAnsiTheme="majorHAnsi" w:cstheme="majorHAnsi"/>
          <w:sz w:val="26"/>
          <w:szCs w:val="26"/>
        </w:rPr>
        <w:lastRenderedPageBreak/>
        <w:t>là Cơ quan Giám sát Y tế Nước ngoài (tên đầy đủ của FOMEMA)</w:t>
      </w:r>
      <w:r w:rsidRPr="0042567E">
        <w:rPr>
          <w:rStyle w:val="FootnoteReference"/>
          <w:rFonts w:asciiTheme="majorHAnsi" w:eastAsiaTheme="majorEastAsia" w:hAnsiTheme="majorHAnsi" w:cstheme="majorHAnsi"/>
          <w:sz w:val="26"/>
          <w:szCs w:val="26"/>
        </w:rPr>
        <w:footnoteReference w:id="63"/>
      </w:r>
      <w:r w:rsidRPr="0042567E">
        <w:rPr>
          <w:rFonts w:asciiTheme="majorHAnsi" w:hAnsiTheme="majorHAnsi" w:cstheme="majorHAnsi"/>
          <w:sz w:val="26"/>
          <w:szCs w:val="26"/>
        </w:rPr>
        <w:t xml:space="preserve">. Hệ thống này yêu cầu xét nghiệm nghiêm ngặt, chi phí thường cao và bắt buộc </w:t>
      </w:r>
      <w:r w:rsidR="00F83775" w:rsidRPr="0042567E">
        <w:rPr>
          <w:rFonts w:asciiTheme="majorHAnsi" w:hAnsiTheme="majorHAnsi" w:cstheme="majorHAnsi"/>
          <w:sz w:val="26"/>
          <w:szCs w:val="26"/>
        </w:rPr>
        <w:t>NLĐ</w:t>
      </w:r>
      <w:r w:rsidRPr="0042567E">
        <w:rPr>
          <w:rFonts w:asciiTheme="majorHAnsi" w:hAnsiTheme="majorHAnsi" w:cstheme="majorHAnsi"/>
          <w:sz w:val="26"/>
          <w:szCs w:val="26"/>
        </w:rPr>
        <w:t xml:space="preserve"> phải tái kiểm tra hàng năm. Campuchia và Indonesia quy định kiểm tra sức khỏe theo tiêu chuẩn của Bộ Y tế nước mình, bao gồm xét nghiệm HIV, lao phổi và các bệnh truyền nhiễm khác</w:t>
      </w:r>
      <w:r w:rsidRPr="0042567E">
        <w:rPr>
          <w:rStyle w:val="FootnoteReference"/>
          <w:rFonts w:asciiTheme="majorHAnsi" w:eastAsiaTheme="majorEastAsia" w:hAnsiTheme="majorHAnsi" w:cstheme="majorHAnsi"/>
          <w:sz w:val="26"/>
          <w:szCs w:val="26"/>
        </w:rPr>
        <w:footnoteReference w:id="64"/>
      </w:r>
      <w:r w:rsidRPr="0042567E">
        <w:rPr>
          <w:rFonts w:asciiTheme="majorHAnsi" w:hAnsiTheme="majorHAnsi" w:cstheme="majorHAnsi"/>
          <w:sz w:val="26"/>
          <w:szCs w:val="26"/>
        </w:rPr>
        <w:t>. Philippines có quy định kiểm tra sức khỏe theo Điều lệnh Bộ Lao động số 248</w:t>
      </w:r>
      <w:r w:rsidRPr="0042567E">
        <w:rPr>
          <w:rStyle w:val="FootnoteReference"/>
          <w:rFonts w:asciiTheme="majorHAnsi" w:eastAsiaTheme="majorEastAsia" w:hAnsiTheme="majorHAnsi" w:cstheme="majorHAnsi"/>
          <w:sz w:val="26"/>
          <w:szCs w:val="26"/>
        </w:rPr>
        <w:footnoteReference w:id="65"/>
      </w:r>
      <w:r w:rsidRPr="0042567E">
        <w:rPr>
          <w:rFonts w:asciiTheme="majorHAnsi" w:hAnsiTheme="majorHAnsi" w:cstheme="majorHAnsi"/>
          <w:sz w:val="26"/>
          <w:szCs w:val="26"/>
        </w:rPr>
        <w:t>, trong khi Singapore lại đặt ra yêu cầu kết hợp giữa kiểm tra sức khỏe và bảo hiểm y tế tối thiểu 60.000 đô</w:t>
      </w:r>
      <w:r w:rsidR="002B133C" w:rsidRPr="0042567E">
        <w:rPr>
          <w:rFonts w:asciiTheme="majorHAnsi" w:hAnsiTheme="majorHAnsi" w:cstheme="majorHAnsi"/>
          <w:sz w:val="26"/>
          <w:szCs w:val="26"/>
        </w:rPr>
        <w:t xml:space="preserve"> </w:t>
      </w:r>
      <w:r w:rsidRPr="0042567E">
        <w:rPr>
          <w:rFonts w:asciiTheme="majorHAnsi" w:hAnsiTheme="majorHAnsi" w:cstheme="majorHAnsi"/>
          <w:sz w:val="26"/>
          <w:szCs w:val="26"/>
        </w:rPr>
        <w:t>la Singapore mỗi năm</w:t>
      </w:r>
      <w:r w:rsidRPr="0042567E">
        <w:rPr>
          <w:rStyle w:val="FootnoteReference"/>
          <w:rFonts w:asciiTheme="majorHAnsi" w:eastAsiaTheme="majorEastAsia" w:hAnsiTheme="majorHAnsi" w:cstheme="majorHAnsi"/>
          <w:sz w:val="26"/>
          <w:szCs w:val="26"/>
        </w:rPr>
        <w:footnoteReference w:id="66"/>
      </w:r>
      <w:r w:rsidRPr="0042567E">
        <w:rPr>
          <w:rFonts w:asciiTheme="majorHAnsi" w:hAnsiTheme="majorHAnsi" w:cstheme="majorHAnsi"/>
          <w:sz w:val="26"/>
          <w:szCs w:val="26"/>
        </w:rPr>
        <w:t>. Cộng hòa Dân chủ Nhân dân Lào và Thái Lan áp dụng yêu cầu kiểm tra sức khỏe ở mức độ nhẹ hơn, nhưng vẫn bao gồm xét nghiệm các bệnh truyền nhiễm phổ biến</w:t>
      </w:r>
      <w:r w:rsidRPr="0042567E">
        <w:rPr>
          <w:rStyle w:val="FootnoteReference"/>
          <w:rFonts w:asciiTheme="majorHAnsi" w:eastAsiaTheme="majorEastAsia" w:hAnsiTheme="majorHAnsi" w:cstheme="majorHAnsi"/>
          <w:sz w:val="26"/>
          <w:szCs w:val="26"/>
        </w:rPr>
        <w:footnoteReference w:id="67"/>
      </w:r>
      <w:r w:rsidRPr="0042567E">
        <w:rPr>
          <w:rFonts w:asciiTheme="majorHAnsi" w:hAnsiTheme="majorHAnsi" w:cstheme="majorHAnsi"/>
          <w:sz w:val="26"/>
          <w:szCs w:val="26"/>
        </w:rPr>
        <w:t>.</w:t>
      </w:r>
    </w:p>
    <w:p w14:paraId="508057C2" w14:textId="226A8281" w:rsidR="00783B2B" w:rsidRPr="0042567E" w:rsidRDefault="00783B2B" w:rsidP="00783B2B">
      <w:pPr>
        <w:pStyle w:val="NormalWeb"/>
        <w:spacing w:before="0" w:beforeAutospacing="0" w:after="0" w:afterAutospacing="0" w:line="360" w:lineRule="auto"/>
        <w:ind w:firstLine="720"/>
        <w:jc w:val="both"/>
        <w:rPr>
          <w:rFonts w:asciiTheme="majorHAnsi" w:hAnsiTheme="majorHAnsi" w:cstheme="majorHAnsi"/>
          <w:sz w:val="26"/>
          <w:szCs w:val="26"/>
        </w:rPr>
      </w:pPr>
      <w:r w:rsidRPr="0042567E">
        <w:rPr>
          <w:rFonts w:asciiTheme="majorHAnsi" w:hAnsiTheme="majorHAnsi" w:cstheme="majorHAnsi"/>
          <w:sz w:val="26"/>
          <w:szCs w:val="26"/>
        </w:rPr>
        <w:t xml:space="preserve">Một điểm cần chú ý là phần lớn các quốc gia đều yêu cầu </w:t>
      </w:r>
      <w:r w:rsidR="00F83775" w:rsidRPr="0042567E">
        <w:rPr>
          <w:rFonts w:asciiTheme="majorHAnsi" w:hAnsiTheme="majorHAnsi" w:cstheme="majorHAnsi"/>
          <w:sz w:val="26"/>
          <w:szCs w:val="26"/>
        </w:rPr>
        <w:t>NLĐ</w:t>
      </w:r>
      <w:r w:rsidRPr="0042567E">
        <w:rPr>
          <w:rFonts w:asciiTheme="majorHAnsi" w:hAnsiTheme="majorHAnsi" w:cstheme="majorHAnsi"/>
          <w:sz w:val="26"/>
          <w:szCs w:val="26"/>
        </w:rPr>
        <w:t xml:space="preserve"> nữ phải kiểm tra thai kỳ trước khi nhập cảnh. Mặc dù không quốc gia nào đặt ra lệnh cấm tuyệt đối đối với lao động nữ đang mang thai, nhưng việc xác định tình trạng thai kỳ có liên quan trực tiếp đến việc áp dụng chế độ nghỉ thai sản sau khi </w:t>
      </w:r>
      <w:r w:rsidR="00F83775" w:rsidRPr="0042567E">
        <w:rPr>
          <w:rFonts w:asciiTheme="majorHAnsi" w:hAnsiTheme="majorHAnsi" w:cstheme="majorHAnsi"/>
          <w:sz w:val="26"/>
          <w:szCs w:val="26"/>
        </w:rPr>
        <w:t>NLĐ</w:t>
      </w:r>
      <w:r w:rsidRPr="0042567E">
        <w:rPr>
          <w:rFonts w:asciiTheme="majorHAnsi" w:hAnsiTheme="majorHAnsi" w:cstheme="majorHAnsi"/>
          <w:sz w:val="26"/>
          <w:szCs w:val="26"/>
        </w:rPr>
        <w:t xml:space="preserve"> bắt đầu làm việc. Việc mỗi quốc gia quy định thời gian nghỉ thai sản khác nhau</w:t>
      </w:r>
      <w:r w:rsidR="002B133C" w:rsidRPr="0042567E">
        <w:rPr>
          <w:rFonts w:asciiTheme="majorHAnsi" w:hAnsiTheme="majorHAnsi" w:cstheme="majorHAnsi"/>
          <w:sz w:val="26"/>
          <w:szCs w:val="26"/>
        </w:rPr>
        <w:t>:</w:t>
      </w:r>
      <w:r w:rsidRPr="0042567E">
        <w:rPr>
          <w:rFonts w:asciiTheme="majorHAnsi" w:hAnsiTheme="majorHAnsi" w:cstheme="majorHAnsi"/>
          <w:sz w:val="26"/>
          <w:szCs w:val="26"/>
        </w:rPr>
        <w:t xml:space="preserve"> Singapore 16 tuần (hoặc 12 tuần tùy đối tượng)</w:t>
      </w:r>
      <w:r w:rsidRPr="0042567E">
        <w:rPr>
          <w:rStyle w:val="FootnoteReference"/>
          <w:rFonts w:asciiTheme="majorHAnsi" w:eastAsiaTheme="majorEastAsia" w:hAnsiTheme="majorHAnsi" w:cstheme="majorHAnsi"/>
          <w:sz w:val="26"/>
          <w:szCs w:val="26"/>
        </w:rPr>
        <w:footnoteReference w:id="68"/>
      </w:r>
      <w:r w:rsidRPr="0042567E">
        <w:rPr>
          <w:rFonts w:asciiTheme="majorHAnsi" w:hAnsiTheme="majorHAnsi" w:cstheme="majorHAnsi"/>
          <w:sz w:val="26"/>
          <w:szCs w:val="26"/>
        </w:rPr>
        <w:t>, Philippines 105 ngày</w:t>
      </w:r>
      <w:r w:rsidRPr="0042567E">
        <w:rPr>
          <w:rStyle w:val="FootnoteReference"/>
          <w:rFonts w:asciiTheme="majorHAnsi" w:eastAsiaTheme="majorEastAsia" w:hAnsiTheme="majorHAnsi" w:cstheme="majorHAnsi"/>
          <w:sz w:val="26"/>
          <w:szCs w:val="26"/>
        </w:rPr>
        <w:footnoteReference w:id="69"/>
      </w:r>
      <w:r w:rsidRPr="0042567E">
        <w:rPr>
          <w:rFonts w:asciiTheme="majorHAnsi" w:hAnsiTheme="majorHAnsi" w:cstheme="majorHAnsi"/>
          <w:sz w:val="26"/>
          <w:szCs w:val="26"/>
        </w:rPr>
        <w:t>, Brunei Darussalam 13 tuần (hoặc 9 tuần)</w:t>
      </w:r>
      <w:r w:rsidRPr="0042567E">
        <w:rPr>
          <w:rStyle w:val="FootnoteReference"/>
          <w:rFonts w:asciiTheme="majorHAnsi" w:eastAsiaTheme="majorEastAsia" w:hAnsiTheme="majorHAnsi" w:cstheme="majorHAnsi"/>
          <w:sz w:val="26"/>
          <w:szCs w:val="26"/>
        </w:rPr>
        <w:footnoteReference w:id="70"/>
      </w:r>
      <w:r w:rsidRPr="0042567E">
        <w:rPr>
          <w:rFonts w:asciiTheme="majorHAnsi" w:hAnsiTheme="majorHAnsi" w:cstheme="majorHAnsi"/>
          <w:sz w:val="26"/>
          <w:szCs w:val="26"/>
        </w:rPr>
        <w:t>, Campuchia 90 ngày</w:t>
      </w:r>
      <w:r w:rsidRPr="0042567E">
        <w:rPr>
          <w:rStyle w:val="FootnoteReference"/>
          <w:rFonts w:asciiTheme="majorHAnsi" w:eastAsiaTheme="majorEastAsia" w:hAnsiTheme="majorHAnsi" w:cstheme="majorHAnsi"/>
          <w:sz w:val="26"/>
          <w:szCs w:val="26"/>
        </w:rPr>
        <w:footnoteReference w:id="71"/>
      </w:r>
      <w:r w:rsidRPr="0042567E">
        <w:rPr>
          <w:rFonts w:asciiTheme="majorHAnsi" w:hAnsiTheme="majorHAnsi" w:cstheme="majorHAnsi"/>
          <w:sz w:val="26"/>
          <w:szCs w:val="26"/>
        </w:rPr>
        <w:t>, Indonesia 3 tháng</w:t>
      </w:r>
      <w:r w:rsidRPr="0042567E">
        <w:rPr>
          <w:rStyle w:val="FootnoteReference"/>
          <w:rFonts w:asciiTheme="majorHAnsi" w:eastAsiaTheme="majorEastAsia" w:hAnsiTheme="majorHAnsi" w:cstheme="majorHAnsi"/>
          <w:sz w:val="26"/>
          <w:szCs w:val="26"/>
        </w:rPr>
        <w:footnoteReference w:id="72"/>
      </w:r>
      <w:r w:rsidRPr="0042567E">
        <w:rPr>
          <w:rFonts w:asciiTheme="majorHAnsi" w:hAnsiTheme="majorHAnsi" w:cstheme="majorHAnsi"/>
          <w:sz w:val="26"/>
          <w:szCs w:val="26"/>
        </w:rPr>
        <w:t>, Lào 90 ngày</w:t>
      </w:r>
      <w:r w:rsidRPr="0042567E">
        <w:rPr>
          <w:rStyle w:val="FootnoteReference"/>
          <w:rFonts w:asciiTheme="majorHAnsi" w:eastAsiaTheme="majorEastAsia" w:hAnsiTheme="majorHAnsi" w:cstheme="majorHAnsi"/>
          <w:sz w:val="26"/>
          <w:szCs w:val="26"/>
        </w:rPr>
        <w:footnoteReference w:id="73"/>
      </w:r>
      <w:r w:rsidRPr="0042567E">
        <w:rPr>
          <w:rFonts w:asciiTheme="majorHAnsi" w:hAnsiTheme="majorHAnsi" w:cstheme="majorHAnsi"/>
          <w:sz w:val="26"/>
          <w:szCs w:val="26"/>
        </w:rPr>
        <w:t xml:space="preserve">, Thái Lan </w:t>
      </w:r>
      <w:r w:rsidRPr="0042567E">
        <w:rPr>
          <w:rFonts w:asciiTheme="majorHAnsi" w:hAnsiTheme="majorHAnsi" w:cstheme="majorHAnsi"/>
          <w:sz w:val="26"/>
          <w:szCs w:val="26"/>
        </w:rPr>
        <w:lastRenderedPageBreak/>
        <w:t>90 ngày</w:t>
      </w:r>
      <w:r w:rsidRPr="0042567E">
        <w:rPr>
          <w:rStyle w:val="FootnoteReference"/>
          <w:rFonts w:asciiTheme="majorHAnsi" w:eastAsiaTheme="majorEastAsia" w:hAnsiTheme="majorHAnsi" w:cstheme="majorHAnsi"/>
          <w:sz w:val="26"/>
          <w:szCs w:val="26"/>
        </w:rPr>
        <w:footnoteReference w:id="74"/>
      </w:r>
      <w:r w:rsidRPr="0042567E">
        <w:rPr>
          <w:rFonts w:asciiTheme="majorHAnsi" w:hAnsiTheme="majorHAnsi" w:cstheme="majorHAnsi"/>
          <w:sz w:val="26"/>
          <w:szCs w:val="26"/>
        </w:rPr>
        <w:t xml:space="preserve"> và Malaysia 98 ngày</w:t>
      </w:r>
      <w:r w:rsidRPr="0042567E">
        <w:rPr>
          <w:rStyle w:val="FootnoteReference"/>
          <w:rFonts w:asciiTheme="majorHAnsi" w:eastAsiaTheme="majorEastAsia" w:hAnsiTheme="majorHAnsi" w:cstheme="majorHAnsi"/>
          <w:sz w:val="26"/>
          <w:szCs w:val="26"/>
        </w:rPr>
        <w:footnoteReference w:id="75"/>
      </w:r>
      <w:r w:rsidRPr="0042567E">
        <w:rPr>
          <w:rFonts w:asciiTheme="majorHAnsi" w:hAnsiTheme="majorHAnsi" w:cstheme="majorHAnsi"/>
          <w:sz w:val="26"/>
          <w:szCs w:val="26"/>
        </w:rPr>
        <w:t xml:space="preserve"> cho thấy sự đa dạng về mức độ bảo vệ lao động nữ. Mặc dù đây không phải là điều kiện trực tiếp trước khi đến làm việc, nhưng việc gắn chặt kiểm tra sức khỏe với chế độ thai sản thể hiện cách các quốc gia nhìn nhận nghĩa vụ bảo vệ quyền của lao động nữ và trách nhiệm của </w:t>
      </w:r>
      <w:r w:rsidR="00E15871" w:rsidRPr="0042567E">
        <w:rPr>
          <w:rFonts w:asciiTheme="majorHAnsi" w:hAnsiTheme="majorHAnsi" w:cstheme="majorHAnsi"/>
          <w:sz w:val="26"/>
          <w:szCs w:val="26"/>
        </w:rPr>
        <w:t>NSDLĐ</w:t>
      </w:r>
      <w:r w:rsidRPr="0042567E">
        <w:rPr>
          <w:rFonts w:asciiTheme="majorHAnsi" w:hAnsiTheme="majorHAnsi" w:cstheme="majorHAnsi"/>
          <w:sz w:val="26"/>
          <w:szCs w:val="26"/>
        </w:rPr>
        <w:t xml:space="preserve"> khi tuyển dụng lao động nước ngoài.</w:t>
      </w:r>
    </w:p>
    <w:p w14:paraId="66B3813F" w14:textId="70F40C6B" w:rsidR="00783B2B" w:rsidRPr="0042567E" w:rsidRDefault="00783B2B" w:rsidP="00783B2B">
      <w:pPr>
        <w:pStyle w:val="NormalWeb"/>
        <w:spacing w:before="0" w:beforeAutospacing="0" w:after="0" w:afterAutospacing="0" w:line="360" w:lineRule="auto"/>
        <w:ind w:firstLine="720"/>
        <w:jc w:val="both"/>
        <w:rPr>
          <w:rFonts w:asciiTheme="majorHAnsi" w:hAnsiTheme="majorHAnsi" w:cstheme="majorHAnsi"/>
          <w:sz w:val="26"/>
          <w:szCs w:val="26"/>
        </w:rPr>
      </w:pPr>
      <w:r w:rsidRPr="001101E0">
        <w:rPr>
          <w:rFonts w:asciiTheme="majorHAnsi" w:hAnsiTheme="majorHAnsi" w:cstheme="majorHAnsi"/>
          <w:i/>
          <w:iCs/>
          <w:sz w:val="26"/>
          <w:szCs w:val="26"/>
        </w:rPr>
        <w:t xml:space="preserve">Thứ ba, về điều kiện giấy tờ và thủ tục hành chính trước khi được phép đến làm việc, </w:t>
      </w:r>
      <w:r w:rsidRPr="0042567E">
        <w:rPr>
          <w:rFonts w:asciiTheme="majorHAnsi" w:hAnsiTheme="majorHAnsi" w:cstheme="majorHAnsi"/>
          <w:sz w:val="26"/>
          <w:szCs w:val="26"/>
        </w:rPr>
        <w:t xml:space="preserve">các quốc gia trong Hiệp hội các quốc gia Đông Nam Á thể hiện sự khác biệt rất rõ rệt. Một số quốc gia như Brunei, Malaysia, Singapore và Indonesia áp dụng mô hình quản lý nhiều tầng, với sự tham gia của các cơ quan khác nhau và yêu cầu </w:t>
      </w:r>
      <w:r w:rsidR="00E15871" w:rsidRPr="0042567E">
        <w:rPr>
          <w:rFonts w:asciiTheme="majorHAnsi" w:hAnsiTheme="majorHAnsi" w:cstheme="majorHAnsi"/>
          <w:sz w:val="26"/>
          <w:szCs w:val="26"/>
        </w:rPr>
        <w:t>NSDLĐ</w:t>
      </w:r>
      <w:r w:rsidRPr="0042567E">
        <w:rPr>
          <w:rFonts w:asciiTheme="majorHAnsi" w:hAnsiTheme="majorHAnsi" w:cstheme="majorHAnsi"/>
          <w:sz w:val="26"/>
          <w:szCs w:val="26"/>
        </w:rPr>
        <w:t xml:space="preserve"> phải đi qua nhiều bước kiểm tra trước khi có thể tuyển lao động nước ngoài. Brunei yêu cầu </w:t>
      </w:r>
      <w:r w:rsidR="00E15871" w:rsidRPr="0042567E">
        <w:rPr>
          <w:rFonts w:asciiTheme="majorHAnsi" w:hAnsiTheme="majorHAnsi" w:cstheme="majorHAnsi"/>
          <w:sz w:val="26"/>
          <w:szCs w:val="26"/>
        </w:rPr>
        <w:t>NSDLĐ</w:t>
      </w:r>
      <w:r w:rsidRPr="0042567E">
        <w:rPr>
          <w:rFonts w:asciiTheme="majorHAnsi" w:hAnsiTheme="majorHAnsi" w:cstheme="majorHAnsi"/>
          <w:sz w:val="26"/>
          <w:szCs w:val="26"/>
        </w:rPr>
        <w:t xml:space="preserve"> phải có Giấy phép Tuyển dụng Lao động Nước ngoài (Foreign Worker License), sau đó là thủ tục cấp giấy phép nhập cảnh và cuối cùng là giấy phép làm việc</w:t>
      </w:r>
      <w:r w:rsidRPr="0042567E">
        <w:rPr>
          <w:rStyle w:val="FootnoteReference"/>
          <w:rFonts w:asciiTheme="majorHAnsi" w:eastAsiaTheme="majorEastAsia" w:hAnsiTheme="majorHAnsi" w:cstheme="majorHAnsi"/>
          <w:sz w:val="26"/>
          <w:szCs w:val="26"/>
        </w:rPr>
        <w:footnoteReference w:id="76"/>
      </w:r>
      <w:r w:rsidRPr="0042567E">
        <w:rPr>
          <w:rFonts w:asciiTheme="majorHAnsi" w:hAnsiTheme="majorHAnsi" w:cstheme="majorHAnsi"/>
          <w:sz w:val="26"/>
          <w:szCs w:val="26"/>
        </w:rPr>
        <w:t xml:space="preserve">. Malaysia áp dụng cơ chế hạn ngạch theo Hệ thống Hạn ngạch Lao động Nước ngoài (Foreign Worker Quota System), sau đó </w:t>
      </w:r>
      <w:r w:rsidR="00F83775" w:rsidRPr="0042567E">
        <w:rPr>
          <w:rFonts w:asciiTheme="majorHAnsi" w:hAnsiTheme="majorHAnsi" w:cstheme="majorHAnsi"/>
          <w:sz w:val="26"/>
          <w:szCs w:val="26"/>
        </w:rPr>
        <w:t>NLĐ</w:t>
      </w:r>
      <w:r w:rsidRPr="0042567E">
        <w:rPr>
          <w:rFonts w:asciiTheme="majorHAnsi" w:hAnsiTheme="majorHAnsi" w:cstheme="majorHAnsi"/>
          <w:sz w:val="26"/>
          <w:szCs w:val="26"/>
        </w:rPr>
        <w:t xml:space="preserve"> phải có Thư phê duyệt trước đến (Visa </w:t>
      </w:r>
      <w:r w:rsidR="002B133C" w:rsidRPr="0042567E">
        <w:rPr>
          <w:rFonts w:asciiTheme="majorHAnsi" w:hAnsiTheme="majorHAnsi" w:cstheme="majorHAnsi"/>
          <w:sz w:val="26"/>
          <w:szCs w:val="26"/>
        </w:rPr>
        <w:t>w</w:t>
      </w:r>
      <w:r w:rsidRPr="0042567E">
        <w:rPr>
          <w:rFonts w:asciiTheme="majorHAnsi" w:hAnsiTheme="majorHAnsi" w:cstheme="majorHAnsi"/>
          <w:sz w:val="26"/>
          <w:szCs w:val="26"/>
        </w:rPr>
        <w:t>ith Reference) và sau đó là Visa Tạm thời Làm việc (Visa Pas Temporary Employment)</w:t>
      </w:r>
      <w:r w:rsidRPr="0042567E">
        <w:rPr>
          <w:rStyle w:val="FootnoteReference"/>
          <w:rFonts w:asciiTheme="majorHAnsi" w:eastAsiaTheme="majorEastAsia" w:hAnsiTheme="majorHAnsi" w:cstheme="majorHAnsi"/>
          <w:sz w:val="26"/>
          <w:szCs w:val="26"/>
        </w:rPr>
        <w:footnoteReference w:id="77"/>
      </w:r>
      <w:r w:rsidRPr="0042567E">
        <w:rPr>
          <w:rFonts w:asciiTheme="majorHAnsi" w:hAnsiTheme="majorHAnsi" w:cstheme="majorHAnsi"/>
          <w:sz w:val="26"/>
          <w:szCs w:val="26"/>
        </w:rPr>
        <w:t>. Singapore yêu cầu phê duyệt hạn ngạch trực tuyến trước (hệ thống trực tuyến xét duyệt giấy phép việc làm), sau đó bao gồm cấp thị thực nhập cảnh và thẻ lao động</w:t>
      </w:r>
      <w:r w:rsidRPr="0042567E">
        <w:rPr>
          <w:rStyle w:val="FootnoteReference"/>
          <w:rFonts w:asciiTheme="majorHAnsi" w:eastAsiaTheme="majorEastAsia" w:hAnsiTheme="majorHAnsi" w:cstheme="majorHAnsi"/>
          <w:sz w:val="26"/>
          <w:szCs w:val="26"/>
        </w:rPr>
        <w:footnoteReference w:id="78"/>
      </w:r>
      <w:r w:rsidRPr="0042567E">
        <w:rPr>
          <w:rFonts w:asciiTheme="majorHAnsi" w:hAnsiTheme="majorHAnsi" w:cstheme="majorHAnsi"/>
          <w:sz w:val="26"/>
          <w:szCs w:val="26"/>
        </w:rPr>
        <w:t xml:space="preserve">. Indonesia yêu cầu </w:t>
      </w:r>
      <w:r w:rsidR="00E15871" w:rsidRPr="0042567E">
        <w:rPr>
          <w:rFonts w:asciiTheme="majorHAnsi" w:hAnsiTheme="majorHAnsi" w:cstheme="majorHAnsi"/>
          <w:sz w:val="26"/>
          <w:szCs w:val="26"/>
        </w:rPr>
        <w:t>NSDLĐ</w:t>
      </w:r>
      <w:r w:rsidRPr="0042567E">
        <w:rPr>
          <w:rFonts w:asciiTheme="majorHAnsi" w:hAnsiTheme="majorHAnsi" w:cstheme="majorHAnsi"/>
          <w:sz w:val="26"/>
          <w:szCs w:val="26"/>
        </w:rPr>
        <w:t xml:space="preserve"> phải lập Kế hoạch Sử dụng Lao động Nước ngoài (Rencana Penggunaan Tenaga Kerja Asing </w:t>
      </w:r>
      <w:r w:rsidR="002B133C" w:rsidRPr="0042567E">
        <w:rPr>
          <w:rFonts w:asciiTheme="majorHAnsi" w:hAnsiTheme="majorHAnsi" w:cstheme="majorHAnsi"/>
          <w:sz w:val="26"/>
          <w:szCs w:val="26"/>
        </w:rPr>
        <w:t xml:space="preserve">- </w:t>
      </w:r>
      <w:r w:rsidRPr="0042567E">
        <w:rPr>
          <w:rFonts w:asciiTheme="majorHAnsi" w:hAnsiTheme="majorHAnsi" w:cstheme="majorHAnsi"/>
          <w:sz w:val="26"/>
          <w:szCs w:val="26"/>
        </w:rPr>
        <w:t>RPTKA)</w:t>
      </w:r>
      <w:r w:rsidRPr="0042567E">
        <w:rPr>
          <w:rStyle w:val="FootnoteReference"/>
          <w:rFonts w:asciiTheme="majorHAnsi" w:eastAsiaTheme="majorEastAsia" w:hAnsiTheme="majorHAnsi" w:cstheme="majorHAnsi"/>
          <w:sz w:val="26"/>
          <w:szCs w:val="26"/>
        </w:rPr>
        <w:footnoteReference w:id="79"/>
      </w:r>
      <w:r w:rsidRPr="0042567E">
        <w:rPr>
          <w:rFonts w:asciiTheme="majorHAnsi" w:hAnsiTheme="majorHAnsi" w:cstheme="majorHAnsi"/>
          <w:sz w:val="26"/>
          <w:szCs w:val="26"/>
        </w:rPr>
        <w:t>, sau đó nộp hồ sơ xin Giấy phép Tuyển dụng Lao động Nước ngoài (Izin Mempekerjakan Tenaga Kerja Asing</w:t>
      </w:r>
      <w:r w:rsidR="002B133C" w:rsidRPr="0042567E">
        <w:rPr>
          <w:rFonts w:asciiTheme="majorHAnsi" w:hAnsiTheme="majorHAnsi" w:cstheme="majorHAnsi"/>
          <w:sz w:val="26"/>
          <w:szCs w:val="26"/>
        </w:rPr>
        <w:t xml:space="preserve"> - </w:t>
      </w:r>
      <w:r w:rsidRPr="0042567E">
        <w:rPr>
          <w:rFonts w:asciiTheme="majorHAnsi" w:hAnsiTheme="majorHAnsi" w:cstheme="majorHAnsi"/>
          <w:sz w:val="26"/>
          <w:szCs w:val="26"/>
        </w:rPr>
        <w:t>IMTA)</w:t>
      </w:r>
      <w:r w:rsidRPr="0042567E">
        <w:rPr>
          <w:rStyle w:val="FootnoteReference"/>
          <w:rFonts w:asciiTheme="majorHAnsi" w:eastAsiaTheme="majorEastAsia" w:hAnsiTheme="majorHAnsi" w:cstheme="majorHAnsi"/>
          <w:sz w:val="26"/>
          <w:szCs w:val="26"/>
        </w:rPr>
        <w:footnoteReference w:id="80"/>
      </w:r>
      <w:r w:rsidRPr="0042567E">
        <w:rPr>
          <w:rFonts w:asciiTheme="majorHAnsi" w:hAnsiTheme="majorHAnsi" w:cstheme="majorHAnsi"/>
          <w:sz w:val="26"/>
          <w:szCs w:val="26"/>
        </w:rPr>
        <w:t xml:space="preserve"> và cuối cùng xin Thẻ Tạm trú (Kartu Izin Tinggal Terbatas </w:t>
      </w:r>
      <w:r w:rsidR="002B133C" w:rsidRPr="0042567E">
        <w:rPr>
          <w:rFonts w:asciiTheme="majorHAnsi" w:hAnsiTheme="majorHAnsi" w:cstheme="majorHAnsi"/>
          <w:sz w:val="26"/>
          <w:szCs w:val="26"/>
        </w:rPr>
        <w:t>-</w:t>
      </w:r>
      <w:r w:rsidRPr="0042567E">
        <w:rPr>
          <w:rFonts w:asciiTheme="majorHAnsi" w:hAnsiTheme="majorHAnsi" w:cstheme="majorHAnsi"/>
          <w:sz w:val="26"/>
          <w:szCs w:val="26"/>
        </w:rPr>
        <w:t xml:space="preserve"> KITAS)</w:t>
      </w:r>
      <w:r w:rsidRPr="0042567E">
        <w:rPr>
          <w:rStyle w:val="FootnoteReference"/>
          <w:rFonts w:asciiTheme="majorHAnsi" w:eastAsiaTheme="majorEastAsia" w:hAnsiTheme="majorHAnsi" w:cstheme="majorHAnsi"/>
          <w:sz w:val="26"/>
          <w:szCs w:val="26"/>
        </w:rPr>
        <w:footnoteReference w:id="81"/>
      </w:r>
      <w:r w:rsidRPr="0042567E">
        <w:rPr>
          <w:rFonts w:asciiTheme="majorHAnsi" w:hAnsiTheme="majorHAnsi" w:cstheme="majorHAnsi"/>
          <w:sz w:val="26"/>
          <w:szCs w:val="26"/>
        </w:rPr>
        <w:t>.</w:t>
      </w:r>
    </w:p>
    <w:p w14:paraId="7C359697" w14:textId="28923B71" w:rsidR="00783B2B" w:rsidRPr="0042567E" w:rsidRDefault="00783B2B" w:rsidP="00783B2B">
      <w:pPr>
        <w:spacing w:line="312" w:lineRule="auto"/>
        <w:jc w:val="center"/>
        <w:rPr>
          <w:rFonts w:asciiTheme="majorHAnsi" w:hAnsiTheme="majorHAnsi" w:cstheme="majorHAnsi"/>
          <w:sz w:val="26"/>
          <w:szCs w:val="26"/>
        </w:rPr>
      </w:pPr>
      <w:r w:rsidRPr="0042567E">
        <w:rPr>
          <w:rFonts w:asciiTheme="majorHAnsi" w:hAnsiTheme="majorHAnsi" w:cstheme="majorHAnsi"/>
          <w:b/>
          <w:bCs/>
          <w:sz w:val="26"/>
          <w:szCs w:val="26"/>
        </w:rPr>
        <w:lastRenderedPageBreak/>
        <w:t xml:space="preserve">Bảng </w:t>
      </w:r>
      <w:r w:rsidR="00DC2608" w:rsidRPr="0042567E">
        <w:rPr>
          <w:rFonts w:asciiTheme="majorHAnsi" w:hAnsiTheme="majorHAnsi" w:cstheme="majorHAnsi"/>
          <w:b/>
          <w:bCs/>
          <w:sz w:val="26"/>
          <w:szCs w:val="26"/>
          <w:lang w:val="en-US"/>
        </w:rPr>
        <w:t>2</w:t>
      </w:r>
      <w:r w:rsidRPr="0042567E">
        <w:rPr>
          <w:rFonts w:asciiTheme="majorHAnsi" w:hAnsiTheme="majorHAnsi" w:cstheme="majorHAnsi"/>
          <w:b/>
          <w:bCs/>
          <w:sz w:val="26"/>
          <w:szCs w:val="26"/>
        </w:rPr>
        <w:t>. Dữ liệu từ Bộ Lao động &amp; Việc làm Singapore (MOM) về tổng lao động nước ngoài theo giấy phép làm việc</w:t>
      </w:r>
      <w:r w:rsidRPr="0042567E">
        <w:rPr>
          <w:rStyle w:val="FootnoteReference"/>
          <w:rFonts w:asciiTheme="majorHAnsi" w:hAnsiTheme="majorHAnsi" w:cstheme="majorHAnsi"/>
          <w:sz w:val="26"/>
          <w:szCs w:val="26"/>
        </w:rPr>
        <w:footnoteReference w:id="82"/>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0"/>
        <w:gridCol w:w="2063"/>
        <w:gridCol w:w="1371"/>
        <w:gridCol w:w="2012"/>
        <w:gridCol w:w="2131"/>
      </w:tblGrid>
      <w:tr w:rsidR="00783B2B" w:rsidRPr="0042567E" w14:paraId="70744340" w14:textId="77777777" w:rsidTr="005A0245">
        <w:tc>
          <w:tcPr>
            <w:tcW w:w="1201" w:type="dxa"/>
          </w:tcPr>
          <w:p w14:paraId="2EDF0D27" w14:textId="77777777" w:rsidR="00783B2B" w:rsidRPr="0042567E" w:rsidRDefault="00783B2B" w:rsidP="00D835A4">
            <w:pPr>
              <w:spacing w:line="276" w:lineRule="auto"/>
              <w:jc w:val="center"/>
              <w:rPr>
                <w:rFonts w:asciiTheme="majorHAnsi" w:hAnsiTheme="majorHAnsi" w:cstheme="majorHAnsi"/>
                <w:b/>
                <w:bCs/>
                <w:sz w:val="26"/>
                <w:szCs w:val="26"/>
              </w:rPr>
            </w:pPr>
            <w:r w:rsidRPr="0042567E">
              <w:rPr>
                <w:rFonts w:asciiTheme="majorHAnsi" w:hAnsiTheme="majorHAnsi" w:cstheme="majorHAnsi"/>
                <w:b/>
                <w:bCs/>
                <w:sz w:val="26"/>
                <w:szCs w:val="26"/>
              </w:rPr>
              <w:t>Năm</w:t>
            </w:r>
          </w:p>
        </w:tc>
        <w:tc>
          <w:tcPr>
            <w:tcW w:w="2063" w:type="dxa"/>
          </w:tcPr>
          <w:p w14:paraId="3E085308" w14:textId="77777777" w:rsidR="00783B2B" w:rsidRPr="0042567E" w:rsidRDefault="00783B2B" w:rsidP="00D835A4">
            <w:pPr>
              <w:spacing w:line="276" w:lineRule="auto"/>
              <w:jc w:val="center"/>
              <w:rPr>
                <w:rFonts w:asciiTheme="majorHAnsi" w:hAnsiTheme="majorHAnsi" w:cstheme="majorHAnsi"/>
                <w:sz w:val="26"/>
                <w:szCs w:val="26"/>
              </w:rPr>
            </w:pPr>
            <w:r w:rsidRPr="0042567E">
              <w:rPr>
                <w:rFonts w:asciiTheme="majorHAnsi" w:hAnsiTheme="majorHAnsi" w:cstheme="majorHAnsi"/>
                <w:b/>
                <w:bCs/>
                <w:sz w:val="26"/>
                <w:szCs w:val="26"/>
              </w:rPr>
              <w:t>Employment Pass (EP)</w:t>
            </w:r>
          </w:p>
        </w:tc>
        <w:tc>
          <w:tcPr>
            <w:tcW w:w="1371" w:type="dxa"/>
          </w:tcPr>
          <w:p w14:paraId="606626C8" w14:textId="77777777" w:rsidR="00783B2B" w:rsidRPr="0042567E" w:rsidRDefault="00783B2B" w:rsidP="00D835A4">
            <w:pPr>
              <w:spacing w:line="276" w:lineRule="auto"/>
              <w:jc w:val="center"/>
              <w:rPr>
                <w:rFonts w:asciiTheme="majorHAnsi" w:hAnsiTheme="majorHAnsi" w:cstheme="majorHAnsi"/>
                <w:sz w:val="26"/>
                <w:szCs w:val="26"/>
              </w:rPr>
            </w:pPr>
            <w:r w:rsidRPr="0042567E">
              <w:rPr>
                <w:rFonts w:asciiTheme="majorHAnsi" w:hAnsiTheme="majorHAnsi" w:cstheme="majorHAnsi"/>
                <w:b/>
                <w:bCs/>
                <w:sz w:val="26"/>
                <w:szCs w:val="26"/>
              </w:rPr>
              <w:t>S Pass</w:t>
            </w:r>
          </w:p>
        </w:tc>
        <w:tc>
          <w:tcPr>
            <w:tcW w:w="2012" w:type="dxa"/>
          </w:tcPr>
          <w:p w14:paraId="49EAAE6F" w14:textId="77777777" w:rsidR="00783B2B" w:rsidRPr="0042567E" w:rsidRDefault="00783B2B" w:rsidP="00D835A4">
            <w:pPr>
              <w:spacing w:line="276" w:lineRule="auto"/>
              <w:jc w:val="center"/>
              <w:rPr>
                <w:rFonts w:asciiTheme="majorHAnsi" w:hAnsiTheme="majorHAnsi" w:cstheme="majorHAnsi"/>
                <w:sz w:val="26"/>
                <w:szCs w:val="26"/>
              </w:rPr>
            </w:pPr>
            <w:r w:rsidRPr="0042567E">
              <w:rPr>
                <w:rFonts w:asciiTheme="majorHAnsi" w:hAnsiTheme="majorHAnsi" w:cstheme="majorHAnsi"/>
                <w:b/>
                <w:bCs/>
                <w:sz w:val="26"/>
                <w:szCs w:val="26"/>
              </w:rPr>
              <w:t>Work Permit (WP)</w:t>
            </w:r>
          </w:p>
        </w:tc>
        <w:tc>
          <w:tcPr>
            <w:tcW w:w="2131" w:type="dxa"/>
          </w:tcPr>
          <w:p w14:paraId="4B32A1C1" w14:textId="77777777" w:rsidR="00783B2B" w:rsidRPr="0042567E" w:rsidRDefault="00783B2B" w:rsidP="00D835A4">
            <w:pPr>
              <w:spacing w:line="276" w:lineRule="auto"/>
              <w:jc w:val="center"/>
              <w:rPr>
                <w:rFonts w:asciiTheme="majorHAnsi" w:hAnsiTheme="majorHAnsi" w:cstheme="majorHAnsi"/>
                <w:sz w:val="26"/>
                <w:szCs w:val="26"/>
              </w:rPr>
            </w:pPr>
            <w:r w:rsidRPr="0042567E">
              <w:rPr>
                <w:rFonts w:asciiTheme="majorHAnsi" w:hAnsiTheme="majorHAnsi" w:cstheme="majorHAnsi"/>
                <w:b/>
                <w:bCs/>
                <w:sz w:val="26"/>
                <w:szCs w:val="26"/>
              </w:rPr>
              <w:t>Tổng số lao động nước ngoài</w:t>
            </w:r>
          </w:p>
        </w:tc>
      </w:tr>
      <w:tr w:rsidR="00783B2B" w:rsidRPr="0042567E" w14:paraId="4FEC816E" w14:textId="77777777" w:rsidTr="005A0245">
        <w:tc>
          <w:tcPr>
            <w:tcW w:w="1201" w:type="dxa"/>
          </w:tcPr>
          <w:p w14:paraId="3744DBCC" w14:textId="77777777" w:rsidR="00783B2B" w:rsidRPr="0042567E" w:rsidRDefault="00783B2B" w:rsidP="00D835A4">
            <w:pPr>
              <w:spacing w:line="276" w:lineRule="auto"/>
              <w:jc w:val="center"/>
              <w:rPr>
                <w:rFonts w:asciiTheme="majorHAnsi" w:hAnsiTheme="majorHAnsi" w:cstheme="majorHAnsi"/>
                <w:sz w:val="26"/>
                <w:szCs w:val="26"/>
              </w:rPr>
            </w:pPr>
            <w:r w:rsidRPr="0042567E">
              <w:rPr>
                <w:rFonts w:asciiTheme="majorHAnsi" w:hAnsiTheme="majorHAnsi" w:cstheme="majorHAnsi"/>
                <w:sz w:val="26"/>
                <w:szCs w:val="26"/>
              </w:rPr>
              <w:t>2022</w:t>
            </w:r>
          </w:p>
        </w:tc>
        <w:tc>
          <w:tcPr>
            <w:tcW w:w="2063" w:type="dxa"/>
            <w:vAlign w:val="center"/>
          </w:tcPr>
          <w:p w14:paraId="67B0EA2A" w14:textId="77777777" w:rsidR="00783B2B" w:rsidRPr="0042567E" w:rsidRDefault="00783B2B" w:rsidP="00D835A4">
            <w:pPr>
              <w:spacing w:line="276" w:lineRule="auto"/>
              <w:jc w:val="center"/>
              <w:rPr>
                <w:rFonts w:asciiTheme="majorHAnsi" w:hAnsiTheme="majorHAnsi" w:cstheme="majorHAnsi"/>
                <w:sz w:val="26"/>
                <w:szCs w:val="26"/>
              </w:rPr>
            </w:pPr>
            <w:r w:rsidRPr="0042567E">
              <w:rPr>
                <w:rFonts w:asciiTheme="majorHAnsi" w:hAnsiTheme="majorHAnsi" w:cstheme="majorHAnsi"/>
                <w:sz w:val="26"/>
                <w:szCs w:val="26"/>
              </w:rPr>
              <w:t>187,300</w:t>
            </w:r>
          </w:p>
        </w:tc>
        <w:tc>
          <w:tcPr>
            <w:tcW w:w="1371" w:type="dxa"/>
            <w:vAlign w:val="center"/>
          </w:tcPr>
          <w:p w14:paraId="09142AEC" w14:textId="77777777" w:rsidR="00783B2B" w:rsidRPr="0042567E" w:rsidRDefault="00783B2B" w:rsidP="00D835A4">
            <w:pPr>
              <w:spacing w:line="276" w:lineRule="auto"/>
              <w:jc w:val="center"/>
              <w:rPr>
                <w:rFonts w:asciiTheme="majorHAnsi" w:hAnsiTheme="majorHAnsi" w:cstheme="majorHAnsi"/>
                <w:sz w:val="26"/>
                <w:szCs w:val="26"/>
              </w:rPr>
            </w:pPr>
            <w:r w:rsidRPr="0042567E">
              <w:rPr>
                <w:rFonts w:asciiTheme="majorHAnsi" w:hAnsiTheme="majorHAnsi" w:cstheme="majorHAnsi"/>
                <w:sz w:val="26"/>
                <w:szCs w:val="26"/>
              </w:rPr>
              <w:t>177,900</w:t>
            </w:r>
          </w:p>
        </w:tc>
        <w:tc>
          <w:tcPr>
            <w:tcW w:w="2012" w:type="dxa"/>
            <w:vAlign w:val="center"/>
          </w:tcPr>
          <w:p w14:paraId="65BF5528" w14:textId="77777777" w:rsidR="00783B2B" w:rsidRPr="0042567E" w:rsidRDefault="00783B2B" w:rsidP="00D835A4">
            <w:pPr>
              <w:spacing w:line="276" w:lineRule="auto"/>
              <w:jc w:val="center"/>
              <w:rPr>
                <w:rFonts w:asciiTheme="majorHAnsi" w:hAnsiTheme="majorHAnsi" w:cstheme="majorHAnsi"/>
                <w:sz w:val="26"/>
                <w:szCs w:val="26"/>
              </w:rPr>
            </w:pPr>
            <w:r w:rsidRPr="0042567E">
              <w:rPr>
                <w:rFonts w:asciiTheme="majorHAnsi" w:hAnsiTheme="majorHAnsi" w:cstheme="majorHAnsi"/>
                <w:sz w:val="26"/>
                <w:szCs w:val="26"/>
              </w:rPr>
              <w:t>1,033,500</w:t>
            </w:r>
          </w:p>
        </w:tc>
        <w:tc>
          <w:tcPr>
            <w:tcW w:w="2131" w:type="dxa"/>
            <w:vAlign w:val="center"/>
          </w:tcPr>
          <w:p w14:paraId="7832CCEC" w14:textId="77777777" w:rsidR="00783B2B" w:rsidRPr="0042567E" w:rsidRDefault="00783B2B" w:rsidP="00D835A4">
            <w:pPr>
              <w:spacing w:line="276" w:lineRule="auto"/>
              <w:jc w:val="center"/>
              <w:rPr>
                <w:rFonts w:asciiTheme="majorHAnsi" w:hAnsiTheme="majorHAnsi" w:cstheme="majorHAnsi"/>
                <w:sz w:val="26"/>
                <w:szCs w:val="26"/>
              </w:rPr>
            </w:pPr>
            <w:r w:rsidRPr="0042567E">
              <w:rPr>
                <w:rFonts w:asciiTheme="majorHAnsi" w:hAnsiTheme="majorHAnsi" w:cstheme="majorHAnsi"/>
                <w:sz w:val="26"/>
                <w:szCs w:val="26"/>
              </w:rPr>
              <w:t>1,424,200</w:t>
            </w:r>
          </w:p>
        </w:tc>
      </w:tr>
      <w:tr w:rsidR="00783B2B" w:rsidRPr="0042567E" w14:paraId="132F430A" w14:textId="77777777" w:rsidTr="005A0245">
        <w:tc>
          <w:tcPr>
            <w:tcW w:w="1201" w:type="dxa"/>
          </w:tcPr>
          <w:p w14:paraId="3F2E3101" w14:textId="77777777" w:rsidR="00783B2B" w:rsidRPr="0042567E" w:rsidRDefault="00783B2B" w:rsidP="00D835A4">
            <w:pPr>
              <w:spacing w:line="276" w:lineRule="auto"/>
              <w:jc w:val="center"/>
              <w:rPr>
                <w:rFonts w:asciiTheme="majorHAnsi" w:hAnsiTheme="majorHAnsi" w:cstheme="majorHAnsi"/>
                <w:sz w:val="26"/>
                <w:szCs w:val="26"/>
              </w:rPr>
            </w:pPr>
            <w:r w:rsidRPr="0042567E">
              <w:rPr>
                <w:rFonts w:asciiTheme="majorHAnsi" w:hAnsiTheme="majorHAnsi" w:cstheme="majorHAnsi"/>
                <w:sz w:val="26"/>
                <w:szCs w:val="26"/>
              </w:rPr>
              <w:t>2023</w:t>
            </w:r>
          </w:p>
        </w:tc>
        <w:tc>
          <w:tcPr>
            <w:tcW w:w="2063" w:type="dxa"/>
            <w:vAlign w:val="center"/>
          </w:tcPr>
          <w:p w14:paraId="6A1AB73F" w14:textId="77777777" w:rsidR="00783B2B" w:rsidRPr="0042567E" w:rsidRDefault="00783B2B" w:rsidP="00D835A4">
            <w:pPr>
              <w:spacing w:line="276" w:lineRule="auto"/>
              <w:jc w:val="center"/>
              <w:rPr>
                <w:rFonts w:asciiTheme="majorHAnsi" w:hAnsiTheme="majorHAnsi" w:cstheme="majorHAnsi"/>
                <w:sz w:val="26"/>
                <w:szCs w:val="26"/>
              </w:rPr>
            </w:pPr>
            <w:r w:rsidRPr="0042567E">
              <w:rPr>
                <w:rFonts w:asciiTheme="majorHAnsi" w:hAnsiTheme="majorHAnsi" w:cstheme="majorHAnsi"/>
                <w:bCs/>
                <w:sz w:val="26"/>
                <w:szCs w:val="26"/>
              </w:rPr>
              <w:t>205,400</w:t>
            </w:r>
          </w:p>
        </w:tc>
        <w:tc>
          <w:tcPr>
            <w:tcW w:w="1371" w:type="dxa"/>
            <w:vAlign w:val="center"/>
          </w:tcPr>
          <w:p w14:paraId="1DF4DB75" w14:textId="77777777" w:rsidR="00783B2B" w:rsidRPr="0042567E" w:rsidRDefault="00783B2B" w:rsidP="00D835A4">
            <w:pPr>
              <w:spacing w:line="276" w:lineRule="auto"/>
              <w:jc w:val="center"/>
              <w:rPr>
                <w:rFonts w:asciiTheme="majorHAnsi" w:hAnsiTheme="majorHAnsi" w:cstheme="majorHAnsi"/>
                <w:sz w:val="26"/>
                <w:szCs w:val="26"/>
              </w:rPr>
            </w:pPr>
            <w:r w:rsidRPr="0042567E">
              <w:rPr>
                <w:rFonts w:asciiTheme="majorHAnsi" w:hAnsiTheme="majorHAnsi" w:cstheme="majorHAnsi"/>
                <w:sz w:val="26"/>
                <w:szCs w:val="26"/>
              </w:rPr>
              <w:t>178,500</w:t>
            </w:r>
          </w:p>
        </w:tc>
        <w:tc>
          <w:tcPr>
            <w:tcW w:w="2012" w:type="dxa"/>
            <w:vAlign w:val="center"/>
          </w:tcPr>
          <w:p w14:paraId="5593DCBD" w14:textId="77777777" w:rsidR="00783B2B" w:rsidRPr="0042567E" w:rsidRDefault="00783B2B" w:rsidP="00D835A4">
            <w:pPr>
              <w:spacing w:line="276" w:lineRule="auto"/>
              <w:jc w:val="center"/>
              <w:rPr>
                <w:rFonts w:asciiTheme="majorHAnsi" w:hAnsiTheme="majorHAnsi" w:cstheme="majorHAnsi"/>
                <w:sz w:val="26"/>
                <w:szCs w:val="26"/>
              </w:rPr>
            </w:pPr>
            <w:r w:rsidRPr="0042567E">
              <w:rPr>
                <w:rFonts w:asciiTheme="majorHAnsi" w:hAnsiTheme="majorHAnsi" w:cstheme="majorHAnsi"/>
                <w:bCs/>
                <w:sz w:val="26"/>
                <w:szCs w:val="26"/>
              </w:rPr>
              <w:t>1,113,000</w:t>
            </w:r>
          </w:p>
        </w:tc>
        <w:tc>
          <w:tcPr>
            <w:tcW w:w="2131" w:type="dxa"/>
            <w:vAlign w:val="center"/>
          </w:tcPr>
          <w:p w14:paraId="24881235" w14:textId="77777777" w:rsidR="00783B2B" w:rsidRPr="0042567E" w:rsidRDefault="00783B2B" w:rsidP="00D835A4">
            <w:pPr>
              <w:spacing w:line="276" w:lineRule="auto"/>
              <w:jc w:val="center"/>
              <w:rPr>
                <w:rFonts w:asciiTheme="majorHAnsi" w:hAnsiTheme="majorHAnsi" w:cstheme="majorHAnsi"/>
                <w:sz w:val="26"/>
                <w:szCs w:val="26"/>
              </w:rPr>
            </w:pPr>
            <w:r w:rsidRPr="0042567E">
              <w:rPr>
                <w:rFonts w:asciiTheme="majorHAnsi" w:hAnsiTheme="majorHAnsi" w:cstheme="majorHAnsi"/>
                <w:bCs/>
                <w:sz w:val="26"/>
                <w:szCs w:val="26"/>
              </w:rPr>
              <w:t>1,525,500</w:t>
            </w:r>
          </w:p>
        </w:tc>
      </w:tr>
      <w:tr w:rsidR="00783B2B" w:rsidRPr="0042567E" w14:paraId="459F161C" w14:textId="77777777" w:rsidTr="005A0245">
        <w:tc>
          <w:tcPr>
            <w:tcW w:w="1201" w:type="dxa"/>
          </w:tcPr>
          <w:p w14:paraId="172B8A90" w14:textId="77777777" w:rsidR="00783B2B" w:rsidRPr="0042567E" w:rsidRDefault="00783B2B" w:rsidP="00D835A4">
            <w:pPr>
              <w:spacing w:line="276" w:lineRule="auto"/>
              <w:jc w:val="center"/>
              <w:rPr>
                <w:rFonts w:asciiTheme="majorHAnsi" w:hAnsiTheme="majorHAnsi" w:cstheme="majorHAnsi"/>
                <w:sz w:val="26"/>
                <w:szCs w:val="26"/>
              </w:rPr>
            </w:pPr>
            <w:r w:rsidRPr="0042567E">
              <w:rPr>
                <w:rFonts w:asciiTheme="majorHAnsi" w:hAnsiTheme="majorHAnsi" w:cstheme="majorHAnsi"/>
                <w:sz w:val="26"/>
                <w:szCs w:val="26"/>
              </w:rPr>
              <w:t>2024</w:t>
            </w:r>
          </w:p>
        </w:tc>
        <w:tc>
          <w:tcPr>
            <w:tcW w:w="2063" w:type="dxa"/>
            <w:vAlign w:val="center"/>
          </w:tcPr>
          <w:p w14:paraId="7C6F6510" w14:textId="77777777" w:rsidR="00783B2B" w:rsidRPr="0042567E" w:rsidRDefault="00783B2B" w:rsidP="00D835A4">
            <w:pPr>
              <w:spacing w:line="276" w:lineRule="auto"/>
              <w:jc w:val="center"/>
              <w:rPr>
                <w:rFonts w:asciiTheme="majorHAnsi" w:hAnsiTheme="majorHAnsi" w:cstheme="majorHAnsi"/>
                <w:sz w:val="26"/>
                <w:szCs w:val="26"/>
              </w:rPr>
            </w:pPr>
            <w:r w:rsidRPr="0042567E">
              <w:rPr>
                <w:rFonts w:asciiTheme="majorHAnsi" w:hAnsiTheme="majorHAnsi" w:cstheme="majorHAnsi"/>
                <w:sz w:val="26"/>
                <w:szCs w:val="26"/>
              </w:rPr>
              <w:t>202,100</w:t>
            </w:r>
          </w:p>
        </w:tc>
        <w:tc>
          <w:tcPr>
            <w:tcW w:w="1371" w:type="dxa"/>
            <w:vAlign w:val="center"/>
          </w:tcPr>
          <w:p w14:paraId="58852433" w14:textId="77777777" w:rsidR="00783B2B" w:rsidRPr="0042567E" w:rsidRDefault="00783B2B" w:rsidP="00D835A4">
            <w:pPr>
              <w:spacing w:line="276" w:lineRule="auto"/>
              <w:jc w:val="center"/>
              <w:rPr>
                <w:rFonts w:asciiTheme="majorHAnsi" w:hAnsiTheme="majorHAnsi" w:cstheme="majorHAnsi"/>
                <w:sz w:val="26"/>
                <w:szCs w:val="26"/>
              </w:rPr>
            </w:pPr>
            <w:r w:rsidRPr="0042567E">
              <w:rPr>
                <w:rFonts w:asciiTheme="majorHAnsi" w:hAnsiTheme="majorHAnsi" w:cstheme="majorHAnsi"/>
                <w:sz w:val="26"/>
                <w:szCs w:val="26"/>
              </w:rPr>
              <w:t>178,200</w:t>
            </w:r>
          </w:p>
        </w:tc>
        <w:tc>
          <w:tcPr>
            <w:tcW w:w="2012" w:type="dxa"/>
            <w:vAlign w:val="center"/>
          </w:tcPr>
          <w:p w14:paraId="06CAAF71" w14:textId="77777777" w:rsidR="00783B2B" w:rsidRPr="0042567E" w:rsidRDefault="00783B2B" w:rsidP="00D835A4">
            <w:pPr>
              <w:spacing w:line="276" w:lineRule="auto"/>
              <w:jc w:val="center"/>
              <w:rPr>
                <w:rFonts w:asciiTheme="majorHAnsi" w:hAnsiTheme="majorHAnsi" w:cstheme="majorHAnsi"/>
                <w:sz w:val="26"/>
                <w:szCs w:val="26"/>
              </w:rPr>
            </w:pPr>
            <w:r w:rsidRPr="0042567E">
              <w:rPr>
                <w:rFonts w:asciiTheme="majorHAnsi" w:hAnsiTheme="majorHAnsi" w:cstheme="majorHAnsi"/>
                <w:bCs/>
                <w:sz w:val="26"/>
                <w:szCs w:val="26"/>
              </w:rPr>
              <w:t>1,165,900</w:t>
            </w:r>
          </w:p>
        </w:tc>
        <w:tc>
          <w:tcPr>
            <w:tcW w:w="2131" w:type="dxa"/>
            <w:vAlign w:val="center"/>
          </w:tcPr>
          <w:p w14:paraId="65CB5C41" w14:textId="6D6F3DEC" w:rsidR="00783B2B" w:rsidRPr="00B064C6" w:rsidRDefault="00783B2B" w:rsidP="00B064C6">
            <w:pPr>
              <w:spacing w:line="276" w:lineRule="auto"/>
              <w:jc w:val="center"/>
              <w:rPr>
                <w:rFonts w:asciiTheme="majorHAnsi" w:hAnsiTheme="majorHAnsi" w:cstheme="majorHAnsi"/>
                <w:bCs/>
                <w:sz w:val="26"/>
                <w:szCs w:val="26"/>
              </w:rPr>
            </w:pPr>
            <w:r w:rsidRPr="0042567E">
              <w:rPr>
                <w:rFonts w:asciiTheme="majorHAnsi" w:hAnsiTheme="majorHAnsi" w:cstheme="majorHAnsi"/>
                <w:bCs/>
                <w:sz w:val="26"/>
                <w:szCs w:val="26"/>
              </w:rPr>
              <w:t>1,576,500</w:t>
            </w:r>
          </w:p>
        </w:tc>
      </w:tr>
    </w:tbl>
    <w:p w14:paraId="0F722A94" w14:textId="48381EAC" w:rsidR="00783B2B" w:rsidRPr="0042567E" w:rsidRDefault="00783B2B" w:rsidP="00014089">
      <w:pPr>
        <w:pStyle w:val="NormalWeb"/>
        <w:spacing w:before="0" w:beforeAutospacing="0" w:after="0" w:afterAutospacing="0" w:line="360" w:lineRule="auto"/>
        <w:ind w:firstLine="720"/>
        <w:jc w:val="both"/>
        <w:rPr>
          <w:rFonts w:asciiTheme="majorHAnsi" w:hAnsiTheme="majorHAnsi" w:cstheme="majorHAnsi"/>
          <w:sz w:val="26"/>
          <w:szCs w:val="26"/>
        </w:rPr>
      </w:pPr>
      <w:r w:rsidRPr="0042567E">
        <w:rPr>
          <w:rFonts w:asciiTheme="majorHAnsi" w:hAnsiTheme="majorHAnsi" w:cstheme="majorHAnsi"/>
          <w:sz w:val="26"/>
          <w:szCs w:val="26"/>
        </w:rPr>
        <w:t>Ở nhóm còn lại như Campuchia, Cộng hòa Dân chủ Nhân dân Lào, Philippines và Thái Lan, thủ tục thường ít tầng hơn. Campuchia áp dụng cơ chế Xác nhận Tuyển dụng Nước ngoài (Foreign Employee Quota – FEQ), sau đó cấp giấy phép lao động và thị thực loại B2. Cộng hòa Dân chủ Nhân dân Lào yêu cầu giấy phép lao động và thị thực loại E với mức độ xác minh đơn giản hơn</w:t>
      </w:r>
      <w:r w:rsidRPr="0042567E">
        <w:rPr>
          <w:rStyle w:val="FootnoteReference"/>
          <w:rFonts w:asciiTheme="majorHAnsi" w:eastAsiaTheme="majorEastAsia" w:hAnsiTheme="majorHAnsi" w:cstheme="majorHAnsi"/>
          <w:sz w:val="26"/>
          <w:szCs w:val="26"/>
        </w:rPr>
        <w:footnoteReference w:id="83"/>
      </w:r>
      <w:r w:rsidRPr="0042567E">
        <w:rPr>
          <w:rFonts w:asciiTheme="majorHAnsi" w:hAnsiTheme="majorHAnsi" w:cstheme="majorHAnsi"/>
          <w:sz w:val="26"/>
          <w:szCs w:val="26"/>
        </w:rPr>
        <w:t xml:space="preserve">. Philippines yêu cầu Giấy phép Việc làm Nước ngoài (Alien Employment Permit </w:t>
      </w:r>
      <w:r w:rsidR="002B133C" w:rsidRPr="0042567E">
        <w:rPr>
          <w:rFonts w:asciiTheme="majorHAnsi" w:hAnsiTheme="majorHAnsi" w:cstheme="majorHAnsi"/>
          <w:sz w:val="26"/>
          <w:szCs w:val="26"/>
        </w:rPr>
        <w:t xml:space="preserve">- </w:t>
      </w:r>
      <w:r w:rsidRPr="0042567E">
        <w:rPr>
          <w:rFonts w:asciiTheme="majorHAnsi" w:hAnsiTheme="majorHAnsi" w:cstheme="majorHAnsi"/>
          <w:sz w:val="26"/>
          <w:szCs w:val="26"/>
        </w:rPr>
        <w:t xml:space="preserve">AEP) và sau đó là thị thực 9(g) từ Cục Nhập cư. Thái Lan yêu cầu thị thực </w:t>
      </w:r>
      <w:r w:rsidR="009C090B">
        <w:rPr>
          <w:rFonts w:asciiTheme="majorHAnsi" w:hAnsiTheme="majorHAnsi" w:cstheme="majorHAnsi"/>
          <w:sz w:val="26"/>
          <w:szCs w:val="26"/>
        </w:rPr>
        <w:t>k</w:t>
      </w:r>
      <w:r w:rsidRPr="0042567E">
        <w:rPr>
          <w:rFonts w:asciiTheme="majorHAnsi" w:hAnsiTheme="majorHAnsi" w:cstheme="majorHAnsi"/>
          <w:sz w:val="26"/>
          <w:szCs w:val="26"/>
        </w:rPr>
        <w:t>hông</w:t>
      </w:r>
      <w:r w:rsidR="009C090B">
        <w:rPr>
          <w:rFonts w:asciiTheme="majorHAnsi" w:hAnsiTheme="majorHAnsi" w:cstheme="majorHAnsi"/>
          <w:sz w:val="26"/>
          <w:szCs w:val="26"/>
        </w:rPr>
        <w:t xml:space="preserve"> đ</w:t>
      </w:r>
      <w:r w:rsidRPr="0042567E">
        <w:rPr>
          <w:rFonts w:asciiTheme="majorHAnsi" w:hAnsiTheme="majorHAnsi" w:cstheme="majorHAnsi"/>
          <w:sz w:val="26"/>
          <w:szCs w:val="26"/>
        </w:rPr>
        <w:t>ịnh cư Loại B (Non-Immigrant Visa Type B) rồi mới cấp giấy phép lao động</w:t>
      </w:r>
      <w:r w:rsidRPr="0042567E">
        <w:rPr>
          <w:rStyle w:val="FootnoteReference"/>
          <w:rFonts w:asciiTheme="majorHAnsi" w:eastAsiaTheme="majorEastAsia" w:hAnsiTheme="majorHAnsi" w:cstheme="majorHAnsi"/>
          <w:sz w:val="26"/>
          <w:szCs w:val="26"/>
        </w:rPr>
        <w:footnoteReference w:id="84"/>
      </w:r>
      <w:r w:rsidRPr="0042567E">
        <w:rPr>
          <w:rFonts w:asciiTheme="majorHAnsi" w:hAnsiTheme="majorHAnsi" w:cstheme="majorHAnsi"/>
          <w:sz w:val="26"/>
          <w:szCs w:val="26"/>
        </w:rPr>
        <w:t>. Sự khác biệt giữa các quốc gia cho thấy những nước có nền kinh tế phát triển cao thường áp dụng hệ thống phức tạp nhằm bảo vệ thị trường lao động, tránh sự ồ ạt của lao động giá rẻ và kiểm soát tốt hơn chất lượng lao động nhập cư.</w:t>
      </w:r>
    </w:p>
    <w:p w14:paraId="29D81754" w14:textId="79378CFC" w:rsidR="00783B2B" w:rsidRPr="0042567E" w:rsidRDefault="00783B2B" w:rsidP="00783B2B">
      <w:pPr>
        <w:pStyle w:val="NormalWeb"/>
        <w:spacing w:before="0" w:beforeAutospacing="0" w:after="0" w:afterAutospacing="0" w:line="360" w:lineRule="auto"/>
        <w:ind w:firstLine="720"/>
        <w:jc w:val="both"/>
        <w:rPr>
          <w:rFonts w:asciiTheme="majorHAnsi" w:hAnsiTheme="majorHAnsi" w:cstheme="majorHAnsi"/>
          <w:sz w:val="26"/>
          <w:szCs w:val="26"/>
        </w:rPr>
      </w:pPr>
      <w:r w:rsidRPr="0042567E">
        <w:rPr>
          <w:rFonts w:asciiTheme="majorHAnsi" w:hAnsiTheme="majorHAnsi" w:cstheme="majorHAnsi"/>
          <w:sz w:val="26"/>
          <w:szCs w:val="26"/>
        </w:rPr>
        <w:t xml:space="preserve">Dù vậy, tất cả các quốc gia đều thống nhất về một số yêu cầu cơ bản: </w:t>
      </w:r>
      <w:r w:rsidR="00F83775" w:rsidRPr="0042567E">
        <w:rPr>
          <w:rFonts w:asciiTheme="majorHAnsi" w:hAnsiTheme="majorHAnsi" w:cstheme="majorHAnsi"/>
          <w:sz w:val="26"/>
          <w:szCs w:val="26"/>
        </w:rPr>
        <w:t>NLĐ</w:t>
      </w:r>
      <w:r w:rsidRPr="0042567E">
        <w:rPr>
          <w:rFonts w:asciiTheme="majorHAnsi" w:hAnsiTheme="majorHAnsi" w:cstheme="majorHAnsi"/>
          <w:sz w:val="26"/>
          <w:szCs w:val="26"/>
        </w:rPr>
        <w:t xml:space="preserve"> phải có hộ chiếu hợp lệ; </w:t>
      </w:r>
      <w:r w:rsidR="00E15871" w:rsidRPr="0042567E">
        <w:rPr>
          <w:rFonts w:asciiTheme="majorHAnsi" w:hAnsiTheme="majorHAnsi" w:cstheme="majorHAnsi"/>
          <w:sz w:val="26"/>
          <w:szCs w:val="26"/>
        </w:rPr>
        <w:t>NSDLĐ</w:t>
      </w:r>
      <w:r w:rsidRPr="0042567E">
        <w:rPr>
          <w:rFonts w:asciiTheme="majorHAnsi" w:hAnsiTheme="majorHAnsi" w:cstheme="majorHAnsi"/>
          <w:sz w:val="26"/>
          <w:szCs w:val="26"/>
        </w:rPr>
        <w:t xml:space="preserve"> phải có đăng ký kinh doanh hợp lệ; hợp đồng lao động phải được cơ quan có thẩm quyền phê duyệt; và </w:t>
      </w:r>
      <w:r w:rsidR="00F83775" w:rsidRPr="0042567E">
        <w:rPr>
          <w:rFonts w:asciiTheme="majorHAnsi" w:hAnsiTheme="majorHAnsi" w:cstheme="majorHAnsi"/>
          <w:sz w:val="26"/>
          <w:szCs w:val="26"/>
        </w:rPr>
        <w:t>NLĐ</w:t>
      </w:r>
      <w:r w:rsidRPr="0042567E">
        <w:rPr>
          <w:rFonts w:asciiTheme="majorHAnsi" w:hAnsiTheme="majorHAnsi" w:cstheme="majorHAnsi"/>
          <w:sz w:val="26"/>
          <w:szCs w:val="26"/>
        </w:rPr>
        <w:t xml:space="preserve"> không được phép chuyển đổi </w:t>
      </w:r>
      <w:r w:rsidR="00E15871" w:rsidRPr="0042567E">
        <w:rPr>
          <w:rFonts w:asciiTheme="majorHAnsi" w:hAnsiTheme="majorHAnsi" w:cstheme="majorHAnsi"/>
          <w:sz w:val="26"/>
          <w:szCs w:val="26"/>
        </w:rPr>
        <w:t>NSDLĐ</w:t>
      </w:r>
      <w:r w:rsidRPr="0042567E">
        <w:rPr>
          <w:rFonts w:asciiTheme="majorHAnsi" w:hAnsiTheme="majorHAnsi" w:cstheme="majorHAnsi"/>
          <w:sz w:val="26"/>
          <w:szCs w:val="26"/>
        </w:rPr>
        <w:t xml:space="preserve"> nếu không có sự phê duyệt mới từ cơ quan có thẩm quyền. Những quy định này thể hiện sự đồng nhất trong mục tiêu kiểm soát di cư lao động và ngăn chặn tình trạng “nhảy việc” để tránh hình thành lao động không giấy tờ.</w:t>
      </w:r>
    </w:p>
    <w:p w14:paraId="0A8427FF" w14:textId="474267D7" w:rsidR="00171917" w:rsidRPr="0042567E" w:rsidRDefault="00171917" w:rsidP="00E80445">
      <w:pPr>
        <w:spacing w:after="0" w:line="360" w:lineRule="auto"/>
        <w:ind w:firstLine="720"/>
        <w:jc w:val="both"/>
        <w:rPr>
          <w:rFonts w:asciiTheme="majorHAnsi" w:eastAsia="Times New Roman" w:hAnsiTheme="majorHAnsi" w:cstheme="majorHAnsi"/>
          <w:sz w:val="26"/>
          <w:szCs w:val="26"/>
        </w:rPr>
      </w:pPr>
      <w:r w:rsidRPr="0042567E">
        <w:rPr>
          <w:rFonts w:asciiTheme="majorHAnsi" w:eastAsia="Times New Roman" w:hAnsiTheme="majorHAnsi" w:cstheme="majorHAnsi"/>
          <w:sz w:val="26"/>
          <w:szCs w:val="26"/>
        </w:rPr>
        <w:lastRenderedPageBreak/>
        <w:t>Tại Thái Lan, năm 2024 có khoảng 1,8 triệu lao động không hợp pháp, chiếm 43% tổng số lao động di cư, tăng so với trước 2020 (khoảng 1/3)</w:t>
      </w:r>
      <w:r w:rsidR="00F54ACC" w:rsidRPr="0042567E">
        <w:rPr>
          <w:rStyle w:val="FootnoteReference"/>
          <w:rFonts w:asciiTheme="majorHAnsi" w:eastAsia="Times New Roman" w:hAnsiTheme="majorHAnsi" w:cstheme="majorHAnsi"/>
          <w:sz w:val="26"/>
          <w:szCs w:val="26"/>
        </w:rPr>
        <w:footnoteReference w:id="85"/>
      </w:r>
      <w:r w:rsidRPr="0042567E">
        <w:rPr>
          <w:rFonts w:asciiTheme="majorHAnsi" w:eastAsia="Times New Roman" w:hAnsiTheme="majorHAnsi" w:cstheme="majorHAnsi"/>
          <w:sz w:val="26"/>
          <w:szCs w:val="26"/>
        </w:rPr>
        <w:t>. Tại Malaysia, ước tính có 1,3 triệu lao động không hợp pháp (2017).</w:t>
      </w:r>
      <w:r w:rsidR="00F54ACC" w:rsidRPr="0042567E">
        <w:rPr>
          <w:rFonts w:asciiTheme="majorHAnsi" w:eastAsia="Times New Roman" w:hAnsiTheme="majorHAnsi" w:cstheme="majorHAnsi"/>
          <w:sz w:val="26"/>
          <w:szCs w:val="26"/>
          <w:lang w:val="en-US"/>
        </w:rPr>
        <w:t xml:space="preserve"> </w:t>
      </w:r>
      <w:r w:rsidRPr="0042567E">
        <w:rPr>
          <w:rFonts w:asciiTheme="majorHAnsi" w:eastAsia="Times New Roman" w:hAnsiTheme="majorHAnsi" w:cstheme="majorHAnsi"/>
          <w:sz w:val="26"/>
          <w:szCs w:val="26"/>
        </w:rPr>
        <w:t>Nguyên nhân chủ yếu gồm chi phí cao và thủ tục phức tạp. Tại Thái Lan, chi phí di cư hợp pháp trung bình năm 2024 là 19.485 baht, tương đương 2–3 tháng lương, thời gian xử lý hồ sơ kéo dài 41–90 ngày</w:t>
      </w:r>
      <w:r w:rsidR="00B86F7E" w:rsidRPr="0042567E">
        <w:rPr>
          <w:rStyle w:val="FootnoteReference"/>
          <w:rFonts w:asciiTheme="majorHAnsi" w:eastAsia="Times New Roman" w:hAnsiTheme="majorHAnsi" w:cstheme="majorHAnsi"/>
          <w:sz w:val="26"/>
          <w:szCs w:val="26"/>
        </w:rPr>
        <w:footnoteReference w:id="86"/>
      </w:r>
      <w:r w:rsidRPr="0042567E">
        <w:rPr>
          <w:rFonts w:asciiTheme="majorHAnsi" w:eastAsia="Times New Roman" w:hAnsiTheme="majorHAnsi" w:cstheme="majorHAnsi"/>
          <w:sz w:val="26"/>
          <w:szCs w:val="26"/>
        </w:rPr>
        <w:t>. Do đó, 63% người di cư từ Campuchia, Lào, Myanmar sử dụng kênh không chính thức. Bối cảnh khủng hoảng chính trị (như tại Myanmar từ 2021) cũng làm gia tăng di cư bất hợp pháp</w:t>
      </w:r>
      <w:r w:rsidR="00F54ACC" w:rsidRPr="0042567E">
        <w:rPr>
          <w:rStyle w:val="FootnoteReference"/>
          <w:rFonts w:asciiTheme="majorHAnsi" w:eastAsia="Times New Roman" w:hAnsiTheme="majorHAnsi" w:cstheme="majorHAnsi"/>
          <w:sz w:val="26"/>
          <w:szCs w:val="26"/>
        </w:rPr>
        <w:footnoteReference w:id="87"/>
      </w:r>
      <w:r w:rsidRPr="0042567E">
        <w:rPr>
          <w:rFonts w:asciiTheme="majorHAnsi" w:eastAsia="Times New Roman" w:hAnsiTheme="majorHAnsi" w:cstheme="majorHAnsi"/>
          <w:sz w:val="26"/>
          <w:szCs w:val="26"/>
        </w:rPr>
        <w:t>.</w:t>
      </w:r>
      <w:r w:rsidR="00E80445" w:rsidRPr="0042567E">
        <w:rPr>
          <w:rFonts w:asciiTheme="majorHAnsi" w:eastAsia="Times New Roman" w:hAnsiTheme="majorHAnsi" w:cstheme="majorHAnsi"/>
          <w:sz w:val="26"/>
          <w:szCs w:val="26"/>
          <w:lang w:val="en-US"/>
        </w:rPr>
        <w:t xml:space="preserve"> </w:t>
      </w:r>
      <w:r w:rsidR="00AE5EAB" w:rsidRPr="0042567E">
        <w:rPr>
          <w:rFonts w:asciiTheme="majorHAnsi" w:eastAsia="Times New Roman" w:hAnsiTheme="majorHAnsi" w:cstheme="majorHAnsi"/>
          <w:sz w:val="26"/>
          <w:szCs w:val="26"/>
          <w:lang w:val="en-US"/>
        </w:rPr>
        <w:t xml:space="preserve">Dù vậy, </w:t>
      </w:r>
      <w:r w:rsidRPr="0042567E">
        <w:rPr>
          <w:rFonts w:asciiTheme="majorHAnsi" w:eastAsia="Times New Roman" w:hAnsiTheme="majorHAnsi" w:cstheme="majorHAnsi"/>
          <w:sz w:val="26"/>
          <w:szCs w:val="26"/>
        </w:rPr>
        <w:t xml:space="preserve">ASEAN </w:t>
      </w:r>
      <w:r w:rsidR="00AE5EAB" w:rsidRPr="0042567E">
        <w:rPr>
          <w:rFonts w:asciiTheme="majorHAnsi" w:eastAsia="Times New Roman" w:hAnsiTheme="majorHAnsi" w:cstheme="majorHAnsi"/>
          <w:sz w:val="26"/>
          <w:szCs w:val="26"/>
          <w:lang w:val="en-US"/>
        </w:rPr>
        <w:t>vẫn</w:t>
      </w:r>
      <w:r w:rsidRPr="0042567E">
        <w:rPr>
          <w:rFonts w:asciiTheme="majorHAnsi" w:eastAsia="Times New Roman" w:hAnsiTheme="majorHAnsi" w:cstheme="majorHAnsi"/>
          <w:sz w:val="26"/>
          <w:szCs w:val="26"/>
        </w:rPr>
        <w:t xml:space="preserve"> có những bước tiến nhất định</w:t>
      </w:r>
      <w:r w:rsidR="00AE5EAB" w:rsidRPr="0042567E">
        <w:rPr>
          <w:rFonts w:asciiTheme="majorHAnsi" w:eastAsia="Times New Roman" w:hAnsiTheme="majorHAnsi" w:cstheme="majorHAnsi"/>
          <w:sz w:val="26"/>
          <w:szCs w:val="26"/>
          <w:lang w:val="en-US"/>
        </w:rPr>
        <w:t xml:space="preserve"> như </w:t>
      </w:r>
      <w:r w:rsidR="00DC25F0" w:rsidRPr="0042567E">
        <w:rPr>
          <w:rFonts w:asciiTheme="majorHAnsi" w:eastAsia="Times New Roman" w:hAnsiTheme="majorHAnsi" w:cstheme="majorHAnsi"/>
          <w:sz w:val="26"/>
          <w:szCs w:val="26"/>
          <w:lang w:val="en-US"/>
        </w:rPr>
        <w:t>g</w:t>
      </w:r>
      <w:r w:rsidRPr="0042567E">
        <w:rPr>
          <w:rFonts w:asciiTheme="majorHAnsi" w:eastAsia="Times New Roman" w:hAnsiTheme="majorHAnsi" w:cstheme="majorHAnsi"/>
          <w:sz w:val="26"/>
          <w:szCs w:val="26"/>
        </w:rPr>
        <w:t xml:space="preserve">iai đoạn 2022–2024, có 21 Biên bản ghi nhớ (MoU) song phương mới được ký kết, trong đó có 6 MoU trong lĩnh vực chăm sóc, nhằm hợp pháp hóa và điều tiết dòng lao động. Thái Lan đã hợp pháp hóa 1,72 triệu người (2022–2023) và giảm một số khoản phí từ năm 2023. </w:t>
      </w:r>
      <w:r w:rsidR="00E80445" w:rsidRPr="0042567E">
        <w:rPr>
          <w:rFonts w:asciiTheme="majorHAnsi" w:eastAsia="Times New Roman" w:hAnsiTheme="majorHAnsi" w:cstheme="majorHAnsi"/>
          <w:sz w:val="26"/>
          <w:szCs w:val="26"/>
          <w:lang w:val="en-US"/>
        </w:rPr>
        <w:t>Mặc dù</w:t>
      </w:r>
      <w:r w:rsidR="00AE5EAB" w:rsidRPr="0042567E">
        <w:rPr>
          <w:rFonts w:asciiTheme="majorHAnsi" w:eastAsia="Times New Roman" w:hAnsiTheme="majorHAnsi" w:cstheme="majorHAnsi"/>
          <w:sz w:val="26"/>
          <w:szCs w:val="26"/>
          <w:lang w:val="en-US"/>
        </w:rPr>
        <w:t>,</w:t>
      </w:r>
      <w:r w:rsidRPr="0042567E">
        <w:rPr>
          <w:rFonts w:asciiTheme="majorHAnsi" w:eastAsia="Times New Roman" w:hAnsiTheme="majorHAnsi" w:cstheme="majorHAnsi"/>
          <w:sz w:val="26"/>
          <w:szCs w:val="26"/>
        </w:rPr>
        <w:t xml:space="preserve"> việc thực thi còn </w:t>
      </w:r>
      <w:r w:rsidR="00AE5EAB" w:rsidRPr="0042567E">
        <w:rPr>
          <w:rFonts w:asciiTheme="majorHAnsi" w:eastAsia="Times New Roman" w:hAnsiTheme="majorHAnsi" w:cstheme="majorHAnsi"/>
          <w:sz w:val="26"/>
          <w:szCs w:val="26"/>
          <w:lang w:val="en-US"/>
        </w:rPr>
        <w:t>chưa</w:t>
      </w:r>
      <w:r w:rsidRPr="0042567E">
        <w:rPr>
          <w:rFonts w:asciiTheme="majorHAnsi" w:eastAsia="Times New Roman" w:hAnsiTheme="majorHAnsi" w:cstheme="majorHAnsi"/>
          <w:sz w:val="26"/>
          <w:szCs w:val="26"/>
        </w:rPr>
        <w:t xml:space="preserve"> đồng đều và </w:t>
      </w:r>
      <w:r w:rsidR="00AE5EAB" w:rsidRPr="0042567E">
        <w:rPr>
          <w:rFonts w:asciiTheme="majorHAnsi" w:eastAsia="Times New Roman" w:hAnsiTheme="majorHAnsi" w:cstheme="majorHAnsi"/>
          <w:sz w:val="26"/>
          <w:szCs w:val="26"/>
          <w:lang w:val="en-US"/>
        </w:rPr>
        <w:t>thiếu</w:t>
      </w:r>
      <w:r w:rsidRPr="0042567E">
        <w:rPr>
          <w:rFonts w:asciiTheme="majorHAnsi" w:eastAsia="Times New Roman" w:hAnsiTheme="majorHAnsi" w:cstheme="majorHAnsi"/>
          <w:sz w:val="26"/>
          <w:szCs w:val="26"/>
        </w:rPr>
        <w:t xml:space="preserve"> một cơ chế nội khối ràng buộc.</w:t>
      </w:r>
    </w:p>
    <w:p w14:paraId="6203C7C2" w14:textId="6E15C45E" w:rsidR="00783B2B" w:rsidRPr="0042567E" w:rsidRDefault="00783B2B" w:rsidP="00783B2B">
      <w:pPr>
        <w:pStyle w:val="NormalWeb"/>
        <w:spacing w:before="0" w:beforeAutospacing="0" w:after="0" w:afterAutospacing="0" w:line="360" w:lineRule="auto"/>
        <w:ind w:firstLine="720"/>
        <w:jc w:val="both"/>
        <w:rPr>
          <w:rFonts w:asciiTheme="majorHAnsi" w:hAnsiTheme="majorHAnsi" w:cstheme="majorHAnsi"/>
          <w:sz w:val="26"/>
          <w:szCs w:val="26"/>
        </w:rPr>
      </w:pPr>
      <w:r w:rsidRPr="002B10AD">
        <w:rPr>
          <w:rFonts w:asciiTheme="majorHAnsi" w:hAnsiTheme="majorHAnsi" w:cstheme="majorHAnsi"/>
          <w:i/>
          <w:iCs/>
          <w:sz w:val="26"/>
          <w:szCs w:val="26"/>
        </w:rPr>
        <w:t>Thứ tư,</w:t>
      </w:r>
      <w:r w:rsidRPr="0042567E">
        <w:rPr>
          <w:rFonts w:asciiTheme="majorHAnsi" w:hAnsiTheme="majorHAnsi" w:cstheme="majorHAnsi"/>
          <w:sz w:val="26"/>
          <w:szCs w:val="26"/>
        </w:rPr>
        <w:t xml:space="preserve"> về cơ chế hạn ngạch hoặc kiểm tra thị trường lao động, đây là phần thể hiện rõ nhất tính chất bảo hộ của các quốc gia trong Hiệp hội các quốc gia Đông Nam Á đối với </w:t>
      </w:r>
      <w:r w:rsidR="00F83775" w:rsidRPr="0042567E">
        <w:rPr>
          <w:rFonts w:asciiTheme="majorHAnsi" w:hAnsiTheme="majorHAnsi" w:cstheme="majorHAnsi"/>
          <w:sz w:val="26"/>
          <w:szCs w:val="26"/>
        </w:rPr>
        <w:t>NLĐ</w:t>
      </w:r>
      <w:r w:rsidRPr="0042567E">
        <w:rPr>
          <w:rFonts w:asciiTheme="majorHAnsi" w:hAnsiTheme="majorHAnsi" w:cstheme="majorHAnsi"/>
          <w:sz w:val="26"/>
          <w:szCs w:val="26"/>
        </w:rPr>
        <w:t xml:space="preserve"> bản địa. Brunei yêu cầu </w:t>
      </w:r>
      <w:r w:rsidR="00E15871" w:rsidRPr="0042567E">
        <w:rPr>
          <w:rFonts w:asciiTheme="majorHAnsi" w:hAnsiTheme="majorHAnsi" w:cstheme="majorHAnsi"/>
          <w:sz w:val="26"/>
          <w:szCs w:val="26"/>
        </w:rPr>
        <w:t>NSDLĐ</w:t>
      </w:r>
      <w:r w:rsidRPr="0042567E">
        <w:rPr>
          <w:rFonts w:asciiTheme="majorHAnsi" w:hAnsiTheme="majorHAnsi" w:cstheme="majorHAnsi"/>
          <w:sz w:val="26"/>
          <w:szCs w:val="26"/>
        </w:rPr>
        <w:t xml:space="preserve"> phải chứng minh không có lao động trong nước phù hợp. Campuchia áp dụng cơ chế Xác nhận Tuyển dụng Nước ngoài và tuân thủ hạn ngạch</w:t>
      </w:r>
      <w:r w:rsidR="00092ABF" w:rsidRPr="0042567E">
        <w:rPr>
          <w:rFonts w:asciiTheme="majorHAnsi" w:hAnsiTheme="majorHAnsi" w:cstheme="majorHAnsi"/>
          <w:sz w:val="26"/>
          <w:szCs w:val="26"/>
        </w:rPr>
        <w:t xml:space="preserve">, trên cơ sở ưu tiên tuyển dụng </w:t>
      </w:r>
      <w:r w:rsidR="00F83775" w:rsidRPr="0042567E">
        <w:rPr>
          <w:rFonts w:asciiTheme="majorHAnsi" w:hAnsiTheme="majorHAnsi" w:cstheme="majorHAnsi"/>
          <w:sz w:val="26"/>
          <w:szCs w:val="26"/>
        </w:rPr>
        <w:t>NLĐ</w:t>
      </w:r>
      <w:r w:rsidR="00092ABF" w:rsidRPr="0042567E">
        <w:rPr>
          <w:rFonts w:asciiTheme="majorHAnsi" w:hAnsiTheme="majorHAnsi" w:cstheme="majorHAnsi"/>
          <w:sz w:val="26"/>
          <w:szCs w:val="26"/>
        </w:rPr>
        <w:t xml:space="preserve"> Campuchia trước khi tuyển người nước ngoài vào làm việc </w:t>
      </w:r>
      <w:r w:rsidR="00092ABF" w:rsidRPr="0042567E">
        <w:rPr>
          <w:rStyle w:val="FootnoteReference"/>
          <w:rFonts w:asciiTheme="majorHAnsi" w:hAnsiTheme="majorHAnsi" w:cstheme="majorHAnsi"/>
          <w:sz w:val="26"/>
          <w:szCs w:val="26"/>
        </w:rPr>
        <w:footnoteReference w:id="88"/>
      </w:r>
      <w:r w:rsidRPr="0042567E">
        <w:rPr>
          <w:rFonts w:asciiTheme="majorHAnsi" w:hAnsiTheme="majorHAnsi" w:cstheme="majorHAnsi"/>
          <w:sz w:val="26"/>
          <w:szCs w:val="26"/>
        </w:rPr>
        <w:t>. Indonesia yêu cầu lập Kế hoạch Sử dụng Lao động Nước ngoài</w:t>
      </w:r>
      <w:r w:rsidR="00092ABF" w:rsidRPr="0042567E">
        <w:rPr>
          <w:rFonts w:asciiTheme="majorHAnsi" w:hAnsiTheme="majorHAnsi" w:cstheme="majorHAnsi"/>
          <w:sz w:val="26"/>
          <w:szCs w:val="26"/>
        </w:rPr>
        <w:t xml:space="preserve"> </w:t>
      </w:r>
      <w:r w:rsidRPr="0042567E">
        <w:rPr>
          <w:rFonts w:asciiTheme="majorHAnsi" w:hAnsiTheme="majorHAnsi" w:cstheme="majorHAnsi"/>
          <w:sz w:val="26"/>
          <w:szCs w:val="26"/>
        </w:rPr>
        <w:t xml:space="preserve">theo </w:t>
      </w:r>
      <w:r w:rsidR="00092ABF" w:rsidRPr="0042567E">
        <w:rPr>
          <w:rFonts w:asciiTheme="majorHAnsi" w:hAnsiTheme="majorHAnsi" w:cstheme="majorHAnsi"/>
          <w:sz w:val="26"/>
          <w:szCs w:val="26"/>
        </w:rPr>
        <w:t xml:space="preserve">đó, </w:t>
      </w:r>
      <w:r w:rsidR="00E15871" w:rsidRPr="0042567E">
        <w:rPr>
          <w:rFonts w:asciiTheme="majorHAnsi" w:hAnsiTheme="majorHAnsi" w:cstheme="majorHAnsi"/>
          <w:sz w:val="26"/>
          <w:szCs w:val="26"/>
        </w:rPr>
        <w:t>NSDLĐ</w:t>
      </w:r>
      <w:r w:rsidR="00092ABF" w:rsidRPr="0042567E">
        <w:rPr>
          <w:rFonts w:asciiTheme="majorHAnsi" w:hAnsiTheme="majorHAnsi" w:cstheme="majorHAnsi"/>
          <w:sz w:val="26"/>
          <w:szCs w:val="26"/>
        </w:rPr>
        <w:t xml:space="preserve"> ở Indonesia cần lập kế hoạch sử dụng lao động nộp cơ quan quản lý lao động nước ngoài thì </w:t>
      </w:r>
      <w:r w:rsidR="00F83775" w:rsidRPr="0042567E">
        <w:rPr>
          <w:rFonts w:asciiTheme="majorHAnsi" w:hAnsiTheme="majorHAnsi" w:cstheme="majorHAnsi"/>
          <w:sz w:val="26"/>
          <w:szCs w:val="26"/>
        </w:rPr>
        <w:t>NLĐ</w:t>
      </w:r>
      <w:r w:rsidR="00092ABF" w:rsidRPr="0042567E">
        <w:rPr>
          <w:rFonts w:asciiTheme="majorHAnsi" w:hAnsiTheme="majorHAnsi" w:cstheme="majorHAnsi"/>
          <w:sz w:val="26"/>
          <w:szCs w:val="26"/>
        </w:rPr>
        <w:t xml:space="preserve"> nước ngoài mới được cấp phép, đây được coi là điều kiện bắt buộc</w:t>
      </w:r>
      <w:r w:rsidR="00092ABF" w:rsidRPr="0042567E">
        <w:rPr>
          <w:rStyle w:val="FootnoteReference"/>
          <w:rFonts w:asciiTheme="majorHAnsi" w:hAnsiTheme="majorHAnsi" w:cstheme="majorHAnsi"/>
          <w:sz w:val="26"/>
          <w:szCs w:val="26"/>
        </w:rPr>
        <w:footnoteReference w:id="89"/>
      </w:r>
      <w:r w:rsidRPr="0042567E">
        <w:rPr>
          <w:rFonts w:asciiTheme="majorHAnsi" w:hAnsiTheme="majorHAnsi" w:cstheme="majorHAnsi"/>
          <w:sz w:val="26"/>
          <w:szCs w:val="26"/>
        </w:rPr>
        <w:t xml:space="preserve">. Cộng hòa Dân chủ Nhân dân Lào áp dụng hạn ngạch </w:t>
      </w:r>
      <w:r w:rsidR="00FE5EBB" w:rsidRPr="0042567E">
        <w:rPr>
          <w:rFonts w:asciiTheme="majorHAnsi" w:hAnsiTheme="majorHAnsi" w:cstheme="majorHAnsi"/>
          <w:sz w:val="26"/>
          <w:szCs w:val="26"/>
        </w:rPr>
        <w:t xml:space="preserve">lao động trên cơ sở ưu tiên sử dụng lao động Lào trước khi sử dụng lao </w:t>
      </w:r>
      <w:r w:rsidR="00FE5EBB" w:rsidRPr="0042567E">
        <w:rPr>
          <w:rFonts w:asciiTheme="majorHAnsi" w:hAnsiTheme="majorHAnsi" w:cstheme="majorHAnsi"/>
          <w:sz w:val="26"/>
          <w:szCs w:val="26"/>
        </w:rPr>
        <w:lastRenderedPageBreak/>
        <w:t>động nước ngoài</w:t>
      </w:r>
      <w:r w:rsidR="00FE5EBB" w:rsidRPr="0042567E">
        <w:rPr>
          <w:rStyle w:val="FootnoteReference"/>
          <w:rFonts w:asciiTheme="majorHAnsi" w:hAnsiTheme="majorHAnsi" w:cstheme="majorHAnsi"/>
          <w:sz w:val="26"/>
          <w:szCs w:val="26"/>
        </w:rPr>
        <w:footnoteReference w:id="90"/>
      </w:r>
      <w:r w:rsidRPr="0042567E">
        <w:rPr>
          <w:rFonts w:asciiTheme="majorHAnsi" w:hAnsiTheme="majorHAnsi" w:cstheme="majorHAnsi"/>
          <w:sz w:val="26"/>
          <w:szCs w:val="26"/>
        </w:rPr>
        <w:t xml:space="preserve">. Malaysia áp dụng cơ chế hạn ngạch theo Bộ Nhân lực Malaysia (Ministry of Human Resources </w:t>
      </w:r>
      <w:r w:rsidR="002B133C" w:rsidRPr="0042567E">
        <w:rPr>
          <w:rFonts w:asciiTheme="majorHAnsi" w:hAnsiTheme="majorHAnsi" w:cstheme="majorHAnsi"/>
          <w:sz w:val="26"/>
          <w:szCs w:val="26"/>
        </w:rPr>
        <w:t xml:space="preserve">- </w:t>
      </w:r>
      <w:r w:rsidRPr="0042567E">
        <w:rPr>
          <w:rFonts w:asciiTheme="majorHAnsi" w:hAnsiTheme="majorHAnsi" w:cstheme="majorHAnsi"/>
          <w:sz w:val="26"/>
          <w:szCs w:val="26"/>
        </w:rPr>
        <w:t>MOHR)</w:t>
      </w:r>
      <w:r w:rsidR="00FE5EBB" w:rsidRPr="0042567E">
        <w:rPr>
          <w:rFonts w:asciiTheme="majorHAnsi" w:hAnsiTheme="majorHAnsi" w:cstheme="majorHAnsi"/>
          <w:sz w:val="26"/>
          <w:szCs w:val="26"/>
        </w:rPr>
        <w:t xml:space="preserve"> yêu cầu bất kỳ </w:t>
      </w:r>
      <w:r w:rsidR="00E15871" w:rsidRPr="0042567E">
        <w:rPr>
          <w:rFonts w:asciiTheme="majorHAnsi" w:hAnsiTheme="majorHAnsi" w:cstheme="majorHAnsi"/>
          <w:sz w:val="26"/>
          <w:szCs w:val="26"/>
        </w:rPr>
        <w:t>NSDLĐ</w:t>
      </w:r>
      <w:r w:rsidR="00FE5EBB" w:rsidRPr="0042567E">
        <w:rPr>
          <w:rFonts w:asciiTheme="majorHAnsi" w:hAnsiTheme="majorHAnsi" w:cstheme="majorHAnsi"/>
          <w:sz w:val="26"/>
          <w:szCs w:val="26"/>
        </w:rPr>
        <w:t xml:space="preserve"> nào tại Malaysia khi thuê người nước ngoài làm việc đều cầu có sự chấp thuận cấp phép của</w:t>
      </w:r>
      <w:r w:rsidR="00274157" w:rsidRPr="0042567E">
        <w:rPr>
          <w:rFonts w:asciiTheme="majorHAnsi" w:hAnsiTheme="majorHAnsi" w:cstheme="majorHAnsi"/>
          <w:sz w:val="26"/>
          <w:szCs w:val="26"/>
        </w:rPr>
        <w:t xml:space="preserve"> cơ quan lao động Malaysia</w:t>
      </w:r>
      <w:r w:rsidR="00274157" w:rsidRPr="0042567E">
        <w:rPr>
          <w:rStyle w:val="FootnoteReference"/>
          <w:rFonts w:asciiTheme="majorHAnsi" w:hAnsiTheme="majorHAnsi" w:cstheme="majorHAnsi"/>
          <w:sz w:val="26"/>
          <w:szCs w:val="26"/>
        </w:rPr>
        <w:footnoteReference w:id="91"/>
      </w:r>
      <w:r w:rsidR="00274157" w:rsidRPr="0042567E">
        <w:rPr>
          <w:rFonts w:asciiTheme="majorHAnsi" w:hAnsiTheme="majorHAnsi" w:cstheme="majorHAnsi"/>
          <w:sz w:val="26"/>
          <w:szCs w:val="26"/>
        </w:rPr>
        <w:t xml:space="preserve"> nhằm kiểm soát lao động để đảm bảo tuân thủ pháp luật lao động, chế độ </w:t>
      </w:r>
      <w:r w:rsidR="006A5E35" w:rsidRPr="0042567E">
        <w:rPr>
          <w:rFonts w:asciiTheme="majorHAnsi" w:hAnsiTheme="majorHAnsi" w:cstheme="majorHAnsi"/>
          <w:sz w:val="26"/>
          <w:szCs w:val="26"/>
        </w:rPr>
        <w:t>ASXH</w:t>
      </w:r>
      <w:r w:rsidR="00274157" w:rsidRPr="0042567E">
        <w:rPr>
          <w:rFonts w:asciiTheme="majorHAnsi" w:hAnsiTheme="majorHAnsi" w:cstheme="majorHAnsi"/>
          <w:sz w:val="26"/>
          <w:szCs w:val="26"/>
        </w:rPr>
        <w:t xml:space="preserve"> và các quy định khác</w:t>
      </w:r>
      <w:r w:rsidRPr="0042567E">
        <w:rPr>
          <w:rFonts w:asciiTheme="majorHAnsi" w:hAnsiTheme="majorHAnsi" w:cstheme="majorHAnsi"/>
          <w:sz w:val="26"/>
          <w:szCs w:val="26"/>
        </w:rPr>
        <w:t xml:space="preserve">. Philippines yêu cầu kiểm tra thị trường lao động để chứng minh không có công dân Philippines nào “đủ năng lực, sẵn sàng và sẵn có”. Singapore áp dụng hệ thống </w:t>
      </w:r>
      <w:r w:rsidR="00461561" w:rsidRPr="0042567E">
        <w:rPr>
          <w:rFonts w:asciiTheme="majorHAnsi" w:hAnsiTheme="majorHAnsi" w:cstheme="majorHAnsi"/>
          <w:sz w:val="26"/>
          <w:szCs w:val="26"/>
        </w:rPr>
        <w:t>hạn ngạch</w:t>
      </w:r>
      <w:r w:rsidRPr="0042567E">
        <w:rPr>
          <w:rFonts w:asciiTheme="majorHAnsi" w:hAnsiTheme="majorHAnsi" w:cstheme="majorHAnsi"/>
          <w:sz w:val="26"/>
          <w:szCs w:val="26"/>
        </w:rPr>
        <w:t xml:space="preserve"> và </w:t>
      </w:r>
      <w:r w:rsidR="00461561" w:rsidRPr="0042567E">
        <w:rPr>
          <w:rFonts w:asciiTheme="majorHAnsi" w:hAnsiTheme="majorHAnsi" w:cstheme="majorHAnsi"/>
          <w:sz w:val="26"/>
          <w:szCs w:val="26"/>
        </w:rPr>
        <w:t>thuế lao động</w:t>
      </w:r>
      <w:r w:rsidRPr="0042567E">
        <w:rPr>
          <w:rFonts w:asciiTheme="majorHAnsi" w:hAnsiTheme="majorHAnsi" w:cstheme="majorHAnsi"/>
          <w:sz w:val="26"/>
          <w:szCs w:val="26"/>
        </w:rPr>
        <w:t xml:space="preserve"> đặc trưng. Thái Lan yêu cầu phê duyệt giấy phép lao động nhằm đảm bảo </w:t>
      </w:r>
      <w:r w:rsidR="00E15871" w:rsidRPr="0042567E">
        <w:rPr>
          <w:rFonts w:asciiTheme="majorHAnsi" w:hAnsiTheme="majorHAnsi" w:cstheme="majorHAnsi"/>
          <w:sz w:val="26"/>
          <w:szCs w:val="26"/>
        </w:rPr>
        <w:t>NSDLĐ</w:t>
      </w:r>
      <w:r w:rsidRPr="0042567E">
        <w:rPr>
          <w:rFonts w:asciiTheme="majorHAnsi" w:hAnsiTheme="majorHAnsi" w:cstheme="majorHAnsi"/>
          <w:sz w:val="26"/>
          <w:szCs w:val="26"/>
        </w:rPr>
        <w:t xml:space="preserve"> không thuê lao động nước ngoài nếu có lao động Thái đủ điều kiện.</w:t>
      </w:r>
    </w:p>
    <w:p w14:paraId="461339F0" w14:textId="77777777" w:rsidR="00783B2B" w:rsidRPr="0042567E" w:rsidRDefault="00783B2B" w:rsidP="00783B2B">
      <w:pPr>
        <w:pStyle w:val="NormalWeb"/>
        <w:spacing w:before="0" w:beforeAutospacing="0" w:after="0" w:afterAutospacing="0" w:line="360" w:lineRule="auto"/>
        <w:ind w:firstLine="720"/>
        <w:jc w:val="both"/>
        <w:rPr>
          <w:rFonts w:asciiTheme="majorHAnsi" w:hAnsiTheme="majorHAnsi" w:cstheme="majorHAnsi"/>
          <w:sz w:val="26"/>
          <w:szCs w:val="26"/>
        </w:rPr>
      </w:pPr>
      <w:r w:rsidRPr="0042567E">
        <w:rPr>
          <w:rFonts w:asciiTheme="majorHAnsi" w:hAnsiTheme="majorHAnsi" w:cstheme="majorHAnsi"/>
          <w:sz w:val="26"/>
          <w:szCs w:val="26"/>
        </w:rPr>
        <w:t>Nhìn vào toàn bộ hệ thống, có thể chia cơ chế bảo hộ thành ba nhóm: nhóm áp dụng hạn ngạch cứng (Malaysia và Singapore); nhóm sử dụng kế hoạch hoặc biểu mẫu xác nhận (Campuchia, Indonesia, Cộng hòa Dân chủ Nhân dân Lào); và nhóm áp dụng kiểm tra thị trường lao động (Philippines). Sự khác biệt này phản ánh một sự thật là Hiệp hội các quốc gia Đông Nam Á không hướng đến đồng nhất hóa pháp luật lao động; mỗi quốc gia tự lựa chọn công cụ pháp lý phù hợp với nhu cầu phát triển và khả năng quản trị của mình.</w:t>
      </w:r>
    </w:p>
    <w:p w14:paraId="6AA28B92" w14:textId="479E7A2F" w:rsidR="00783B2B" w:rsidRPr="0042567E" w:rsidRDefault="00783B2B" w:rsidP="00783B2B">
      <w:pPr>
        <w:pStyle w:val="NormalWeb"/>
        <w:spacing w:before="0" w:beforeAutospacing="0" w:after="0" w:afterAutospacing="0" w:line="360" w:lineRule="auto"/>
        <w:ind w:firstLine="720"/>
        <w:jc w:val="both"/>
        <w:rPr>
          <w:rFonts w:asciiTheme="majorHAnsi" w:hAnsiTheme="majorHAnsi" w:cstheme="majorHAnsi"/>
          <w:sz w:val="26"/>
          <w:szCs w:val="26"/>
        </w:rPr>
      </w:pPr>
      <w:r w:rsidRPr="002B10AD">
        <w:rPr>
          <w:rFonts w:asciiTheme="majorHAnsi" w:hAnsiTheme="majorHAnsi" w:cstheme="majorHAnsi"/>
          <w:i/>
          <w:iCs/>
          <w:sz w:val="26"/>
          <w:szCs w:val="26"/>
        </w:rPr>
        <w:t>Thứ năm,</w:t>
      </w:r>
      <w:r w:rsidRPr="0042567E">
        <w:rPr>
          <w:rFonts w:asciiTheme="majorHAnsi" w:hAnsiTheme="majorHAnsi" w:cstheme="majorHAnsi"/>
          <w:sz w:val="26"/>
          <w:szCs w:val="26"/>
        </w:rPr>
        <w:t xml:space="preserve"> về yêu cầu hợp đồng lao động trước khi đến làm việc, các quốc gia trong Hiệp hội các quốc gia Đông Nam Á tuy có điểm chung là yêu cầu hợp đồng bằng văn bản nhưng lại khác nhau rất rõ về thời hạn hợp đồng tối đa. Brunei yêu cầu hợp đồng có thời hạn từ trên một tháng</w:t>
      </w:r>
      <w:r w:rsidRPr="0042567E">
        <w:rPr>
          <w:rStyle w:val="FootnoteReference"/>
          <w:rFonts w:asciiTheme="majorHAnsi" w:eastAsiaTheme="majorEastAsia" w:hAnsiTheme="majorHAnsi" w:cstheme="majorHAnsi"/>
          <w:sz w:val="26"/>
          <w:szCs w:val="26"/>
        </w:rPr>
        <w:footnoteReference w:id="92"/>
      </w:r>
      <w:r w:rsidRPr="0042567E">
        <w:rPr>
          <w:rFonts w:asciiTheme="majorHAnsi" w:hAnsiTheme="majorHAnsi" w:cstheme="majorHAnsi"/>
          <w:sz w:val="26"/>
          <w:szCs w:val="26"/>
        </w:rPr>
        <w:t>. Campuchia quy định hợp đồng xác định thời hạn không quá hai năm</w:t>
      </w:r>
      <w:r w:rsidRPr="0042567E">
        <w:rPr>
          <w:rStyle w:val="FootnoteReference"/>
          <w:rFonts w:asciiTheme="majorHAnsi" w:eastAsiaTheme="majorEastAsia" w:hAnsiTheme="majorHAnsi" w:cstheme="majorHAnsi"/>
          <w:sz w:val="26"/>
          <w:szCs w:val="26"/>
        </w:rPr>
        <w:footnoteReference w:id="93"/>
      </w:r>
      <w:r w:rsidRPr="0042567E">
        <w:rPr>
          <w:rFonts w:asciiTheme="majorHAnsi" w:hAnsiTheme="majorHAnsi" w:cstheme="majorHAnsi"/>
          <w:sz w:val="26"/>
          <w:szCs w:val="26"/>
        </w:rPr>
        <w:t>. Indonesia yêu cầu hợp đồng xác định thời hạn phải bằng văn bản nhưng không quy định cụ thể thời hạn tối đa</w:t>
      </w:r>
      <w:r w:rsidRPr="0042567E">
        <w:rPr>
          <w:rStyle w:val="FootnoteReference"/>
          <w:rFonts w:asciiTheme="majorHAnsi" w:eastAsiaTheme="majorEastAsia" w:hAnsiTheme="majorHAnsi" w:cstheme="majorHAnsi"/>
          <w:sz w:val="26"/>
          <w:szCs w:val="26"/>
        </w:rPr>
        <w:footnoteReference w:id="94"/>
      </w:r>
      <w:r w:rsidRPr="0042567E">
        <w:rPr>
          <w:rFonts w:asciiTheme="majorHAnsi" w:hAnsiTheme="majorHAnsi" w:cstheme="majorHAnsi"/>
          <w:sz w:val="26"/>
          <w:szCs w:val="26"/>
        </w:rPr>
        <w:t>. Cộng hòa Dân chủ Nhân dân Lào đặt ra thời hạn tối đa ba năm</w:t>
      </w:r>
      <w:r w:rsidRPr="0042567E">
        <w:rPr>
          <w:rStyle w:val="FootnoteReference"/>
          <w:rFonts w:asciiTheme="majorHAnsi" w:eastAsiaTheme="majorEastAsia" w:hAnsiTheme="majorHAnsi" w:cstheme="majorHAnsi"/>
          <w:sz w:val="26"/>
          <w:szCs w:val="26"/>
        </w:rPr>
        <w:footnoteReference w:id="95"/>
      </w:r>
      <w:r w:rsidRPr="0042567E">
        <w:rPr>
          <w:rFonts w:asciiTheme="majorHAnsi" w:hAnsiTheme="majorHAnsi" w:cstheme="majorHAnsi"/>
          <w:sz w:val="26"/>
          <w:szCs w:val="26"/>
        </w:rPr>
        <w:t xml:space="preserve">. Malaysia yêu cầu hợp đồng theo quy định </w:t>
      </w:r>
      <w:r w:rsidR="00BE2FB2" w:rsidRPr="0042567E">
        <w:rPr>
          <w:rFonts w:asciiTheme="majorHAnsi" w:hAnsiTheme="majorHAnsi" w:cstheme="majorHAnsi"/>
          <w:sz w:val="26"/>
          <w:szCs w:val="26"/>
        </w:rPr>
        <w:t xml:space="preserve">tối </w:t>
      </w:r>
      <w:r w:rsidR="00BE2FB2" w:rsidRPr="0042567E">
        <w:rPr>
          <w:rFonts w:asciiTheme="majorHAnsi" w:hAnsiTheme="majorHAnsi" w:cstheme="majorHAnsi"/>
          <w:sz w:val="26"/>
          <w:szCs w:val="26"/>
        </w:rPr>
        <w:lastRenderedPageBreak/>
        <w:t>đa không quá năm nă</w:t>
      </w:r>
      <w:r w:rsidR="00514B6E">
        <w:rPr>
          <w:rFonts w:asciiTheme="majorHAnsi" w:hAnsiTheme="majorHAnsi" w:cstheme="majorHAnsi"/>
          <w:sz w:val="26"/>
          <w:szCs w:val="26"/>
        </w:rPr>
        <w:t>m</w:t>
      </w:r>
      <w:r w:rsidRPr="0042567E">
        <w:rPr>
          <w:rFonts w:asciiTheme="majorHAnsi" w:hAnsiTheme="majorHAnsi" w:cstheme="majorHAnsi"/>
          <w:sz w:val="26"/>
          <w:szCs w:val="26"/>
        </w:rPr>
        <w:t>. Philippines cho phép hợp đồng tối đa ba năm. Singapore áp dụng nguyên tắc hợp đồng tự động chấm dứt khi hoàn thành công việc hoặc hết thời hạn nhưng không đặt ra giới hạn cụ thể cho hợp đồng. Thái Lan giới hạn thời hạn hợp đồng tối đa một năm. Sự không đồng nhất này phản ánh mức độ linh hoạt quản lý lao động nước ngoài khác nhau, đặc biệt liên quan đến nhu cầu ổn định lực lượng lao động của từng quốc gia.</w:t>
      </w:r>
    </w:p>
    <w:p w14:paraId="78D142A4" w14:textId="34CC9E35" w:rsidR="00783B2B" w:rsidRPr="0042567E" w:rsidRDefault="00783B2B" w:rsidP="00783B2B">
      <w:pPr>
        <w:pStyle w:val="NormalWeb"/>
        <w:spacing w:before="0" w:beforeAutospacing="0" w:after="0" w:afterAutospacing="0" w:line="360" w:lineRule="auto"/>
        <w:ind w:firstLine="720"/>
        <w:jc w:val="both"/>
        <w:rPr>
          <w:rFonts w:asciiTheme="majorHAnsi" w:hAnsiTheme="majorHAnsi" w:cstheme="majorHAnsi"/>
          <w:sz w:val="26"/>
          <w:szCs w:val="26"/>
        </w:rPr>
      </w:pPr>
      <w:r w:rsidRPr="002B10AD">
        <w:rPr>
          <w:rFonts w:asciiTheme="majorHAnsi" w:hAnsiTheme="majorHAnsi" w:cstheme="majorHAnsi"/>
          <w:i/>
          <w:iCs/>
          <w:sz w:val="26"/>
          <w:szCs w:val="26"/>
        </w:rPr>
        <w:t>Thứ sáu,</w:t>
      </w:r>
      <w:r w:rsidRPr="0042567E">
        <w:rPr>
          <w:rFonts w:asciiTheme="majorHAnsi" w:hAnsiTheme="majorHAnsi" w:cstheme="majorHAnsi"/>
          <w:sz w:val="26"/>
          <w:szCs w:val="26"/>
        </w:rPr>
        <w:t xml:space="preserve"> về nghĩa vụ của </w:t>
      </w:r>
      <w:r w:rsidR="00E15871" w:rsidRPr="0042567E">
        <w:rPr>
          <w:rFonts w:asciiTheme="majorHAnsi" w:hAnsiTheme="majorHAnsi" w:cstheme="majorHAnsi"/>
          <w:sz w:val="26"/>
          <w:szCs w:val="26"/>
        </w:rPr>
        <w:t>NSDLĐ</w:t>
      </w:r>
      <w:r w:rsidRPr="0042567E">
        <w:rPr>
          <w:rFonts w:asciiTheme="majorHAnsi" w:hAnsiTheme="majorHAnsi" w:cstheme="majorHAnsi"/>
          <w:sz w:val="26"/>
          <w:szCs w:val="26"/>
        </w:rPr>
        <w:t xml:space="preserve"> trước khi </w:t>
      </w:r>
      <w:r w:rsidR="00F83775" w:rsidRPr="0042567E">
        <w:rPr>
          <w:rFonts w:asciiTheme="majorHAnsi" w:hAnsiTheme="majorHAnsi" w:cstheme="majorHAnsi"/>
          <w:sz w:val="26"/>
          <w:szCs w:val="26"/>
        </w:rPr>
        <w:t>NLĐ</w:t>
      </w:r>
      <w:r w:rsidRPr="0042567E">
        <w:rPr>
          <w:rFonts w:asciiTheme="majorHAnsi" w:hAnsiTheme="majorHAnsi" w:cstheme="majorHAnsi"/>
          <w:sz w:val="26"/>
          <w:szCs w:val="26"/>
        </w:rPr>
        <w:t xml:space="preserve"> nước ngoài đến làm việc, một số nghĩa vụ chung được ghi nhận trên toàn khu vực. </w:t>
      </w:r>
      <w:r w:rsidR="00E15871" w:rsidRPr="0042567E">
        <w:rPr>
          <w:rFonts w:asciiTheme="majorHAnsi" w:hAnsiTheme="majorHAnsi" w:cstheme="majorHAnsi"/>
          <w:sz w:val="26"/>
          <w:szCs w:val="26"/>
        </w:rPr>
        <w:t>NSDLĐ</w:t>
      </w:r>
      <w:r w:rsidRPr="0042567E">
        <w:rPr>
          <w:rFonts w:asciiTheme="majorHAnsi" w:hAnsiTheme="majorHAnsi" w:cstheme="majorHAnsi"/>
          <w:sz w:val="26"/>
          <w:szCs w:val="26"/>
        </w:rPr>
        <w:t xml:space="preserve"> phải cung cấp chỗ ở hoặc chứng minh có nơi ở phù hợp; chịu chi phí kiểm tra sức khỏe; mua bảo hiểm y tế; nộp đặt cọc trong một số trường hợp; và cung cấp phương tiện đi lại cho </w:t>
      </w:r>
      <w:r w:rsidR="00F83775" w:rsidRPr="0042567E">
        <w:rPr>
          <w:rFonts w:asciiTheme="majorHAnsi" w:hAnsiTheme="majorHAnsi" w:cstheme="majorHAnsi"/>
          <w:sz w:val="26"/>
          <w:szCs w:val="26"/>
        </w:rPr>
        <w:t>NLĐ</w:t>
      </w:r>
      <w:r w:rsidRPr="0042567E">
        <w:rPr>
          <w:rStyle w:val="FootnoteReference"/>
          <w:rFonts w:asciiTheme="majorHAnsi" w:eastAsiaTheme="majorEastAsia" w:hAnsiTheme="majorHAnsi" w:cstheme="majorHAnsi"/>
          <w:sz w:val="26"/>
          <w:szCs w:val="26"/>
        </w:rPr>
        <w:footnoteReference w:id="96"/>
      </w:r>
      <w:r w:rsidRPr="0042567E">
        <w:rPr>
          <w:rFonts w:asciiTheme="majorHAnsi" w:hAnsiTheme="majorHAnsi" w:cstheme="majorHAnsi"/>
          <w:sz w:val="26"/>
          <w:szCs w:val="26"/>
        </w:rPr>
        <w:t xml:space="preserve">. Một số quốc gia đặt ra những yêu cầu đặc thù: Singapore yêu cầu </w:t>
      </w:r>
      <w:r w:rsidR="00E15871" w:rsidRPr="0042567E">
        <w:rPr>
          <w:rFonts w:asciiTheme="majorHAnsi" w:hAnsiTheme="majorHAnsi" w:cstheme="majorHAnsi"/>
          <w:sz w:val="26"/>
          <w:szCs w:val="26"/>
        </w:rPr>
        <w:t>NSDLĐ</w:t>
      </w:r>
      <w:r w:rsidRPr="0042567E">
        <w:rPr>
          <w:rFonts w:asciiTheme="majorHAnsi" w:hAnsiTheme="majorHAnsi" w:cstheme="majorHAnsi"/>
          <w:sz w:val="26"/>
          <w:szCs w:val="26"/>
        </w:rPr>
        <w:t xml:space="preserve"> phải mua bảo hiểm tối thiểu 60.000 đô-la Singapore cho mỗi lao động nước ngoài</w:t>
      </w:r>
      <w:r w:rsidRPr="0042567E">
        <w:rPr>
          <w:rStyle w:val="FootnoteReference"/>
          <w:rFonts w:asciiTheme="majorHAnsi" w:eastAsiaTheme="majorEastAsia" w:hAnsiTheme="majorHAnsi" w:cstheme="majorHAnsi"/>
          <w:sz w:val="26"/>
          <w:szCs w:val="26"/>
        </w:rPr>
        <w:footnoteReference w:id="97"/>
      </w:r>
      <w:r w:rsidRPr="0042567E">
        <w:rPr>
          <w:rFonts w:asciiTheme="majorHAnsi" w:hAnsiTheme="majorHAnsi" w:cstheme="majorHAnsi"/>
          <w:sz w:val="26"/>
          <w:szCs w:val="26"/>
        </w:rPr>
        <w:t xml:space="preserve">; Malaysia yêu cầu đặt cọc 2.500 </w:t>
      </w:r>
      <w:r w:rsidR="002B133C" w:rsidRPr="0042567E">
        <w:rPr>
          <w:rFonts w:asciiTheme="majorHAnsi" w:hAnsiTheme="majorHAnsi" w:cstheme="majorHAnsi"/>
          <w:sz w:val="26"/>
          <w:szCs w:val="26"/>
        </w:rPr>
        <w:t>R</w:t>
      </w:r>
      <w:r w:rsidRPr="0042567E">
        <w:rPr>
          <w:rFonts w:asciiTheme="majorHAnsi" w:hAnsiTheme="majorHAnsi" w:cstheme="majorHAnsi"/>
          <w:sz w:val="26"/>
          <w:szCs w:val="26"/>
        </w:rPr>
        <w:t>inggit Malaysia</w:t>
      </w:r>
      <w:r w:rsidRPr="0042567E">
        <w:rPr>
          <w:rStyle w:val="FootnoteReference"/>
          <w:rFonts w:asciiTheme="majorHAnsi" w:eastAsiaTheme="majorEastAsia" w:hAnsiTheme="majorHAnsi" w:cstheme="majorHAnsi"/>
          <w:sz w:val="26"/>
          <w:szCs w:val="26"/>
        </w:rPr>
        <w:footnoteReference w:id="98"/>
      </w:r>
      <w:r w:rsidRPr="0042567E">
        <w:rPr>
          <w:rFonts w:asciiTheme="majorHAnsi" w:hAnsiTheme="majorHAnsi" w:cstheme="majorHAnsi"/>
          <w:sz w:val="26"/>
          <w:szCs w:val="26"/>
        </w:rPr>
        <w:t>; Brunei yêu cầu đặt cọc nhưng không nêu rõ số tiền cụ thể</w:t>
      </w:r>
      <w:r w:rsidRPr="0042567E">
        <w:rPr>
          <w:rStyle w:val="FootnoteReference"/>
          <w:rFonts w:asciiTheme="majorHAnsi" w:eastAsiaTheme="majorEastAsia" w:hAnsiTheme="majorHAnsi" w:cstheme="majorHAnsi"/>
          <w:sz w:val="26"/>
          <w:szCs w:val="26"/>
        </w:rPr>
        <w:footnoteReference w:id="99"/>
      </w:r>
      <w:r w:rsidRPr="0042567E">
        <w:rPr>
          <w:rFonts w:asciiTheme="majorHAnsi" w:hAnsiTheme="majorHAnsi" w:cstheme="majorHAnsi"/>
          <w:sz w:val="26"/>
          <w:szCs w:val="26"/>
        </w:rPr>
        <w:t xml:space="preserve">. Những quy định này phản ánh năm xu hướng lớn: giảm rủi ro tài chính cho nhà nước; đảm bảo an toàn và phúc lợi cho </w:t>
      </w:r>
      <w:r w:rsidR="00F83775" w:rsidRPr="0042567E">
        <w:rPr>
          <w:rFonts w:asciiTheme="majorHAnsi" w:hAnsiTheme="majorHAnsi" w:cstheme="majorHAnsi"/>
          <w:sz w:val="26"/>
          <w:szCs w:val="26"/>
        </w:rPr>
        <w:t>NLĐ</w:t>
      </w:r>
      <w:r w:rsidRPr="0042567E">
        <w:rPr>
          <w:rFonts w:asciiTheme="majorHAnsi" w:hAnsiTheme="majorHAnsi" w:cstheme="majorHAnsi"/>
          <w:sz w:val="26"/>
          <w:szCs w:val="26"/>
        </w:rPr>
        <w:t xml:space="preserve">; chuyển trách nhiệm tài chính sang </w:t>
      </w:r>
      <w:r w:rsidR="00E15871" w:rsidRPr="0042567E">
        <w:rPr>
          <w:rFonts w:asciiTheme="majorHAnsi" w:hAnsiTheme="majorHAnsi" w:cstheme="majorHAnsi"/>
          <w:sz w:val="26"/>
          <w:szCs w:val="26"/>
        </w:rPr>
        <w:t>NSDLĐ</w:t>
      </w:r>
      <w:r w:rsidRPr="0042567E">
        <w:rPr>
          <w:rFonts w:asciiTheme="majorHAnsi" w:hAnsiTheme="majorHAnsi" w:cstheme="majorHAnsi"/>
          <w:sz w:val="26"/>
          <w:szCs w:val="26"/>
        </w:rPr>
        <w:t>; tăng cường khả năng giám sát; và hạn chế tình trạng lao động nước ngoài bỏ trốn.</w:t>
      </w:r>
    </w:p>
    <w:p w14:paraId="40399A55" w14:textId="4D34413D" w:rsidR="00783B2B" w:rsidRPr="0042567E" w:rsidRDefault="00783B2B" w:rsidP="00783B2B">
      <w:pPr>
        <w:pStyle w:val="NormalWeb"/>
        <w:spacing w:before="0" w:beforeAutospacing="0" w:after="0" w:afterAutospacing="0" w:line="360" w:lineRule="auto"/>
        <w:ind w:firstLine="720"/>
        <w:jc w:val="both"/>
        <w:rPr>
          <w:rFonts w:asciiTheme="majorHAnsi" w:hAnsiTheme="majorHAnsi" w:cstheme="majorHAnsi"/>
          <w:sz w:val="26"/>
          <w:szCs w:val="26"/>
        </w:rPr>
      </w:pPr>
      <w:r w:rsidRPr="0042567E">
        <w:rPr>
          <w:rFonts w:asciiTheme="majorHAnsi" w:hAnsiTheme="majorHAnsi" w:cstheme="majorHAnsi"/>
          <w:sz w:val="26"/>
          <w:szCs w:val="26"/>
        </w:rPr>
        <w:t xml:space="preserve">Tổng thể lại, có thể nhận diện ba chiều hướng quản lý lớn trong khu vực Hiệp hội các quốc gia Đông Nam Á đối với điều kiện trước khi </w:t>
      </w:r>
      <w:r w:rsidR="00F83775" w:rsidRPr="0042567E">
        <w:rPr>
          <w:rFonts w:asciiTheme="majorHAnsi" w:hAnsiTheme="majorHAnsi" w:cstheme="majorHAnsi"/>
          <w:sz w:val="26"/>
          <w:szCs w:val="26"/>
        </w:rPr>
        <w:t>NLĐ</w:t>
      </w:r>
      <w:r w:rsidRPr="0042567E">
        <w:rPr>
          <w:rFonts w:asciiTheme="majorHAnsi" w:hAnsiTheme="majorHAnsi" w:cstheme="majorHAnsi"/>
          <w:sz w:val="26"/>
          <w:szCs w:val="26"/>
        </w:rPr>
        <w:t xml:space="preserve"> nước ngoài đến làm việc. Chiều hướng thứ nhất là siết chặt điều kiện đầu vào thông qua nhiều tầng giấy phép, hạn ngạch và xác minh chuyên môn (Singapore, Malaysia, Brunei, Indonesia). Chiều hướng thứ hai là bán kiểm soát, tức có quản lý nhưng quy trình đơn giản hơn với trọng tâm là yêu cầu năng lực</w:t>
      </w:r>
      <w:r w:rsidR="002B133C" w:rsidRPr="0042567E">
        <w:rPr>
          <w:rFonts w:asciiTheme="majorHAnsi" w:hAnsiTheme="majorHAnsi" w:cstheme="majorHAnsi"/>
          <w:sz w:val="26"/>
          <w:szCs w:val="26"/>
        </w:rPr>
        <w:t xml:space="preserve">, </w:t>
      </w:r>
      <w:r w:rsidRPr="0042567E">
        <w:rPr>
          <w:rFonts w:asciiTheme="majorHAnsi" w:hAnsiTheme="majorHAnsi" w:cstheme="majorHAnsi"/>
          <w:sz w:val="26"/>
          <w:szCs w:val="26"/>
        </w:rPr>
        <w:t>sức khỏe</w:t>
      </w:r>
      <w:r w:rsidR="002B133C" w:rsidRPr="0042567E">
        <w:rPr>
          <w:rFonts w:asciiTheme="majorHAnsi" w:hAnsiTheme="majorHAnsi" w:cstheme="majorHAnsi"/>
          <w:sz w:val="26"/>
          <w:szCs w:val="26"/>
        </w:rPr>
        <w:t xml:space="preserve">, </w:t>
      </w:r>
      <w:r w:rsidRPr="0042567E">
        <w:rPr>
          <w:rFonts w:asciiTheme="majorHAnsi" w:hAnsiTheme="majorHAnsi" w:cstheme="majorHAnsi"/>
          <w:sz w:val="26"/>
          <w:szCs w:val="26"/>
        </w:rPr>
        <w:t xml:space="preserve">giấy phép làm việc (Campuchia, Cộng hòa Dân chủ Nhân dân Lào, Philippines). Chiều hướng thứ ba là áp dụng cơ chế linh hoạt hơn, chủ yếu tập trung vào giấy phép lao động mà không xây dựng hệ thống </w:t>
      </w:r>
      <w:r w:rsidRPr="0042567E">
        <w:rPr>
          <w:rFonts w:asciiTheme="majorHAnsi" w:hAnsiTheme="majorHAnsi" w:cstheme="majorHAnsi"/>
          <w:sz w:val="26"/>
          <w:szCs w:val="26"/>
        </w:rPr>
        <w:lastRenderedPageBreak/>
        <w:t xml:space="preserve">nhiều tầng (Thái Lan). Mặc dù cách thức quản lý khác nhau, song mục tiêu chung của các quốc gia vẫn là bảo vệ thị trường lao động nội địa, ngăn chặn lao động bất hợp pháp, bảo vệ quyền lợi của </w:t>
      </w:r>
      <w:r w:rsidR="00F83775" w:rsidRPr="0042567E">
        <w:rPr>
          <w:rFonts w:asciiTheme="majorHAnsi" w:hAnsiTheme="majorHAnsi" w:cstheme="majorHAnsi"/>
          <w:sz w:val="26"/>
          <w:szCs w:val="26"/>
        </w:rPr>
        <w:t>NLĐ</w:t>
      </w:r>
      <w:r w:rsidRPr="0042567E">
        <w:rPr>
          <w:rFonts w:asciiTheme="majorHAnsi" w:hAnsiTheme="majorHAnsi" w:cstheme="majorHAnsi"/>
          <w:sz w:val="26"/>
          <w:szCs w:val="26"/>
        </w:rPr>
        <w:t xml:space="preserve"> nước ngoài và duy trì trật tự an ninh xã hội.</w:t>
      </w:r>
    </w:p>
    <w:p w14:paraId="4184C45C" w14:textId="14EBCD94" w:rsidR="00BF694D" w:rsidRPr="0042567E" w:rsidRDefault="00A15988" w:rsidP="0094360F">
      <w:pPr>
        <w:pStyle w:val="NormalWeb"/>
        <w:spacing w:before="0" w:beforeAutospacing="0" w:after="0" w:afterAutospacing="0" w:line="312" w:lineRule="auto"/>
        <w:jc w:val="center"/>
        <w:rPr>
          <w:rFonts w:asciiTheme="majorHAnsi" w:hAnsiTheme="majorHAnsi" w:cstheme="majorHAnsi"/>
          <w:sz w:val="26"/>
          <w:szCs w:val="26"/>
        </w:rPr>
      </w:pPr>
      <w:r w:rsidRPr="0042567E">
        <w:rPr>
          <w:rFonts w:asciiTheme="majorHAnsi" w:hAnsiTheme="majorHAnsi" w:cstheme="majorHAnsi"/>
          <w:b/>
          <w:bCs/>
          <w:sz w:val="26"/>
          <w:szCs w:val="26"/>
        </w:rPr>
        <w:t>Bảng 3.</w:t>
      </w:r>
      <w:r w:rsidRPr="0042567E">
        <w:rPr>
          <w:rFonts w:asciiTheme="majorHAnsi" w:hAnsiTheme="majorHAnsi" w:cstheme="majorHAnsi"/>
          <w:sz w:val="26"/>
          <w:szCs w:val="26"/>
        </w:rPr>
        <w:t xml:space="preserve"> </w:t>
      </w:r>
      <w:r w:rsidR="0094360F" w:rsidRPr="0042567E">
        <w:rPr>
          <w:rFonts w:asciiTheme="majorHAnsi" w:hAnsiTheme="majorHAnsi" w:cstheme="majorHAnsi"/>
          <w:b/>
          <w:bCs/>
          <w:sz w:val="27"/>
          <w:szCs w:val="27"/>
        </w:rPr>
        <w:t>Bảng so sánh quy định pháp luật các quốc gia khu vực ASEAN về lao động di cư đối với người nước ngoài đến làm việc tại các quốc gia khu vực ASEAN giai đoạn trước khi di cư đi làm việc ở nước ngoài</w:t>
      </w:r>
      <w:r w:rsidR="0094360F" w:rsidRPr="0042567E">
        <w:rPr>
          <w:rStyle w:val="FootnoteReference"/>
          <w:rFonts w:asciiTheme="majorHAnsi" w:hAnsiTheme="majorHAnsi" w:cstheme="majorHAnsi"/>
          <w:b/>
          <w:bCs/>
          <w:sz w:val="26"/>
          <w:szCs w:val="26"/>
        </w:rPr>
        <w:t xml:space="preserve"> </w:t>
      </w:r>
      <w:r w:rsidR="00167980" w:rsidRPr="0042567E">
        <w:rPr>
          <w:rStyle w:val="FootnoteReference"/>
          <w:rFonts w:asciiTheme="majorHAnsi" w:hAnsiTheme="majorHAnsi" w:cstheme="majorHAnsi"/>
          <w:b/>
          <w:bCs/>
          <w:sz w:val="26"/>
          <w:szCs w:val="26"/>
        </w:rPr>
        <w:footnoteReference w:id="100"/>
      </w:r>
    </w:p>
    <w:tbl>
      <w:tblPr>
        <w:tblStyle w:val="TableGrid"/>
        <w:tblW w:w="0" w:type="auto"/>
        <w:tblLook w:val="04A0" w:firstRow="1" w:lastRow="0" w:firstColumn="1" w:lastColumn="0" w:noHBand="0" w:noVBand="1"/>
      </w:tblPr>
      <w:tblGrid>
        <w:gridCol w:w="1525"/>
        <w:gridCol w:w="2610"/>
        <w:gridCol w:w="2664"/>
        <w:gridCol w:w="1978"/>
      </w:tblGrid>
      <w:tr w:rsidR="00BF694D" w:rsidRPr="0042567E" w14:paraId="4B91D5D4" w14:textId="77777777" w:rsidTr="00872453">
        <w:tc>
          <w:tcPr>
            <w:tcW w:w="1525" w:type="dxa"/>
            <w:vAlign w:val="center"/>
          </w:tcPr>
          <w:p w14:paraId="0CDD671E" w14:textId="49F2642F" w:rsidR="00BF694D" w:rsidRPr="0042567E" w:rsidRDefault="00BF694D" w:rsidP="00D835A4">
            <w:pPr>
              <w:pStyle w:val="NormalWeb"/>
              <w:spacing w:before="0" w:beforeAutospacing="0" w:after="0" w:afterAutospacing="0" w:line="276" w:lineRule="auto"/>
              <w:jc w:val="center"/>
              <w:rPr>
                <w:rFonts w:asciiTheme="majorHAnsi" w:hAnsiTheme="majorHAnsi" w:cstheme="majorHAnsi"/>
                <w:sz w:val="26"/>
                <w:szCs w:val="26"/>
              </w:rPr>
            </w:pPr>
            <w:r w:rsidRPr="0042567E">
              <w:rPr>
                <w:rStyle w:val="Strong"/>
                <w:rFonts w:asciiTheme="majorHAnsi" w:eastAsiaTheme="majorEastAsia" w:hAnsiTheme="majorHAnsi" w:cstheme="majorHAnsi"/>
                <w:sz w:val="26"/>
                <w:szCs w:val="26"/>
              </w:rPr>
              <w:t>Tiêu chí</w:t>
            </w:r>
          </w:p>
        </w:tc>
        <w:tc>
          <w:tcPr>
            <w:tcW w:w="2610" w:type="dxa"/>
            <w:vAlign w:val="center"/>
          </w:tcPr>
          <w:p w14:paraId="24C9B1D5" w14:textId="669CC25A" w:rsidR="00BF694D" w:rsidRPr="0042567E" w:rsidRDefault="00BF694D" w:rsidP="00D835A4">
            <w:pPr>
              <w:pStyle w:val="NormalWeb"/>
              <w:spacing w:before="0" w:beforeAutospacing="0" w:after="0" w:afterAutospacing="0" w:line="276" w:lineRule="auto"/>
              <w:jc w:val="center"/>
              <w:rPr>
                <w:rFonts w:asciiTheme="majorHAnsi" w:hAnsiTheme="majorHAnsi" w:cstheme="majorHAnsi"/>
                <w:sz w:val="26"/>
                <w:szCs w:val="26"/>
              </w:rPr>
            </w:pPr>
            <w:r w:rsidRPr="0042567E">
              <w:rPr>
                <w:rStyle w:val="Strong"/>
                <w:rFonts w:asciiTheme="majorHAnsi" w:eastAsiaTheme="majorEastAsia" w:hAnsiTheme="majorHAnsi" w:cstheme="majorHAnsi"/>
                <w:sz w:val="26"/>
                <w:szCs w:val="26"/>
              </w:rPr>
              <w:t>Nhóm siết chặt nhiều tầng</w:t>
            </w:r>
            <w:r w:rsidR="00461561" w:rsidRPr="0042567E">
              <w:rPr>
                <w:rFonts w:asciiTheme="majorHAnsi" w:hAnsiTheme="majorHAnsi" w:cstheme="majorHAnsi"/>
                <w:bCs/>
                <w:sz w:val="26"/>
                <w:szCs w:val="26"/>
              </w:rPr>
              <w:t xml:space="preserve"> </w:t>
            </w:r>
            <w:r w:rsidRPr="0042567E">
              <w:rPr>
                <w:rFonts w:asciiTheme="majorHAnsi" w:hAnsiTheme="majorHAnsi" w:cstheme="majorHAnsi"/>
                <w:b/>
                <w:sz w:val="26"/>
                <w:szCs w:val="26"/>
              </w:rPr>
              <w:t>(Singapore, Malaysia, Brunei, Indonesia)</w:t>
            </w:r>
          </w:p>
        </w:tc>
        <w:tc>
          <w:tcPr>
            <w:tcW w:w="2664" w:type="dxa"/>
            <w:vAlign w:val="center"/>
          </w:tcPr>
          <w:p w14:paraId="68B7FA3D" w14:textId="68FB2FF6" w:rsidR="00BF694D" w:rsidRPr="0042567E" w:rsidRDefault="00BF694D" w:rsidP="00D835A4">
            <w:pPr>
              <w:pStyle w:val="NormalWeb"/>
              <w:spacing w:before="0" w:beforeAutospacing="0" w:after="0" w:afterAutospacing="0" w:line="276" w:lineRule="auto"/>
              <w:jc w:val="center"/>
              <w:rPr>
                <w:rFonts w:asciiTheme="majorHAnsi" w:hAnsiTheme="majorHAnsi" w:cstheme="majorHAnsi"/>
                <w:sz w:val="26"/>
                <w:szCs w:val="26"/>
              </w:rPr>
            </w:pPr>
            <w:r w:rsidRPr="0042567E">
              <w:rPr>
                <w:rStyle w:val="Strong"/>
                <w:rFonts w:asciiTheme="majorHAnsi" w:eastAsiaTheme="majorEastAsia" w:hAnsiTheme="majorHAnsi" w:cstheme="majorHAnsi"/>
                <w:sz w:val="26"/>
                <w:szCs w:val="26"/>
              </w:rPr>
              <w:t>Nhóm bán kiểm soát quản lý theo năng lực</w:t>
            </w:r>
            <w:r w:rsidR="00461561" w:rsidRPr="0042567E">
              <w:rPr>
                <w:rFonts w:asciiTheme="majorHAnsi" w:hAnsiTheme="majorHAnsi" w:cstheme="majorHAnsi"/>
                <w:bCs/>
                <w:sz w:val="26"/>
                <w:szCs w:val="26"/>
              </w:rPr>
              <w:t xml:space="preserve"> </w:t>
            </w:r>
            <w:r w:rsidR="00461561" w:rsidRPr="0042567E">
              <w:rPr>
                <w:rFonts w:asciiTheme="majorHAnsi" w:hAnsiTheme="majorHAnsi" w:cstheme="majorHAnsi"/>
                <w:b/>
                <w:bCs/>
                <w:sz w:val="26"/>
                <w:szCs w:val="26"/>
              </w:rPr>
              <w:t>(</w:t>
            </w:r>
            <w:r w:rsidRPr="0042567E">
              <w:rPr>
                <w:rFonts w:asciiTheme="majorHAnsi" w:hAnsiTheme="majorHAnsi" w:cstheme="majorHAnsi"/>
                <w:b/>
                <w:bCs/>
                <w:sz w:val="26"/>
                <w:szCs w:val="26"/>
              </w:rPr>
              <w:t xml:space="preserve">Philippines, </w:t>
            </w:r>
            <w:r w:rsidRPr="0042567E">
              <w:rPr>
                <w:rStyle w:val="Strong"/>
                <w:rFonts w:asciiTheme="majorHAnsi" w:eastAsiaTheme="majorEastAsia" w:hAnsiTheme="majorHAnsi" w:cstheme="majorHAnsi"/>
                <w:sz w:val="26"/>
                <w:szCs w:val="26"/>
              </w:rPr>
              <w:t>Việt Nam</w:t>
            </w:r>
            <w:r w:rsidRPr="0042567E">
              <w:rPr>
                <w:rFonts w:asciiTheme="majorHAnsi" w:hAnsiTheme="majorHAnsi" w:cstheme="majorHAnsi"/>
                <w:b/>
                <w:bCs/>
                <w:sz w:val="26"/>
                <w:szCs w:val="26"/>
              </w:rPr>
              <w:t>, Campuchia, Lào)</w:t>
            </w:r>
          </w:p>
        </w:tc>
        <w:tc>
          <w:tcPr>
            <w:tcW w:w="1978" w:type="dxa"/>
            <w:vAlign w:val="center"/>
          </w:tcPr>
          <w:p w14:paraId="7507E966" w14:textId="125B2BA6" w:rsidR="00BF694D" w:rsidRPr="0042567E" w:rsidRDefault="00BF694D" w:rsidP="00D835A4">
            <w:pPr>
              <w:pStyle w:val="NormalWeb"/>
              <w:spacing w:before="0" w:beforeAutospacing="0" w:after="0" w:afterAutospacing="0" w:line="276" w:lineRule="auto"/>
              <w:jc w:val="center"/>
              <w:rPr>
                <w:rFonts w:asciiTheme="majorHAnsi" w:hAnsiTheme="majorHAnsi" w:cstheme="majorHAnsi"/>
                <w:sz w:val="26"/>
                <w:szCs w:val="26"/>
              </w:rPr>
            </w:pPr>
            <w:r w:rsidRPr="0042567E">
              <w:rPr>
                <w:rStyle w:val="Strong"/>
                <w:rFonts w:asciiTheme="majorHAnsi" w:eastAsiaTheme="majorEastAsia" w:hAnsiTheme="majorHAnsi" w:cstheme="majorHAnsi"/>
                <w:sz w:val="26"/>
                <w:szCs w:val="26"/>
              </w:rPr>
              <w:t>Nhóm linh hoạt</w:t>
            </w:r>
            <w:r w:rsidR="00461561" w:rsidRPr="0042567E">
              <w:rPr>
                <w:rFonts w:asciiTheme="majorHAnsi" w:hAnsiTheme="majorHAnsi" w:cstheme="majorHAnsi"/>
                <w:sz w:val="26"/>
                <w:szCs w:val="26"/>
              </w:rPr>
              <w:t xml:space="preserve"> </w:t>
            </w:r>
            <w:r w:rsidRPr="0042567E">
              <w:rPr>
                <w:rFonts w:asciiTheme="majorHAnsi" w:hAnsiTheme="majorHAnsi" w:cstheme="majorHAnsi"/>
                <w:b/>
                <w:bCs/>
                <w:sz w:val="26"/>
                <w:szCs w:val="26"/>
              </w:rPr>
              <w:t>Thái Lan)</w:t>
            </w:r>
          </w:p>
        </w:tc>
      </w:tr>
      <w:tr w:rsidR="00BF694D" w:rsidRPr="0042567E" w14:paraId="05B1A3FB" w14:textId="77777777" w:rsidTr="00872453">
        <w:tc>
          <w:tcPr>
            <w:tcW w:w="1525" w:type="dxa"/>
            <w:vAlign w:val="center"/>
          </w:tcPr>
          <w:p w14:paraId="34C515E2" w14:textId="097E3977" w:rsidR="00BF694D" w:rsidRPr="0042567E" w:rsidRDefault="00BF694D" w:rsidP="00D835A4">
            <w:pPr>
              <w:pStyle w:val="NormalWeb"/>
              <w:spacing w:before="0" w:beforeAutospacing="0" w:after="0" w:afterAutospacing="0" w:line="276" w:lineRule="auto"/>
              <w:jc w:val="both"/>
              <w:rPr>
                <w:rFonts w:asciiTheme="majorHAnsi" w:hAnsiTheme="majorHAnsi" w:cstheme="majorHAnsi"/>
                <w:sz w:val="26"/>
                <w:szCs w:val="26"/>
              </w:rPr>
            </w:pPr>
            <w:r w:rsidRPr="0042567E">
              <w:rPr>
                <w:rStyle w:val="Strong"/>
                <w:rFonts w:asciiTheme="majorHAnsi" w:eastAsiaTheme="majorEastAsia" w:hAnsiTheme="majorHAnsi" w:cstheme="majorHAnsi"/>
                <w:b w:val="0"/>
                <w:sz w:val="26"/>
                <w:szCs w:val="26"/>
              </w:rPr>
              <w:t>Quan điểm quản lý chung</w:t>
            </w:r>
          </w:p>
        </w:tc>
        <w:tc>
          <w:tcPr>
            <w:tcW w:w="2610" w:type="dxa"/>
            <w:vAlign w:val="center"/>
          </w:tcPr>
          <w:p w14:paraId="07E56036" w14:textId="4A6F3936" w:rsidR="00BF694D" w:rsidRPr="0042567E" w:rsidRDefault="00BF694D" w:rsidP="00D835A4">
            <w:pPr>
              <w:pStyle w:val="NormalWeb"/>
              <w:spacing w:before="0" w:beforeAutospacing="0" w:after="0" w:afterAutospacing="0" w:line="276" w:lineRule="auto"/>
              <w:jc w:val="both"/>
              <w:rPr>
                <w:rFonts w:asciiTheme="majorHAnsi" w:hAnsiTheme="majorHAnsi" w:cstheme="majorHAnsi"/>
                <w:sz w:val="26"/>
                <w:szCs w:val="26"/>
              </w:rPr>
            </w:pPr>
            <w:r w:rsidRPr="0042567E">
              <w:rPr>
                <w:rFonts w:asciiTheme="majorHAnsi" w:hAnsiTheme="majorHAnsi" w:cstheme="majorHAnsi"/>
                <w:sz w:val="26"/>
                <w:szCs w:val="26"/>
              </w:rPr>
              <w:t>Bảo vệ mạnh thị trường lao động; hạn chế lao động giá rẻ</w:t>
            </w:r>
          </w:p>
        </w:tc>
        <w:tc>
          <w:tcPr>
            <w:tcW w:w="2664" w:type="dxa"/>
            <w:vAlign w:val="center"/>
          </w:tcPr>
          <w:p w14:paraId="05A8BAAF" w14:textId="27F2A230" w:rsidR="00BF694D" w:rsidRPr="0042567E" w:rsidRDefault="00BF694D" w:rsidP="00D835A4">
            <w:pPr>
              <w:pStyle w:val="NormalWeb"/>
              <w:spacing w:before="0" w:beforeAutospacing="0" w:after="0" w:afterAutospacing="0" w:line="276" w:lineRule="auto"/>
              <w:jc w:val="both"/>
              <w:rPr>
                <w:rFonts w:asciiTheme="majorHAnsi" w:hAnsiTheme="majorHAnsi" w:cstheme="majorHAnsi"/>
                <w:sz w:val="26"/>
                <w:szCs w:val="26"/>
              </w:rPr>
            </w:pPr>
            <w:r w:rsidRPr="0042567E">
              <w:rPr>
                <w:rFonts w:asciiTheme="majorHAnsi" w:hAnsiTheme="majorHAnsi" w:cstheme="majorHAnsi"/>
                <w:sz w:val="26"/>
                <w:szCs w:val="26"/>
              </w:rPr>
              <w:t>Thu hút có chọn lọc; ưu tiên lao động có kỹ năng, nhưng tránh thủ tục quá phức tạp</w:t>
            </w:r>
          </w:p>
        </w:tc>
        <w:tc>
          <w:tcPr>
            <w:tcW w:w="1978" w:type="dxa"/>
            <w:vAlign w:val="center"/>
          </w:tcPr>
          <w:p w14:paraId="350E6E7E" w14:textId="2244CF8D" w:rsidR="00BF694D" w:rsidRPr="0042567E" w:rsidRDefault="00BF694D" w:rsidP="00D835A4">
            <w:pPr>
              <w:pStyle w:val="NormalWeb"/>
              <w:spacing w:before="0" w:beforeAutospacing="0" w:after="0" w:afterAutospacing="0" w:line="276" w:lineRule="auto"/>
              <w:jc w:val="both"/>
              <w:rPr>
                <w:rFonts w:asciiTheme="majorHAnsi" w:hAnsiTheme="majorHAnsi" w:cstheme="majorHAnsi"/>
                <w:sz w:val="26"/>
                <w:szCs w:val="26"/>
              </w:rPr>
            </w:pPr>
            <w:r w:rsidRPr="0042567E">
              <w:rPr>
                <w:rFonts w:asciiTheme="majorHAnsi" w:hAnsiTheme="majorHAnsi" w:cstheme="majorHAnsi"/>
                <w:sz w:val="26"/>
                <w:szCs w:val="26"/>
              </w:rPr>
              <w:t>Linh hoạt để đáp ứng nhu cầu lao động lớn</w:t>
            </w:r>
          </w:p>
        </w:tc>
      </w:tr>
      <w:tr w:rsidR="00BF694D" w:rsidRPr="0042567E" w14:paraId="3E4F1E61" w14:textId="77777777" w:rsidTr="00872453">
        <w:tc>
          <w:tcPr>
            <w:tcW w:w="1525" w:type="dxa"/>
            <w:vAlign w:val="center"/>
          </w:tcPr>
          <w:p w14:paraId="0AEC7D3F" w14:textId="44DB0BF8" w:rsidR="00BF694D" w:rsidRPr="0042567E" w:rsidRDefault="00BF694D" w:rsidP="00D835A4">
            <w:pPr>
              <w:pStyle w:val="NormalWeb"/>
              <w:spacing w:before="0" w:beforeAutospacing="0" w:after="0" w:afterAutospacing="0" w:line="276" w:lineRule="auto"/>
              <w:jc w:val="both"/>
              <w:rPr>
                <w:rFonts w:asciiTheme="majorHAnsi" w:hAnsiTheme="majorHAnsi" w:cstheme="majorHAnsi"/>
                <w:sz w:val="26"/>
                <w:szCs w:val="26"/>
              </w:rPr>
            </w:pPr>
            <w:r w:rsidRPr="0042567E">
              <w:rPr>
                <w:rStyle w:val="Strong"/>
                <w:rFonts w:asciiTheme="majorHAnsi" w:eastAsiaTheme="majorEastAsia" w:hAnsiTheme="majorHAnsi" w:cstheme="majorHAnsi"/>
                <w:b w:val="0"/>
                <w:sz w:val="26"/>
                <w:szCs w:val="26"/>
              </w:rPr>
              <w:t>Độ tuổi NLĐ nước ngoài</w:t>
            </w:r>
          </w:p>
        </w:tc>
        <w:tc>
          <w:tcPr>
            <w:tcW w:w="2610" w:type="dxa"/>
            <w:vAlign w:val="center"/>
          </w:tcPr>
          <w:p w14:paraId="2D8DA20B" w14:textId="22670854" w:rsidR="00BF694D" w:rsidRPr="0042567E" w:rsidRDefault="00BF694D" w:rsidP="00D835A4">
            <w:pPr>
              <w:pStyle w:val="NormalWeb"/>
              <w:spacing w:before="0" w:beforeAutospacing="0" w:after="0" w:afterAutospacing="0" w:line="276" w:lineRule="auto"/>
              <w:jc w:val="both"/>
              <w:rPr>
                <w:rFonts w:asciiTheme="majorHAnsi" w:hAnsiTheme="majorHAnsi" w:cstheme="majorHAnsi"/>
                <w:sz w:val="26"/>
                <w:szCs w:val="26"/>
              </w:rPr>
            </w:pPr>
            <w:r w:rsidRPr="0042567E">
              <w:rPr>
                <w:rFonts w:asciiTheme="majorHAnsi" w:hAnsiTheme="majorHAnsi" w:cstheme="majorHAnsi"/>
                <w:sz w:val="26"/>
                <w:szCs w:val="26"/>
              </w:rPr>
              <w:t>Quy định cả tuổi tối thiểu và tối đa, phân tầng theo kỹ năng</w:t>
            </w:r>
          </w:p>
        </w:tc>
        <w:tc>
          <w:tcPr>
            <w:tcW w:w="2664" w:type="dxa"/>
            <w:vAlign w:val="center"/>
          </w:tcPr>
          <w:p w14:paraId="2D8E56C4" w14:textId="65B7532F" w:rsidR="00BF694D" w:rsidRPr="0042567E" w:rsidRDefault="00BF694D" w:rsidP="00D835A4">
            <w:pPr>
              <w:pStyle w:val="NormalWeb"/>
              <w:spacing w:before="0" w:beforeAutospacing="0" w:after="0" w:afterAutospacing="0" w:line="276" w:lineRule="auto"/>
              <w:jc w:val="both"/>
              <w:rPr>
                <w:rFonts w:asciiTheme="majorHAnsi" w:hAnsiTheme="majorHAnsi" w:cstheme="majorHAnsi"/>
                <w:sz w:val="26"/>
                <w:szCs w:val="26"/>
              </w:rPr>
            </w:pPr>
            <w:r w:rsidRPr="0042567E">
              <w:rPr>
                <w:rStyle w:val="Strong"/>
                <w:rFonts w:asciiTheme="majorHAnsi" w:eastAsiaTheme="majorEastAsia" w:hAnsiTheme="majorHAnsi" w:cstheme="majorHAnsi"/>
                <w:b w:val="0"/>
                <w:sz w:val="26"/>
                <w:szCs w:val="26"/>
              </w:rPr>
              <w:t>Việt Nam chỉ quy định tuổi tối thiểu (18 tuổi)</w:t>
            </w:r>
            <w:r w:rsidRPr="0042567E">
              <w:rPr>
                <w:rFonts w:asciiTheme="majorHAnsi" w:hAnsiTheme="majorHAnsi" w:cstheme="majorHAnsi"/>
                <w:sz w:val="26"/>
                <w:szCs w:val="26"/>
              </w:rPr>
              <w:t>, không đặt trần tuổi</w:t>
            </w:r>
          </w:p>
        </w:tc>
        <w:tc>
          <w:tcPr>
            <w:tcW w:w="1978" w:type="dxa"/>
            <w:vAlign w:val="center"/>
          </w:tcPr>
          <w:p w14:paraId="48A35DB7" w14:textId="44FF15A7" w:rsidR="00BF694D" w:rsidRPr="0042567E" w:rsidRDefault="00BF694D" w:rsidP="00D835A4">
            <w:pPr>
              <w:pStyle w:val="NormalWeb"/>
              <w:spacing w:before="0" w:beforeAutospacing="0" w:after="0" w:afterAutospacing="0" w:line="276" w:lineRule="auto"/>
              <w:jc w:val="both"/>
              <w:rPr>
                <w:rFonts w:asciiTheme="majorHAnsi" w:hAnsiTheme="majorHAnsi" w:cstheme="majorHAnsi"/>
                <w:sz w:val="26"/>
                <w:szCs w:val="26"/>
              </w:rPr>
            </w:pPr>
            <w:r w:rsidRPr="0042567E">
              <w:rPr>
                <w:rFonts w:asciiTheme="majorHAnsi" w:hAnsiTheme="majorHAnsi" w:cstheme="majorHAnsi"/>
                <w:sz w:val="26"/>
                <w:szCs w:val="26"/>
              </w:rPr>
              <w:t>Không quy định trần tuổi</w:t>
            </w:r>
          </w:p>
        </w:tc>
      </w:tr>
      <w:tr w:rsidR="00BF694D" w:rsidRPr="0042567E" w14:paraId="0C60B7E6" w14:textId="77777777" w:rsidTr="00872453">
        <w:tc>
          <w:tcPr>
            <w:tcW w:w="1525" w:type="dxa"/>
            <w:vAlign w:val="center"/>
          </w:tcPr>
          <w:p w14:paraId="7C4D5477" w14:textId="08EE90DF" w:rsidR="00BF694D" w:rsidRPr="0042567E" w:rsidRDefault="00BF694D" w:rsidP="00D835A4">
            <w:pPr>
              <w:pStyle w:val="NormalWeb"/>
              <w:spacing w:before="0" w:beforeAutospacing="0" w:after="0" w:afterAutospacing="0" w:line="276" w:lineRule="auto"/>
              <w:jc w:val="both"/>
              <w:rPr>
                <w:rFonts w:asciiTheme="majorHAnsi" w:hAnsiTheme="majorHAnsi" w:cstheme="majorHAnsi"/>
                <w:sz w:val="26"/>
                <w:szCs w:val="26"/>
              </w:rPr>
            </w:pPr>
            <w:r w:rsidRPr="0042567E">
              <w:rPr>
                <w:rStyle w:val="Strong"/>
                <w:rFonts w:asciiTheme="majorHAnsi" w:eastAsiaTheme="majorEastAsia" w:hAnsiTheme="majorHAnsi" w:cstheme="majorHAnsi"/>
                <w:b w:val="0"/>
                <w:sz w:val="26"/>
                <w:szCs w:val="26"/>
              </w:rPr>
              <w:t>Cách tiếp cận độ tuổi</w:t>
            </w:r>
          </w:p>
        </w:tc>
        <w:tc>
          <w:tcPr>
            <w:tcW w:w="2610" w:type="dxa"/>
            <w:vAlign w:val="center"/>
          </w:tcPr>
          <w:p w14:paraId="3DAE4248" w14:textId="43386F63" w:rsidR="00BF694D" w:rsidRPr="0042567E" w:rsidRDefault="00BF694D" w:rsidP="00D835A4">
            <w:pPr>
              <w:pStyle w:val="NormalWeb"/>
              <w:spacing w:before="0" w:beforeAutospacing="0" w:after="0" w:afterAutospacing="0" w:line="276" w:lineRule="auto"/>
              <w:jc w:val="both"/>
              <w:rPr>
                <w:rFonts w:asciiTheme="majorHAnsi" w:hAnsiTheme="majorHAnsi" w:cstheme="majorHAnsi"/>
                <w:sz w:val="26"/>
                <w:szCs w:val="26"/>
              </w:rPr>
            </w:pPr>
            <w:r w:rsidRPr="0042567E">
              <w:rPr>
                <w:rFonts w:asciiTheme="majorHAnsi" w:hAnsiTheme="majorHAnsi" w:cstheme="majorHAnsi"/>
                <w:sz w:val="26"/>
                <w:szCs w:val="26"/>
              </w:rPr>
              <w:t>Công cụ bảo hộ lao động bản địa</w:t>
            </w:r>
          </w:p>
        </w:tc>
        <w:tc>
          <w:tcPr>
            <w:tcW w:w="2664" w:type="dxa"/>
            <w:vAlign w:val="center"/>
          </w:tcPr>
          <w:p w14:paraId="6131911B" w14:textId="67160187" w:rsidR="00BF694D" w:rsidRPr="0042567E" w:rsidRDefault="00BF694D" w:rsidP="00D835A4">
            <w:pPr>
              <w:pStyle w:val="NormalWeb"/>
              <w:spacing w:before="0" w:beforeAutospacing="0" w:after="0" w:afterAutospacing="0" w:line="276" w:lineRule="auto"/>
              <w:jc w:val="both"/>
              <w:rPr>
                <w:rFonts w:asciiTheme="majorHAnsi" w:hAnsiTheme="majorHAnsi" w:cstheme="majorHAnsi"/>
                <w:sz w:val="26"/>
                <w:szCs w:val="26"/>
              </w:rPr>
            </w:pPr>
            <w:r w:rsidRPr="0042567E">
              <w:rPr>
                <w:rStyle w:val="Strong"/>
                <w:rFonts w:asciiTheme="majorHAnsi" w:eastAsiaTheme="majorEastAsia" w:hAnsiTheme="majorHAnsi" w:cstheme="majorHAnsi"/>
                <w:b w:val="0"/>
                <w:sz w:val="26"/>
                <w:szCs w:val="26"/>
              </w:rPr>
              <w:t>Việt Nam tiếp cận mềm dẻo</w:t>
            </w:r>
            <w:r w:rsidRPr="0042567E">
              <w:rPr>
                <w:rFonts w:asciiTheme="majorHAnsi" w:hAnsiTheme="majorHAnsi" w:cstheme="majorHAnsi"/>
                <w:sz w:val="26"/>
                <w:szCs w:val="26"/>
              </w:rPr>
              <w:t>, tạo dư địa thu hút chuyên gia cao tuổi</w:t>
            </w:r>
          </w:p>
        </w:tc>
        <w:tc>
          <w:tcPr>
            <w:tcW w:w="1978" w:type="dxa"/>
            <w:vAlign w:val="center"/>
          </w:tcPr>
          <w:p w14:paraId="4598A78D" w14:textId="52458CB5" w:rsidR="00BF694D" w:rsidRPr="0042567E" w:rsidRDefault="00BF694D" w:rsidP="00D835A4">
            <w:pPr>
              <w:pStyle w:val="NormalWeb"/>
              <w:spacing w:before="0" w:beforeAutospacing="0" w:after="0" w:afterAutospacing="0" w:line="276" w:lineRule="auto"/>
              <w:jc w:val="both"/>
              <w:rPr>
                <w:rFonts w:asciiTheme="majorHAnsi" w:hAnsiTheme="majorHAnsi" w:cstheme="majorHAnsi"/>
                <w:sz w:val="26"/>
                <w:szCs w:val="26"/>
              </w:rPr>
            </w:pPr>
            <w:r w:rsidRPr="0042567E">
              <w:rPr>
                <w:rFonts w:asciiTheme="majorHAnsi" w:hAnsiTheme="majorHAnsi" w:cstheme="majorHAnsi"/>
                <w:sz w:val="26"/>
                <w:szCs w:val="26"/>
              </w:rPr>
              <w:t>Rất linh hoạt</w:t>
            </w:r>
          </w:p>
        </w:tc>
      </w:tr>
      <w:tr w:rsidR="00BF694D" w:rsidRPr="0042567E" w14:paraId="79020F70" w14:textId="77777777" w:rsidTr="00872453">
        <w:tc>
          <w:tcPr>
            <w:tcW w:w="1525" w:type="dxa"/>
            <w:vAlign w:val="center"/>
          </w:tcPr>
          <w:p w14:paraId="757BA6B4" w14:textId="5133CE79" w:rsidR="00BF694D" w:rsidRPr="0042567E" w:rsidRDefault="00BF694D" w:rsidP="00D835A4">
            <w:pPr>
              <w:pStyle w:val="NormalWeb"/>
              <w:spacing w:before="0" w:beforeAutospacing="0" w:after="0" w:afterAutospacing="0" w:line="276" w:lineRule="auto"/>
              <w:jc w:val="both"/>
              <w:rPr>
                <w:rFonts w:asciiTheme="majorHAnsi" w:hAnsiTheme="majorHAnsi" w:cstheme="majorHAnsi"/>
                <w:sz w:val="26"/>
                <w:szCs w:val="26"/>
              </w:rPr>
            </w:pPr>
            <w:r w:rsidRPr="0042567E">
              <w:rPr>
                <w:rStyle w:val="Strong"/>
                <w:rFonts w:asciiTheme="majorHAnsi" w:eastAsiaTheme="majorEastAsia" w:hAnsiTheme="majorHAnsi" w:cstheme="majorHAnsi"/>
                <w:b w:val="0"/>
                <w:sz w:val="26"/>
                <w:szCs w:val="26"/>
              </w:rPr>
              <w:t>Yêu cầu về trình độ/chuyên môn</w:t>
            </w:r>
          </w:p>
        </w:tc>
        <w:tc>
          <w:tcPr>
            <w:tcW w:w="2610" w:type="dxa"/>
            <w:vAlign w:val="center"/>
          </w:tcPr>
          <w:p w14:paraId="23B7316B" w14:textId="4B84E62D" w:rsidR="00BF694D" w:rsidRPr="0042567E" w:rsidRDefault="00BF694D" w:rsidP="00D835A4">
            <w:pPr>
              <w:pStyle w:val="NormalWeb"/>
              <w:spacing w:before="0" w:beforeAutospacing="0" w:after="0" w:afterAutospacing="0" w:line="276" w:lineRule="auto"/>
              <w:jc w:val="both"/>
              <w:rPr>
                <w:rFonts w:asciiTheme="majorHAnsi" w:hAnsiTheme="majorHAnsi" w:cstheme="majorHAnsi"/>
                <w:sz w:val="26"/>
                <w:szCs w:val="26"/>
              </w:rPr>
            </w:pPr>
            <w:r w:rsidRPr="0042567E">
              <w:rPr>
                <w:rFonts w:asciiTheme="majorHAnsi" w:hAnsiTheme="majorHAnsi" w:cstheme="majorHAnsi"/>
                <w:sz w:val="26"/>
                <w:szCs w:val="26"/>
              </w:rPr>
              <w:t>Xác minh chặt chẽ, phê duyệt chuyên ngành</w:t>
            </w:r>
          </w:p>
        </w:tc>
        <w:tc>
          <w:tcPr>
            <w:tcW w:w="2664" w:type="dxa"/>
            <w:vAlign w:val="center"/>
          </w:tcPr>
          <w:p w14:paraId="45EF8A3F" w14:textId="447F2D9B" w:rsidR="00BF694D" w:rsidRPr="0042567E" w:rsidRDefault="00BF694D" w:rsidP="00D835A4">
            <w:pPr>
              <w:pStyle w:val="NormalWeb"/>
              <w:spacing w:before="0" w:beforeAutospacing="0" w:after="0" w:afterAutospacing="0" w:line="276" w:lineRule="auto"/>
              <w:jc w:val="both"/>
              <w:rPr>
                <w:rFonts w:asciiTheme="majorHAnsi" w:hAnsiTheme="majorHAnsi" w:cstheme="majorHAnsi"/>
                <w:sz w:val="26"/>
                <w:szCs w:val="26"/>
              </w:rPr>
            </w:pPr>
            <w:r w:rsidRPr="0042567E">
              <w:rPr>
                <w:rStyle w:val="Strong"/>
                <w:rFonts w:asciiTheme="majorHAnsi" w:eastAsiaTheme="majorEastAsia" w:hAnsiTheme="majorHAnsi" w:cstheme="majorHAnsi"/>
                <w:b w:val="0"/>
                <w:sz w:val="26"/>
                <w:szCs w:val="26"/>
              </w:rPr>
              <w:t>Việt Nam yêu cầu rõ ràng nhưng không quá chi tiết</w:t>
            </w:r>
            <w:r w:rsidRPr="0042567E">
              <w:rPr>
                <w:rFonts w:asciiTheme="majorHAnsi" w:hAnsiTheme="majorHAnsi" w:cstheme="majorHAnsi"/>
                <w:sz w:val="26"/>
                <w:szCs w:val="26"/>
              </w:rPr>
              <w:t>: chuyên gia, nhà quản lý, lao động kỹ thuật phải đáp ứng tiêu chí về bằng cấp hoặc kinh nghiệm</w:t>
            </w:r>
          </w:p>
        </w:tc>
        <w:tc>
          <w:tcPr>
            <w:tcW w:w="1978" w:type="dxa"/>
            <w:vAlign w:val="center"/>
          </w:tcPr>
          <w:p w14:paraId="11976B75" w14:textId="5E05644E" w:rsidR="00BF694D" w:rsidRPr="0042567E" w:rsidRDefault="00BF694D" w:rsidP="00D835A4">
            <w:pPr>
              <w:pStyle w:val="NormalWeb"/>
              <w:spacing w:before="0" w:beforeAutospacing="0" w:after="0" w:afterAutospacing="0" w:line="276" w:lineRule="auto"/>
              <w:jc w:val="both"/>
              <w:rPr>
                <w:rFonts w:asciiTheme="majorHAnsi" w:hAnsiTheme="majorHAnsi" w:cstheme="majorHAnsi"/>
                <w:sz w:val="26"/>
                <w:szCs w:val="26"/>
              </w:rPr>
            </w:pPr>
            <w:r w:rsidRPr="0042567E">
              <w:rPr>
                <w:rFonts w:asciiTheme="majorHAnsi" w:hAnsiTheme="majorHAnsi" w:cstheme="majorHAnsi"/>
                <w:sz w:val="26"/>
                <w:szCs w:val="26"/>
              </w:rPr>
              <w:t>Chủ yếu “phù hợp vị trí”</w:t>
            </w:r>
          </w:p>
        </w:tc>
      </w:tr>
      <w:tr w:rsidR="00BF694D" w:rsidRPr="0042567E" w14:paraId="743503C8" w14:textId="77777777" w:rsidTr="00872453">
        <w:tc>
          <w:tcPr>
            <w:tcW w:w="1525" w:type="dxa"/>
            <w:vAlign w:val="center"/>
          </w:tcPr>
          <w:p w14:paraId="5F1734C5" w14:textId="0FE5EBBE" w:rsidR="00BF694D" w:rsidRPr="0042567E" w:rsidRDefault="00BF694D" w:rsidP="00D835A4">
            <w:pPr>
              <w:pStyle w:val="NormalWeb"/>
              <w:spacing w:before="0" w:beforeAutospacing="0" w:after="0" w:afterAutospacing="0" w:line="276" w:lineRule="auto"/>
              <w:jc w:val="both"/>
              <w:rPr>
                <w:rFonts w:asciiTheme="majorHAnsi" w:hAnsiTheme="majorHAnsi" w:cstheme="majorHAnsi"/>
                <w:sz w:val="26"/>
                <w:szCs w:val="26"/>
              </w:rPr>
            </w:pPr>
            <w:r w:rsidRPr="0042567E">
              <w:rPr>
                <w:rStyle w:val="Strong"/>
                <w:rFonts w:asciiTheme="majorHAnsi" w:eastAsiaTheme="majorEastAsia" w:hAnsiTheme="majorHAnsi" w:cstheme="majorHAnsi"/>
                <w:b w:val="0"/>
                <w:sz w:val="26"/>
                <w:szCs w:val="26"/>
              </w:rPr>
              <w:lastRenderedPageBreak/>
              <w:t>Cơ quan xác nhận năng lực</w:t>
            </w:r>
          </w:p>
        </w:tc>
        <w:tc>
          <w:tcPr>
            <w:tcW w:w="2610" w:type="dxa"/>
            <w:vAlign w:val="center"/>
          </w:tcPr>
          <w:p w14:paraId="185057CA" w14:textId="02917E9E" w:rsidR="00BF694D" w:rsidRPr="0042567E" w:rsidRDefault="00BF694D" w:rsidP="00D835A4">
            <w:pPr>
              <w:pStyle w:val="NormalWeb"/>
              <w:spacing w:before="0" w:beforeAutospacing="0" w:after="0" w:afterAutospacing="0" w:line="276" w:lineRule="auto"/>
              <w:jc w:val="both"/>
              <w:rPr>
                <w:rFonts w:asciiTheme="majorHAnsi" w:hAnsiTheme="majorHAnsi" w:cstheme="majorHAnsi"/>
                <w:sz w:val="26"/>
                <w:szCs w:val="26"/>
              </w:rPr>
            </w:pPr>
            <w:r w:rsidRPr="0042567E">
              <w:rPr>
                <w:rFonts w:asciiTheme="majorHAnsi" w:hAnsiTheme="majorHAnsi" w:cstheme="majorHAnsi"/>
                <w:sz w:val="26"/>
                <w:szCs w:val="26"/>
              </w:rPr>
              <w:t>Nhiều cơ quan, xét duyệt sâu</w:t>
            </w:r>
          </w:p>
        </w:tc>
        <w:tc>
          <w:tcPr>
            <w:tcW w:w="2664" w:type="dxa"/>
            <w:vAlign w:val="center"/>
          </w:tcPr>
          <w:p w14:paraId="5D449B46" w14:textId="22B3156B" w:rsidR="00BF694D" w:rsidRPr="0042567E" w:rsidRDefault="00BF694D" w:rsidP="00D835A4">
            <w:pPr>
              <w:pStyle w:val="NormalWeb"/>
              <w:spacing w:before="0" w:beforeAutospacing="0" w:after="0" w:afterAutospacing="0" w:line="276" w:lineRule="auto"/>
              <w:jc w:val="both"/>
              <w:rPr>
                <w:rFonts w:asciiTheme="majorHAnsi" w:hAnsiTheme="majorHAnsi" w:cstheme="majorHAnsi"/>
                <w:sz w:val="26"/>
                <w:szCs w:val="26"/>
              </w:rPr>
            </w:pPr>
            <w:r w:rsidRPr="0042567E">
              <w:rPr>
                <w:rStyle w:val="Strong"/>
                <w:rFonts w:asciiTheme="majorHAnsi" w:eastAsiaTheme="majorEastAsia" w:hAnsiTheme="majorHAnsi" w:cstheme="majorHAnsi"/>
                <w:b w:val="0"/>
                <w:sz w:val="26"/>
                <w:szCs w:val="26"/>
              </w:rPr>
              <w:t>Việt Nam giao Bộ LĐ–TB&amp;XH/UBND cấp tỉnh xác nhận</w:t>
            </w:r>
            <w:r w:rsidRPr="0042567E">
              <w:rPr>
                <w:rFonts w:asciiTheme="majorHAnsi" w:hAnsiTheme="majorHAnsi" w:cstheme="majorHAnsi"/>
                <w:sz w:val="26"/>
                <w:szCs w:val="26"/>
              </w:rPr>
              <w:t>, không yêu cầu phê duyệt chuyên ngành như Malaysia hay Brunei</w:t>
            </w:r>
          </w:p>
        </w:tc>
        <w:tc>
          <w:tcPr>
            <w:tcW w:w="1978" w:type="dxa"/>
            <w:vAlign w:val="center"/>
          </w:tcPr>
          <w:p w14:paraId="2C05C3CB" w14:textId="4B496F2F" w:rsidR="00BF694D" w:rsidRPr="0042567E" w:rsidRDefault="00BF694D" w:rsidP="00D835A4">
            <w:pPr>
              <w:pStyle w:val="NormalWeb"/>
              <w:spacing w:before="0" w:beforeAutospacing="0" w:after="0" w:afterAutospacing="0" w:line="276" w:lineRule="auto"/>
              <w:jc w:val="both"/>
              <w:rPr>
                <w:rFonts w:asciiTheme="majorHAnsi" w:hAnsiTheme="majorHAnsi" w:cstheme="majorHAnsi"/>
                <w:sz w:val="26"/>
                <w:szCs w:val="26"/>
              </w:rPr>
            </w:pPr>
            <w:r w:rsidRPr="0042567E">
              <w:rPr>
                <w:rFonts w:asciiTheme="majorHAnsi" w:hAnsiTheme="majorHAnsi" w:cstheme="majorHAnsi"/>
                <w:sz w:val="26"/>
                <w:szCs w:val="26"/>
              </w:rPr>
              <w:t>Ít kiểm tra</w:t>
            </w:r>
          </w:p>
        </w:tc>
      </w:tr>
      <w:tr w:rsidR="00BF694D" w:rsidRPr="0042567E" w14:paraId="5E9321DC" w14:textId="77777777" w:rsidTr="00872453">
        <w:tc>
          <w:tcPr>
            <w:tcW w:w="1525" w:type="dxa"/>
            <w:vAlign w:val="center"/>
          </w:tcPr>
          <w:p w14:paraId="30DF02F9" w14:textId="5B3B293A" w:rsidR="00BF694D" w:rsidRPr="0042567E" w:rsidRDefault="00BF694D" w:rsidP="00D835A4">
            <w:pPr>
              <w:pStyle w:val="NormalWeb"/>
              <w:spacing w:before="0" w:beforeAutospacing="0" w:after="0" w:afterAutospacing="0" w:line="276" w:lineRule="auto"/>
              <w:jc w:val="both"/>
              <w:rPr>
                <w:rFonts w:asciiTheme="majorHAnsi" w:hAnsiTheme="majorHAnsi" w:cstheme="majorHAnsi"/>
                <w:sz w:val="26"/>
                <w:szCs w:val="26"/>
              </w:rPr>
            </w:pPr>
            <w:r w:rsidRPr="0042567E">
              <w:rPr>
                <w:rStyle w:val="Strong"/>
                <w:rFonts w:asciiTheme="majorHAnsi" w:eastAsiaTheme="majorEastAsia" w:hAnsiTheme="majorHAnsi" w:cstheme="majorHAnsi"/>
                <w:b w:val="0"/>
                <w:sz w:val="26"/>
                <w:szCs w:val="26"/>
              </w:rPr>
              <w:t>Yêu cầu kiểm tra sức khỏe</w:t>
            </w:r>
          </w:p>
        </w:tc>
        <w:tc>
          <w:tcPr>
            <w:tcW w:w="2610" w:type="dxa"/>
            <w:vAlign w:val="center"/>
          </w:tcPr>
          <w:p w14:paraId="7681D2E9" w14:textId="07A97708" w:rsidR="00BF694D" w:rsidRPr="0042567E" w:rsidRDefault="00BF694D" w:rsidP="00D835A4">
            <w:pPr>
              <w:pStyle w:val="NormalWeb"/>
              <w:spacing w:before="0" w:beforeAutospacing="0" w:after="0" w:afterAutospacing="0" w:line="276" w:lineRule="auto"/>
              <w:jc w:val="both"/>
              <w:rPr>
                <w:rFonts w:asciiTheme="majorHAnsi" w:hAnsiTheme="majorHAnsi" w:cstheme="majorHAnsi"/>
                <w:sz w:val="26"/>
                <w:szCs w:val="26"/>
              </w:rPr>
            </w:pPr>
            <w:r w:rsidRPr="0042567E">
              <w:rPr>
                <w:rFonts w:asciiTheme="majorHAnsi" w:hAnsiTheme="majorHAnsi" w:cstheme="majorHAnsi"/>
                <w:sz w:val="26"/>
                <w:szCs w:val="26"/>
              </w:rPr>
              <w:t>Rất chặt (đa xét nghiệm, tái kiểm tra)</w:t>
            </w:r>
          </w:p>
        </w:tc>
        <w:tc>
          <w:tcPr>
            <w:tcW w:w="2664" w:type="dxa"/>
            <w:vAlign w:val="center"/>
          </w:tcPr>
          <w:p w14:paraId="6D852748" w14:textId="0B482309" w:rsidR="00BF694D" w:rsidRPr="0042567E" w:rsidRDefault="00BF694D" w:rsidP="00D835A4">
            <w:pPr>
              <w:pStyle w:val="NormalWeb"/>
              <w:spacing w:before="0" w:beforeAutospacing="0" w:after="0" w:afterAutospacing="0" w:line="276" w:lineRule="auto"/>
              <w:jc w:val="both"/>
              <w:rPr>
                <w:rFonts w:asciiTheme="majorHAnsi" w:hAnsiTheme="majorHAnsi" w:cstheme="majorHAnsi"/>
                <w:sz w:val="26"/>
                <w:szCs w:val="26"/>
              </w:rPr>
            </w:pPr>
            <w:r w:rsidRPr="0042567E">
              <w:rPr>
                <w:rStyle w:val="Strong"/>
                <w:rFonts w:asciiTheme="majorHAnsi" w:eastAsiaTheme="majorEastAsia" w:hAnsiTheme="majorHAnsi" w:cstheme="majorHAnsi"/>
                <w:b w:val="0"/>
                <w:sz w:val="26"/>
                <w:szCs w:val="26"/>
              </w:rPr>
              <w:t>Việt Nam yêu cầu khám sức khỏe theo chuẩn Bộ Y tế</w:t>
            </w:r>
            <w:r w:rsidRPr="0042567E">
              <w:rPr>
                <w:rFonts w:asciiTheme="majorHAnsi" w:hAnsiTheme="majorHAnsi" w:cstheme="majorHAnsi"/>
                <w:sz w:val="26"/>
                <w:szCs w:val="26"/>
              </w:rPr>
              <w:t>, tương tự Philippines</w:t>
            </w:r>
          </w:p>
        </w:tc>
        <w:tc>
          <w:tcPr>
            <w:tcW w:w="1978" w:type="dxa"/>
            <w:vAlign w:val="center"/>
          </w:tcPr>
          <w:p w14:paraId="2840F210" w14:textId="6974BB6D" w:rsidR="00BF694D" w:rsidRPr="0042567E" w:rsidRDefault="00BF694D" w:rsidP="00D835A4">
            <w:pPr>
              <w:pStyle w:val="NormalWeb"/>
              <w:spacing w:before="0" w:beforeAutospacing="0" w:after="0" w:afterAutospacing="0" w:line="276" w:lineRule="auto"/>
              <w:jc w:val="both"/>
              <w:rPr>
                <w:rFonts w:asciiTheme="majorHAnsi" w:hAnsiTheme="majorHAnsi" w:cstheme="majorHAnsi"/>
                <w:sz w:val="26"/>
                <w:szCs w:val="26"/>
              </w:rPr>
            </w:pPr>
            <w:r w:rsidRPr="0042567E">
              <w:rPr>
                <w:rFonts w:asciiTheme="majorHAnsi" w:hAnsiTheme="majorHAnsi" w:cstheme="majorHAnsi"/>
                <w:sz w:val="26"/>
                <w:szCs w:val="26"/>
              </w:rPr>
              <w:t>Kiểm tra cơ bản</w:t>
            </w:r>
          </w:p>
        </w:tc>
      </w:tr>
      <w:tr w:rsidR="00BF694D" w:rsidRPr="0042567E" w14:paraId="4B26FA6A" w14:textId="77777777" w:rsidTr="00872453">
        <w:tc>
          <w:tcPr>
            <w:tcW w:w="1525" w:type="dxa"/>
            <w:vAlign w:val="center"/>
          </w:tcPr>
          <w:p w14:paraId="4D86CACA" w14:textId="3E47366A" w:rsidR="00BF694D" w:rsidRPr="0042567E" w:rsidRDefault="00BF694D" w:rsidP="00D835A4">
            <w:pPr>
              <w:pStyle w:val="NormalWeb"/>
              <w:spacing w:before="0" w:beforeAutospacing="0" w:after="0" w:afterAutospacing="0" w:line="276" w:lineRule="auto"/>
              <w:jc w:val="both"/>
              <w:rPr>
                <w:rFonts w:asciiTheme="majorHAnsi" w:hAnsiTheme="majorHAnsi" w:cstheme="majorHAnsi"/>
                <w:sz w:val="26"/>
                <w:szCs w:val="26"/>
              </w:rPr>
            </w:pPr>
            <w:r w:rsidRPr="0042567E">
              <w:rPr>
                <w:rStyle w:val="Strong"/>
                <w:rFonts w:asciiTheme="majorHAnsi" w:eastAsiaTheme="majorEastAsia" w:hAnsiTheme="majorHAnsi" w:cstheme="majorHAnsi"/>
                <w:b w:val="0"/>
                <w:sz w:val="26"/>
                <w:szCs w:val="26"/>
              </w:rPr>
              <w:t>Mô hình thủ tục giấy phép</w:t>
            </w:r>
          </w:p>
        </w:tc>
        <w:tc>
          <w:tcPr>
            <w:tcW w:w="2610" w:type="dxa"/>
            <w:vAlign w:val="center"/>
          </w:tcPr>
          <w:p w14:paraId="471E875E" w14:textId="0423440F" w:rsidR="00BF694D" w:rsidRPr="0042567E" w:rsidRDefault="00BF694D" w:rsidP="00D835A4">
            <w:pPr>
              <w:pStyle w:val="NormalWeb"/>
              <w:spacing w:before="0" w:beforeAutospacing="0" w:after="0" w:afterAutospacing="0" w:line="276" w:lineRule="auto"/>
              <w:jc w:val="both"/>
              <w:rPr>
                <w:rFonts w:asciiTheme="majorHAnsi" w:hAnsiTheme="majorHAnsi" w:cstheme="majorHAnsi"/>
                <w:sz w:val="26"/>
                <w:szCs w:val="26"/>
              </w:rPr>
            </w:pPr>
            <w:r w:rsidRPr="0042567E">
              <w:rPr>
                <w:rFonts w:asciiTheme="majorHAnsi" w:hAnsiTheme="majorHAnsi" w:cstheme="majorHAnsi"/>
                <w:sz w:val="26"/>
                <w:szCs w:val="26"/>
              </w:rPr>
              <w:t>Nhiều tầng (</w:t>
            </w:r>
            <w:r w:rsidR="00461561" w:rsidRPr="0042567E">
              <w:rPr>
                <w:rFonts w:asciiTheme="majorHAnsi" w:hAnsiTheme="majorHAnsi" w:cstheme="majorHAnsi"/>
                <w:sz w:val="26"/>
                <w:szCs w:val="26"/>
              </w:rPr>
              <w:t>hạn ngạch</w:t>
            </w:r>
            <w:r w:rsidRPr="0042567E">
              <w:rPr>
                <w:rFonts w:asciiTheme="majorHAnsi" w:hAnsiTheme="majorHAnsi" w:cstheme="majorHAnsi"/>
                <w:sz w:val="26"/>
                <w:szCs w:val="26"/>
              </w:rPr>
              <w:t xml:space="preserve"> → kế hoạch → giấy phép → cư trú)</w:t>
            </w:r>
          </w:p>
        </w:tc>
        <w:tc>
          <w:tcPr>
            <w:tcW w:w="2664" w:type="dxa"/>
            <w:vAlign w:val="center"/>
          </w:tcPr>
          <w:p w14:paraId="793BEEC5" w14:textId="7AB87FD2" w:rsidR="00BF694D" w:rsidRPr="0042567E" w:rsidRDefault="00BF694D" w:rsidP="00D835A4">
            <w:pPr>
              <w:pStyle w:val="NormalWeb"/>
              <w:spacing w:before="0" w:beforeAutospacing="0" w:after="0" w:afterAutospacing="0" w:line="276" w:lineRule="auto"/>
              <w:jc w:val="both"/>
              <w:rPr>
                <w:rFonts w:asciiTheme="majorHAnsi" w:hAnsiTheme="majorHAnsi" w:cstheme="majorHAnsi"/>
                <w:sz w:val="26"/>
                <w:szCs w:val="26"/>
              </w:rPr>
            </w:pPr>
            <w:r w:rsidRPr="0042567E">
              <w:rPr>
                <w:rStyle w:val="Strong"/>
                <w:rFonts w:asciiTheme="majorHAnsi" w:eastAsiaTheme="majorEastAsia" w:hAnsiTheme="majorHAnsi" w:cstheme="majorHAnsi"/>
                <w:b w:val="0"/>
                <w:sz w:val="26"/>
                <w:szCs w:val="26"/>
              </w:rPr>
              <w:t>Việt Nam: 2 tầng chính</w:t>
            </w:r>
            <w:r w:rsidRPr="0042567E">
              <w:rPr>
                <w:rFonts w:asciiTheme="majorHAnsi" w:hAnsiTheme="majorHAnsi" w:cstheme="majorHAnsi"/>
                <w:sz w:val="26"/>
                <w:szCs w:val="26"/>
              </w:rPr>
              <w:br/>
              <w:t>1) Chấp thuận nhu cầu sử dụng NLĐ nước ngoài</w:t>
            </w:r>
            <w:r w:rsidRPr="0042567E">
              <w:rPr>
                <w:rFonts w:asciiTheme="majorHAnsi" w:hAnsiTheme="majorHAnsi" w:cstheme="majorHAnsi"/>
                <w:sz w:val="26"/>
                <w:szCs w:val="26"/>
              </w:rPr>
              <w:br/>
              <w:t>2) Cấp giấy phép lao động</w:t>
            </w:r>
          </w:p>
        </w:tc>
        <w:tc>
          <w:tcPr>
            <w:tcW w:w="1978" w:type="dxa"/>
            <w:vAlign w:val="center"/>
          </w:tcPr>
          <w:p w14:paraId="0B4402AA" w14:textId="130C94AD" w:rsidR="00BF694D" w:rsidRPr="0042567E" w:rsidRDefault="00BF694D" w:rsidP="00D835A4">
            <w:pPr>
              <w:pStyle w:val="NormalWeb"/>
              <w:spacing w:before="0" w:beforeAutospacing="0" w:after="0" w:afterAutospacing="0" w:line="276" w:lineRule="auto"/>
              <w:jc w:val="both"/>
              <w:rPr>
                <w:rFonts w:asciiTheme="majorHAnsi" w:hAnsiTheme="majorHAnsi" w:cstheme="majorHAnsi"/>
                <w:sz w:val="26"/>
                <w:szCs w:val="26"/>
              </w:rPr>
            </w:pPr>
            <w:r w:rsidRPr="0042567E">
              <w:rPr>
                <w:rFonts w:asciiTheme="majorHAnsi" w:hAnsiTheme="majorHAnsi" w:cstheme="majorHAnsi"/>
                <w:sz w:val="26"/>
                <w:szCs w:val="26"/>
              </w:rPr>
              <w:t>1–2 tầng</w:t>
            </w:r>
          </w:p>
        </w:tc>
      </w:tr>
      <w:tr w:rsidR="00BF694D" w:rsidRPr="0042567E" w14:paraId="136161F1" w14:textId="77777777" w:rsidTr="00872453">
        <w:tc>
          <w:tcPr>
            <w:tcW w:w="1525" w:type="dxa"/>
            <w:vAlign w:val="center"/>
          </w:tcPr>
          <w:p w14:paraId="3382A82B" w14:textId="28D3AA64" w:rsidR="00BF694D" w:rsidRPr="0042567E" w:rsidRDefault="00461561" w:rsidP="00D835A4">
            <w:pPr>
              <w:pStyle w:val="NormalWeb"/>
              <w:spacing w:before="0" w:beforeAutospacing="0" w:after="0" w:afterAutospacing="0" w:line="276" w:lineRule="auto"/>
              <w:jc w:val="both"/>
              <w:rPr>
                <w:rStyle w:val="Strong"/>
                <w:rFonts w:asciiTheme="majorHAnsi" w:eastAsiaTheme="majorEastAsia" w:hAnsiTheme="majorHAnsi" w:cstheme="majorHAnsi"/>
                <w:b w:val="0"/>
                <w:sz w:val="26"/>
                <w:szCs w:val="26"/>
              </w:rPr>
            </w:pPr>
            <w:r w:rsidRPr="0042567E">
              <w:rPr>
                <w:rFonts w:asciiTheme="majorHAnsi" w:hAnsiTheme="majorHAnsi" w:cstheme="majorHAnsi"/>
                <w:sz w:val="26"/>
                <w:szCs w:val="26"/>
              </w:rPr>
              <w:t>Cơ chế hạn ngạch / kiểm tra thị trường lao động</w:t>
            </w:r>
          </w:p>
        </w:tc>
        <w:tc>
          <w:tcPr>
            <w:tcW w:w="2610" w:type="dxa"/>
            <w:vAlign w:val="center"/>
          </w:tcPr>
          <w:p w14:paraId="367A497F" w14:textId="107DECBD" w:rsidR="00BF694D" w:rsidRPr="0042567E" w:rsidRDefault="00461561" w:rsidP="00D835A4">
            <w:pPr>
              <w:pStyle w:val="NormalWeb"/>
              <w:spacing w:before="0" w:beforeAutospacing="0" w:after="0" w:afterAutospacing="0" w:line="276" w:lineRule="auto"/>
              <w:jc w:val="both"/>
              <w:rPr>
                <w:rFonts w:asciiTheme="majorHAnsi" w:hAnsiTheme="majorHAnsi" w:cstheme="majorHAnsi"/>
                <w:sz w:val="26"/>
                <w:szCs w:val="26"/>
              </w:rPr>
            </w:pPr>
            <w:r w:rsidRPr="0042567E">
              <w:rPr>
                <w:rFonts w:asciiTheme="majorHAnsi" w:hAnsiTheme="majorHAnsi" w:cstheme="majorHAnsi"/>
                <w:sz w:val="26"/>
                <w:szCs w:val="26"/>
              </w:rPr>
              <w:t>Hạn ngạch cứng, thuế lao động</w:t>
            </w:r>
          </w:p>
        </w:tc>
        <w:tc>
          <w:tcPr>
            <w:tcW w:w="2664" w:type="dxa"/>
            <w:vAlign w:val="center"/>
          </w:tcPr>
          <w:p w14:paraId="1BBD6E32" w14:textId="77777777" w:rsidR="00461561" w:rsidRPr="0042567E" w:rsidRDefault="00461561" w:rsidP="00D835A4">
            <w:pPr>
              <w:spacing w:line="276" w:lineRule="auto"/>
              <w:rPr>
                <w:rFonts w:asciiTheme="majorHAnsi" w:eastAsia="Times New Roman" w:hAnsiTheme="majorHAnsi" w:cstheme="majorHAnsi"/>
                <w:vanish/>
                <w:kern w:val="0"/>
                <w:sz w:val="26"/>
                <w:szCs w:val="26"/>
                <w:lang w:val="en-US"/>
                <w14:ligatures w14:val="none"/>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448"/>
            </w:tblGrid>
            <w:tr w:rsidR="00461561" w:rsidRPr="0042567E" w14:paraId="26E0372A" w14:textId="77777777" w:rsidTr="00461561">
              <w:trPr>
                <w:tblCellSpacing w:w="15" w:type="dxa"/>
              </w:trPr>
              <w:tc>
                <w:tcPr>
                  <w:tcW w:w="0" w:type="auto"/>
                  <w:vAlign w:val="center"/>
                  <w:hideMark/>
                </w:tcPr>
                <w:p w14:paraId="4D39362D" w14:textId="77777777" w:rsidR="00461561" w:rsidRPr="0042567E" w:rsidRDefault="00461561" w:rsidP="00D835A4">
                  <w:pPr>
                    <w:spacing w:after="0" w:line="276" w:lineRule="auto"/>
                    <w:rPr>
                      <w:rFonts w:asciiTheme="majorHAnsi" w:eastAsia="Times New Roman" w:hAnsiTheme="majorHAnsi" w:cstheme="majorHAnsi"/>
                      <w:kern w:val="0"/>
                      <w:sz w:val="26"/>
                      <w:szCs w:val="26"/>
                      <w:lang w:val="en-US"/>
                      <w14:ligatures w14:val="none"/>
                    </w:rPr>
                  </w:pPr>
                  <w:r w:rsidRPr="0042567E">
                    <w:rPr>
                      <w:rFonts w:asciiTheme="majorHAnsi" w:eastAsia="Times New Roman" w:hAnsiTheme="majorHAnsi" w:cstheme="majorHAnsi"/>
                      <w:bCs/>
                      <w:kern w:val="0"/>
                      <w:sz w:val="26"/>
                      <w:szCs w:val="26"/>
                      <w:lang w:val="en-US"/>
                      <w14:ligatures w14:val="none"/>
                    </w:rPr>
                    <w:t>Việt Nam áp dụng “kiểm tra thị trường lao động”</w:t>
                  </w:r>
                  <w:r w:rsidRPr="0042567E">
                    <w:rPr>
                      <w:rFonts w:asciiTheme="majorHAnsi" w:eastAsia="Times New Roman" w:hAnsiTheme="majorHAnsi" w:cstheme="majorHAnsi"/>
                      <w:kern w:val="0"/>
                      <w:sz w:val="26"/>
                      <w:szCs w:val="26"/>
                      <w:lang w:val="en-US"/>
                      <w14:ligatures w14:val="none"/>
                    </w:rPr>
                    <w:t>: phải chứng minh không có NLĐ Việt Nam phù hợp</w:t>
                  </w:r>
                </w:p>
              </w:tc>
            </w:tr>
          </w:tbl>
          <w:p w14:paraId="0C6258BE" w14:textId="77777777" w:rsidR="00BF694D" w:rsidRPr="0042567E" w:rsidRDefault="00BF694D" w:rsidP="00D835A4">
            <w:pPr>
              <w:pStyle w:val="NormalWeb"/>
              <w:spacing w:before="0" w:beforeAutospacing="0" w:after="0" w:afterAutospacing="0" w:line="276" w:lineRule="auto"/>
              <w:jc w:val="both"/>
              <w:rPr>
                <w:rStyle w:val="Strong"/>
                <w:rFonts w:asciiTheme="majorHAnsi" w:eastAsiaTheme="majorEastAsia" w:hAnsiTheme="majorHAnsi" w:cstheme="majorHAnsi"/>
                <w:b w:val="0"/>
                <w:sz w:val="26"/>
                <w:szCs w:val="26"/>
              </w:rPr>
            </w:pPr>
          </w:p>
        </w:tc>
        <w:tc>
          <w:tcPr>
            <w:tcW w:w="1978" w:type="dxa"/>
            <w:vAlign w:val="center"/>
          </w:tcPr>
          <w:p w14:paraId="33F32F11" w14:textId="092E1161" w:rsidR="00BF694D" w:rsidRPr="0042567E" w:rsidRDefault="00461561" w:rsidP="00D835A4">
            <w:pPr>
              <w:pStyle w:val="NormalWeb"/>
              <w:spacing w:before="0" w:beforeAutospacing="0" w:after="0" w:afterAutospacing="0" w:line="276" w:lineRule="auto"/>
              <w:jc w:val="both"/>
              <w:rPr>
                <w:rFonts w:asciiTheme="majorHAnsi" w:hAnsiTheme="majorHAnsi" w:cstheme="majorHAnsi"/>
                <w:sz w:val="26"/>
                <w:szCs w:val="26"/>
              </w:rPr>
            </w:pPr>
            <w:r w:rsidRPr="0042567E">
              <w:rPr>
                <w:rFonts w:asciiTheme="majorHAnsi" w:hAnsiTheme="majorHAnsi" w:cstheme="majorHAnsi"/>
                <w:sz w:val="26"/>
                <w:szCs w:val="26"/>
              </w:rPr>
              <w:t>Kiểm soát lỏng</w:t>
            </w:r>
          </w:p>
        </w:tc>
      </w:tr>
    </w:tbl>
    <w:p w14:paraId="1D6DD3D1" w14:textId="77777777" w:rsidR="00BF694D" w:rsidRPr="0042567E" w:rsidRDefault="00BF694D" w:rsidP="00783B2B">
      <w:pPr>
        <w:pStyle w:val="NormalWeb"/>
        <w:spacing w:before="0" w:beforeAutospacing="0" w:after="0" w:afterAutospacing="0" w:line="360" w:lineRule="auto"/>
        <w:ind w:firstLine="720"/>
        <w:jc w:val="both"/>
        <w:rPr>
          <w:rFonts w:asciiTheme="majorHAnsi" w:hAnsiTheme="majorHAnsi" w:cstheme="majorHAnsi"/>
          <w:sz w:val="26"/>
          <w:szCs w:val="26"/>
        </w:rPr>
      </w:pPr>
    </w:p>
    <w:p w14:paraId="2274BED8" w14:textId="7BB15F90" w:rsidR="00273237" w:rsidRPr="0042567E" w:rsidRDefault="003B7B66" w:rsidP="003B7B66">
      <w:pPr>
        <w:pStyle w:val="h1"/>
        <w:rPr>
          <w:rFonts w:cstheme="majorHAnsi"/>
          <w:i/>
          <w:lang w:val="en-US"/>
        </w:rPr>
      </w:pPr>
      <w:bookmarkStart w:id="258" w:name="_Toc223587450"/>
      <w:r w:rsidRPr="0042567E">
        <w:rPr>
          <w:rFonts w:cstheme="majorHAnsi"/>
          <w:i/>
          <w:lang w:val="en-US"/>
        </w:rPr>
        <w:t>2.</w:t>
      </w:r>
      <w:r w:rsidR="006B64BC" w:rsidRPr="0042567E">
        <w:rPr>
          <w:rFonts w:cstheme="majorHAnsi"/>
          <w:i/>
          <w:lang w:val="en-US"/>
        </w:rPr>
        <w:t>2</w:t>
      </w:r>
      <w:r w:rsidRPr="0042567E">
        <w:rPr>
          <w:rFonts w:cstheme="majorHAnsi"/>
          <w:i/>
          <w:lang w:val="en-US"/>
        </w:rPr>
        <w:t>.</w:t>
      </w:r>
      <w:r w:rsidR="006B64BC" w:rsidRPr="0042567E">
        <w:rPr>
          <w:rFonts w:cstheme="majorHAnsi"/>
          <w:i/>
          <w:lang w:val="en-US"/>
        </w:rPr>
        <w:t>2</w:t>
      </w:r>
      <w:r w:rsidR="006E7019" w:rsidRPr="0042567E">
        <w:rPr>
          <w:rFonts w:cstheme="majorHAnsi"/>
          <w:i/>
          <w:lang w:val="en-US"/>
        </w:rPr>
        <w:t>.</w:t>
      </w:r>
      <w:r w:rsidRPr="0042567E">
        <w:rPr>
          <w:rFonts w:cstheme="majorHAnsi"/>
          <w:i/>
          <w:lang w:val="en-US"/>
        </w:rPr>
        <w:t xml:space="preserve"> </w:t>
      </w:r>
      <w:r w:rsidR="00273237" w:rsidRPr="0042567E">
        <w:rPr>
          <w:rFonts w:cstheme="majorHAnsi"/>
          <w:i/>
        </w:rPr>
        <w:t>Thực trạng pháp luật các quốc gia khu vực ASEAN</w:t>
      </w:r>
      <w:r w:rsidR="007D04B1" w:rsidRPr="0042567E">
        <w:rPr>
          <w:rFonts w:cstheme="majorHAnsi"/>
          <w:i/>
          <w:lang w:val="en-US"/>
        </w:rPr>
        <w:t xml:space="preserve"> về lao động di cư khi làm việc ở nước ngoài</w:t>
      </w:r>
      <w:bookmarkEnd w:id="258"/>
      <w:r w:rsidR="00B2092D" w:rsidRPr="0042567E">
        <w:rPr>
          <w:rFonts w:cstheme="majorHAnsi"/>
          <w:i/>
          <w:lang w:val="en-US"/>
        </w:rPr>
        <w:t xml:space="preserve"> và thực tiễn thực hiện</w:t>
      </w:r>
    </w:p>
    <w:p w14:paraId="73CA2428" w14:textId="719992FE" w:rsidR="00273237" w:rsidRPr="0042567E" w:rsidRDefault="00273237" w:rsidP="003B7B66">
      <w:pPr>
        <w:shd w:val="clear" w:color="auto" w:fill="FFFFFF" w:themeFill="background1"/>
        <w:spacing w:after="0" w:line="360" w:lineRule="auto"/>
        <w:ind w:firstLine="720"/>
        <w:jc w:val="both"/>
        <w:rPr>
          <w:rFonts w:asciiTheme="majorHAnsi" w:hAnsiTheme="majorHAnsi" w:cstheme="majorHAnsi"/>
          <w:b/>
          <w:bCs/>
          <w:i/>
          <w:iCs/>
          <w:sz w:val="26"/>
          <w:szCs w:val="26"/>
        </w:rPr>
      </w:pPr>
      <w:r w:rsidRPr="0042567E">
        <w:rPr>
          <w:rFonts w:asciiTheme="majorHAnsi" w:hAnsiTheme="majorHAnsi" w:cstheme="majorHAnsi"/>
          <w:b/>
          <w:bCs/>
          <w:i/>
          <w:iCs/>
          <w:sz w:val="26"/>
          <w:szCs w:val="26"/>
        </w:rPr>
        <w:t xml:space="preserve">Công dân thuộc các quốc gia </w:t>
      </w:r>
      <w:r w:rsidR="006E30E8" w:rsidRPr="0042567E">
        <w:rPr>
          <w:rFonts w:asciiTheme="majorHAnsi" w:hAnsiTheme="majorHAnsi" w:cstheme="majorHAnsi"/>
          <w:b/>
          <w:bCs/>
          <w:i/>
          <w:iCs/>
          <w:sz w:val="26"/>
          <w:szCs w:val="26"/>
          <w:lang w:val="en-US"/>
        </w:rPr>
        <w:t xml:space="preserve">khu vực </w:t>
      </w:r>
      <w:r w:rsidRPr="0042567E">
        <w:rPr>
          <w:rFonts w:asciiTheme="majorHAnsi" w:hAnsiTheme="majorHAnsi" w:cstheme="majorHAnsi"/>
          <w:b/>
          <w:bCs/>
          <w:i/>
          <w:iCs/>
          <w:sz w:val="26"/>
          <w:szCs w:val="26"/>
        </w:rPr>
        <w:t xml:space="preserve">ASEAN đi làm việc </w:t>
      </w:r>
      <w:r w:rsidR="006E30E8" w:rsidRPr="0042567E">
        <w:rPr>
          <w:rFonts w:asciiTheme="majorHAnsi" w:hAnsiTheme="majorHAnsi" w:cstheme="majorHAnsi"/>
          <w:b/>
          <w:bCs/>
          <w:i/>
          <w:iCs/>
          <w:sz w:val="26"/>
          <w:szCs w:val="26"/>
          <w:lang w:val="en-US"/>
        </w:rPr>
        <w:t>ở</w:t>
      </w:r>
      <w:r w:rsidRPr="0042567E">
        <w:rPr>
          <w:rFonts w:asciiTheme="majorHAnsi" w:hAnsiTheme="majorHAnsi" w:cstheme="majorHAnsi"/>
          <w:b/>
          <w:bCs/>
          <w:i/>
          <w:iCs/>
          <w:sz w:val="26"/>
          <w:szCs w:val="26"/>
        </w:rPr>
        <w:t xml:space="preserve"> nước ngoài</w:t>
      </w:r>
    </w:p>
    <w:p w14:paraId="3DDDD443" w14:textId="209F90EA" w:rsidR="005F2475" w:rsidRPr="0042567E" w:rsidRDefault="005F2475" w:rsidP="005F2475">
      <w:pPr>
        <w:spacing w:after="0" w:line="360" w:lineRule="auto"/>
        <w:ind w:firstLine="720"/>
        <w:jc w:val="both"/>
        <w:rPr>
          <w:rFonts w:asciiTheme="majorHAnsi" w:eastAsia="Times New Roman" w:hAnsiTheme="majorHAnsi" w:cstheme="majorHAnsi"/>
          <w:sz w:val="26"/>
          <w:szCs w:val="26"/>
          <w:lang w:val="en-US"/>
        </w:rPr>
      </w:pPr>
      <w:r w:rsidRPr="0042567E">
        <w:rPr>
          <w:rFonts w:asciiTheme="majorHAnsi" w:eastAsia="Times New Roman" w:hAnsiTheme="majorHAnsi" w:cstheme="majorHAnsi"/>
          <w:sz w:val="26"/>
          <w:szCs w:val="26"/>
        </w:rPr>
        <w:t xml:space="preserve">Một xu hướng chung và mang tính nền tảng trong pháp luật của các quốc gia ASEAN là </w:t>
      </w:r>
      <w:r w:rsidRPr="0042567E">
        <w:rPr>
          <w:rFonts w:asciiTheme="majorHAnsi" w:eastAsia="Times New Roman" w:hAnsiTheme="majorHAnsi" w:cstheme="majorHAnsi"/>
          <w:bCs/>
          <w:sz w:val="26"/>
          <w:szCs w:val="26"/>
        </w:rPr>
        <w:t xml:space="preserve">khẳng định tính liên tục của trách nhiệm bảo hộ công dân đối với người </w:t>
      </w:r>
      <w:r w:rsidR="00866028" w:rsidRPr="0042567E">
        <w:rPr>
          <w:rFonts w:asciiTheme="majorHAnsi" w:eastAsia="Times New Roman" w:hAnsiTheme="majorHAnsi" w:cstheme="majorHAnsi"/>
          <w:bCs/>
          <w:sz w:val="26"/>
          <w:szCs w:val="26"/>
        </w:rPr>
        <w:t>LĐDC</w:t>
      </w:r>
      <w:r w:rsidRPr="0042567E">
        <w:rPr>
          <w:rFonts w:asciiTheme="majorHAnsi" w:eastAsia="Times New Roman" w:hAnsiTheme="majorHAnsi" w:cstheme="majorHAnsi"/>
          <w:bCs/>
          <w:sz w:val="26"/>
          <w:szCs w:val="26"/>
        </w:rPr>
        <w:t xml:space="preserve"> trong toàn bộ thời gian họ đang thực hiện </w:t>
      </w:r>
      <w:r w:rsidR="00AB3765" w:rsidRPr="0042567E">
        <w:rPr>
          <w:rFonts w:asciiTheme="majorHAnsi" w:eastAsia="Times New Roman" w:hAnsiTheme="majorHAnsi" w:cstheme="majorHAnsi"/>
          <w:bCs/>
          <w:sz w:val="26"/>
          <w:szCs w:val="26"/>
        </w:rPr>
        <w:t>QHLĐ</w:t>
      </w:r>
      <w:r w:rsidRPr="0042567E">
        <w:rPr>
          <w:rFonts w:asciiTheme="majorHAnsi" w:eastAsia="Times New Roman" w:hAnsiTheme="majorHAnsi" w:cstheme="majorHAnsi"/>
          <w:bCs/>
          <w:sz w:val="26"/>
          <w:szCs w:val="26"/>
        </w:rPr>
        <w:t xml:space="preserve"> tại nước ngoài</w:t>
      </w:r>
      <w:r w:rsidRPr="0042567E">
        <w:rPr>
          <w:rFonts w:asciiTheme="majorHAnsi" w:eastAsia="Times New Roman" w:hAnsiTheme="majorHAnsi" w:cstheme="majorHAnsi"/>
          <w:sz w:val="26"/>
          <w:szCs w:val="26"/>
        </w:rPr>
        <w:t xml:space="preserve">. Pháp luật các quốc gia ngày càng thống nhất quan điểm rằng việc công dân làm việc ngoài lãnh thổ quốc gia không làm suy giảm, cũng không làm chấm dứt nghĩa vụ bảo hộ của Nhà nước, mà trái lại còn đặt ra yêu cầu bảo hộ ở mức độ cao hơn do </w:t>
      </w:r>
      <w:r w:rsidR="00F83775" w:rsidRPr="0042567E">
        <w:rPr>
          <w:rFonts w:asciiTheme="majorHAnsi" w:eastAsia="Times New Roman" w:hAnsiTheme="majorHAnsi" w:cstheme="majorHAnsi"/>
          <w:sz w:val="26"/>
          <w:szCs w:val="26"/>
        </w:rPr>
        <w:t>NLĐ</w:t>
      </w:r>
      <w:r w:rsidRPr="0042567E">
        <w:rPr>
          <w:rFonts w:asciiTheme="majorHAnsi" w:eastAsia="Times New Roman" w:hAnsiTheme="majorHAnsi" w:cstheme="majorHAnsi"/>
          <w:sz w:val="26"/>
          <w:szCs w:val="26"/>
        </w:rPr>
        <w:t xml:space="preserve"> phải đối mặt với nhiều rủi ro về pháp lý, kinh tế và xã hội. Quan điểm này được thể hiện rõ trong pháp luật của Việt Nam khi Luật </w:t>
      </w:r>
      <w:r w:rsidR="006A073D" w:rsidRPr="0042567E">
        <w:rPr>
          <w:rFonts w:asciiTheme="majorHAnsi" w:eastAsia="Times New Roman" w:hAnsiTheme="majorHAnsi" w:cstheme="majorHAnsi"/>
          <w:sz w:val="26"/>
          <w:szCs w:val="26"/>
          <w:lang w:val="en-US"/>
        </w:rPr>
        <w:t>người lao động</w:t>
      </w:r>
      <w:r w:rsidRPr="0042567E">
        <w:rPr>
          <w:rFonts w:asciiTheme="majorHAnsi" w:eastAsia="Times New Roman" w:hAnsiTheme="majorHAnsi" w:cstheme="majorHAnsi"/>
          <w:sz w:val="26"/>
          <w:szCs w:val="26"/>
        </w:rPr>
        <w:t xml:space="preserve"> Việt Nam đi làm việc ở nước ngoài theo hợp đồng năm 2020 khẳng định trách nhiệm của Nhà nước trong việc bảo </w:t>
      </w:r>
      <w:r w:rsidRPr="0042567E">
        <w:rPr>
          <w:rFonts w:asciiTheme="majorHAnsi" w:eastAsia="Times New Roman" w:hAnsiTheme="majorHAnsi" w:cstheme="majorHAnsi"/>
          <w:sz w:val="26"/>
          <w:szCs w:val="26"/>
        </w:rPr>
        <w:lastRenderedPageBreak/>
        <w:t xml:space="preserve">vệ quyền và lợi ích hợp pháp của </w:t>
      </w:r>
      <w:r w:rsidR="00F83775" w:rsidRPr="0042567E">
        <w:rPr>
          <w:rFonts w:asciiTheme="majorHAnsi" w:eastAsia="Times New Roman" w:hAnsiTheme="majorHAnsi" w:cstheme="majorHAnsi"/>
          <w:sz w:val="26"/>
          <w:szCs w:val="26"/>
        </w:rPr>
        <w:t>NLĐ</w:t>
      </w:r>
      <w:r w:rsidRPr="0042567E">
        <w:rPr>
          <w:rFonts w:asciiTheme="majorHAnsi" w:eastAsia="Times New Roman" w:hAnsiTheme="majorHAnsi" w:cstheme="majorHAnsi"/>
          <w:sz w:val="26"/>
          <w:szCs w:val="26"/>
        </w:rPr>
        <w:t xml:space="preserve"> trong suốt thời gian làm việc ở nước ngoài, phù hợp với pháp luật Việt Nam, pháp luật nước tiếp nhận và điều ước quốc tế có liên quan.</w:t>
      </w:r>
      <w:r w:rsidRPr="0042567E">
        <w:rPr>
          <w:rStyle w:val="FootnoteReference"/>
          <w:rFonts w:asciiTheme="majorHAnsi" w:eastAsia="Times New Roman" w:hAnsiTheme="majorHAnsi" w:cstheme="majorHAnsi"/>
          <w:sz w:val="26"/>
          <w:szCs w:val="26"/>
        </w:rPr>
        <w:footnoteReference w:id="101"/>
      </w:r>
      <w:r w:rsidRPr="0042567E">
        <w:rPr>
          <w:rFonts w:asciiTheme="majorHAnsi" w:eastAsia="Times New Roman" w:hAnsiTheme="majorHAnsi" w:cstheme="majorHAnsi"/>
          <w:sz w:val="26"/>
          <w:szCs w:val="26"/>
        </w:rPr>
        <w:t xml:space="preserve"> Tương tự, pháp luật Philippines và Indonesia đều coi bảo hộ người </w:t>
      </w:r>
      <w:r w:rsidR="00866028" w:rsidRPr="0042567E">
        <w:rPr>
          <w:rFonts w:asciiTheme="majorHAnsi" w:eastAsia="Times New Roman" w:hAnsiTheme="majorHAnsi" w:cstheme="majorHAnsi"/>
          <w:sz w:val="26"/>
          <w:szCs w:val="26"/>
        </w:rPr>
        <w:t>LĐDC</w:t>
      </w:r>
      <w:r w:rsidRPr="0042567E">
        <w:rPr>
          <w:rFonts w:asciiTheme="majorHAnsi" w:eastAsia="Times New Roman" w:hAnsiTheme="majorHAnsi" w:cstheme="majorHAnsi"/>
          <w:sz w:val="26"/>
          <w:szCs w:val="26"/>
        </w:rPr>
        <w:t xml:space="preserve"> là một bộ phận cấu thành của chính sách bảo hộ công dân ở nước ngoài, chứ không chỉ là hoạt động hỗ trợ mang tính nhân đạo h</w:t>
      </w:r>
      <w:r w:rsidR="004B68BD" w:rsidRPr="0042567E">
        <w:rPr>
          <w:rFonts w:asciiTheme="majorHAnsi" w:eastAsia="Times New Roman" w:hAnsiTheme="majorHAnsi" w:cstheme="majorHAnsi"/>
          <w:sz w:val="26"/>
          <w:szCs w:val="26"/>
        </w:rPr>
        <w:t>ay ngoại giao lãnh sự đơn thuần</w:t>
      </w:r>
      <w:r w:rsidR="004B68BD" w:rsidRPr="0042567E">
        <w:rPr>
          <w:rFonts w:asciiTheme="majorHAnsi" w:eastAsia="Times New Roman" w:hAnsiTheme="majorHAnsi" w:cstheme="majorHAnsi"/>
          <w:sz w:val="26"/>
          <w:szCs w:val="26"/>
          <w:lang w:val="en-US"/>
        </w:rPr>
        <w:t>.</w:t>
      </w:r>
      <w:r w:rsidR="004B68BD" w:rsidRPr="0042567E">
        <w:rPr>
          <w:rStyle w:val="FootnoteReference"/>
          <w:rFonts w:asciiTheme="majorHAnsi" w:eastAsia="Times New Roman" w:hAnsiTheme="majorHAnsi" w:cstheme="majorHAnsi"/>
          <w:sz w:val="26"/>
          <w:szCs w:val="26"/>
          <w:lang w:val="en-US"/>
        </w:rPr>
        <w:footnoteReference w:id="102"/>
      </w:r>
    </w:p>
    <w:p w14:paraId="0224EF27" w14:textId="628B56B1" w:rsidR="005F2475" w:rsidRPr="0042567E" w:rsidRDefault="005F2475" w:rsidP="005F2475">
      <w:pPr>
        <w:spacing w:after="0" w:line="360" w:lineRule="auto"/>
        <w:ind w:firstLine="720"/>
        <w:jc w:val="both"/>
        <w:rPr>
          <w:rFonts w:asciiTheme="majorHAnsi" w:eastAsia="Times New Roman" w:hAnsiTheme="majorHAnsi" w:cstheme="majorHAnsi"/>
          <w:sz w:val="26"/>
          <w:szCs w:val="26"/>
        </w:rPr>
      </w:pPr>
      <w:r w:rsidRPr="0042567E">
        <w:rPr>
          <w:rFonts w:asciiTheme="majorHAnsi" w:eastAsia="Times New Roman" w:hAnsiTheme="majorHAnsi" w:cstheme="majorHAnsi"/>
          <w:sz w:val="26"/>
          <w:szCs w:val="26"/>
        </w:rPr>
        <w:t xml:space="preserve">Trên cơ sở nguyên tắc bảo hộ công dân, một điểm sáng nổi bật trong pháp luật của nhiều quốc gia ASEAN là </w:t>
      </w:r>
      <w:r w:rsidRPr="0042567E">
        <w:rPr>
          <w:rFonts w:asciiTheme="majorHAnsi" w:eastAsia="Times New Roman" w:hAnsiTheme="majorHAnsi" w:cstheme="majorHAnsi"/>
          <w:bCs/>
          <w:sz w:val="26"/>
          <w:szCs w:val="26"/>
        </w:rPr>
        <w:t xml:space="preserve">xu hướng chuyên biệt hóa chế độ pháp lý đối với </w:t>
      </w:r>
      <w:r w:rsidR="00866028" w:rsidRPr="0042567E">
        <w:rPr>
          <w:rFonts w:asciiTheme="majorHAnsi" w:eastAsia="Times New Roman" w:hAnsiTheme="majorHAnsi" w:cstheme="majorHAnsi"/>
          <w:bCs/>
          <w:sz w:val="26"/>
          <w:szCs w:val="26"/>
        </w:rPr>
        <w:t>LĐDC</w:t>
      </w:r>
      <w:r w:rsidRPr="0042567E">
        <w:rPr>
          <w:rFonts w:asciiTheme="majorHAnsi" w:eastAsia="Times New Roman" w:hAnsiTheme="majorHAnsi" w:cstheme="majorHAnsi"/>
          <w:bCs/>
          <w:sz w:val="26"/>
          <w:szCs w:val="26"/>
        </w:rPr>
        <w:t xml:space="preserve"> thông qua việc ban hành luật riêng và thiết lập cơ quan chuyên trách</w:t>
      </w:r>
      <w:r w:rsidRPr="0042567E">
        <w:rPr>
          <w:rFonts w:asciiTheme="majorHAnsi" w:eastAsia="Times New Roman" w:hAnsiTheme="majorHAnsi" w:cstheme="majorHAnsi"/>
          <w:sz w:val="26"/>
          <w:szCs w:val="26"/>
        </w:rPr>
        <w:t xml:space="preserve">. Philippines được coi là hình mẫu điển hình với Luật Người </w:t>
      </w:r>
      <w:r w:rsidR="00866028" w:rsidRPr="0042567E">
        <w:rPr>
          <w:rFonts w:asciiTheme="majorHAnsi" w:eastAsia="Times New Roman" w:hAnsiTheme="majorHAnsi" w:cstheme="majorHAnsi"/>
          <w:sz w:val="26"/>
          <w:szCs w:val="26"/>
        </w:rPr>
        <w:t>LĐDC</w:t>
      </w:r>
      <w:r w:rsidRPr="0042567E">
        <w:rPr>
          <w:rFonts w:asciiTheme="majorHAnsi" w:eastAsia="Times New Roman" w:hAnsiTheme="majorHAnsi" w:cstheme="majorHAnsi"/>
          <w:sz w:val="26"/>
          <w:szCs w:val="26"/>
        </w:rPr>
        <w:t xml:space="preserve"> và người Philippines ở nước ngoài, trong đó dành một chương riêng quy định về bảo vệ </w:t>
      </w:r>
      <w:r w:rsidR="00F83775" w:rsidRPr="0042567E">
        <w:rPr>
          <w:rFonts w:asciiTheme="majorHAnsi" w:eastAsia="Times New Roman" w:hAnsiTheme="majorHAnsi" w:cstheme="majorHAnsi"/>
          <w:sz w:val="26"/>
          <w:szCs w:val="26"/>
        </w:rPr>
        <w:t>NLĐ</w:t>
      </w:r>
      <w:r w:rsidRPr="0042567E">
        <w:rPr>
          <w:rFonts w:asciiTheme="majorHAnsi" w:eastAsia="Times New Roman" w:hAnsiTheme="majorHAnsi" w:cstheme="majorHAnsi"/>
          <w:sz w:val="26"/>
          <w:szCs w:val="26"/>
        </w:rPr>
        <w:t xml:space="preserve"> trong thời gian làm việc ở nước ngoài, bao gồm hỗ trợ pháp lý, can thiệp khi có tranh chấp và trách nhiệm của</w:t>
      </w:r>
      <w:r w:rsidR="004B68BD" w:rsidRPr="0042567E">
        <w:rPr>
          <w:rFonts w:asciiTheme="majorHAnsi" w:eastAsia="Times New Roman" w:hAnsiTheme="majorHAnsi" w:cstheme="majorHAnsi"/>
          <w:sz w:val="26"/>
          <w:szCs w:val="26"/>
        </w:rPr>
        <w:t xml:space="preserve"> các cơ quan nhà nước liên quan</w:t>
      </w:r>
      <w:r w:rsidRPr="0042567E">
        <w:rPr>
          <w:rFonts w:asciiTheme="majorHAnsi" w:eastAsia="Times New Roman" w:hAnsiTheme="majorHAnsi" w:cstheme="majorHAnsi"/>
          <w:sz w:val="26"/>
          <w:szCs w:val="26"/>
        </w:rPr>
        <w:t>.</w:t>
      </w:r>
      <w:r w:rsidR="004B68BD" w:rsidRPr="0042567E">
        <w:rPr>
          <w:rStyle w:val="FootnoteReference"/>
          <w:rFonts w:asciiTheme="majorHAnsi" w:eastAsia="Times New Roman" w:hAnsiTheme="majorHAnsi" w:cstheme="majorHAnsi"/>
          <w:sz w:val="26"/>
          <w:szCs w:val="26"/>
        </w:rPr>
        <w:footnoteReference w:id="103"/>
      </w:r>
      <w:r w:rsidRPr="0042567E">
        <w:rPr>
          <w:rFonts w:asciiTheme="majorHAnsi" w:eastAsia="Times New Roman" w:hAnsiTheme="majorHAnsi" w:cstheme="majorHAnsi"/>
          <w:sz w:val="26"/>
          <w:szCs w:val="26"/>
        </w:rPr>
        <w:t xml:space="preserve"> Indonesia cũng có bước chuyển tương tự với Luật Bảo vệ </w:t>
      </w:r>
      <w:r w:rsidR="00866028" w:rsidRPr="0042567E">
        <w:rPr>
          <w:rFonts w:asciiTheme="majorHAnsi" w:eastAsia="Times New Roman" w:hAnsiTheme="majorHAnsi" w:cstheme="majorHAnsi"/>
          <w:sz w:val="26"/>
          <w:szCs w:val="26"/>
        </w:rPr>
        <w:t>LĐDC</w:t>
      </w:r>
      <w:r w:rsidRPr="0042567E">
        <w:rPr>
          <w:rFonts w:asciiTheme="majorHAnsi" w:eastAsia="Times New Roman" w:hAnsiTheme="majorHAnsi" w:cstheme="majorHAnsi"/>
          <w:sz w:val="26"/>
          <w:szCs w:val="26"/>
        </w:rPr>
        <w:t xml:space="preserve"> năm 2017, thay thế cách tiếp cận quản lý hành chính trước đây bằng cách tiếp cận lấy quyền c</w:t>
      </w:r>
      <w:r w:rsidR="004B68BD" w:rsidRPr="0042567E">
        <w:rPr>
          <w:rFonts w:asciiTheme="majorHAnsi" w:eastAsia="Times New Roman" w:hAnsiTheme="majorHAnsi" w:cstheme="majorHAnsi"/>
          <w:sz w:val="26"/>
          <w:szCs w:val="26"/>
        </w:rPr>
        <w:t xml:space="preserve">ủa </w:t>
      </w:r>
      <w:r w:rsidR="00F83775" w:rsidRPr="0042567E">
        <w:rPr>
          <w:rFonts w:asciiTheme="majorHAnsi" w:eastAsia="Times New Roman" w:hAnsiTheme="majorHAnsi" w:cstheme="majorHAnsi"/>
          <w:sz w:val="26"/>
          <w:szCs w:val="26"/>
        </w:rPr>
        <w:t>NLĐ</w:t>
      </w:r>
      <w:r w:rsidR="004B68BD" w:rsidRPr="0042567E">
        <w:rPr>
          <w:rFonts w:asciiTheme="majorHAnsi" w:eastAsia="Times New Roman" w:hAnsiTheme="majorHAnsi" w:cstheme="majorHAnsi"/>
          <w:sz w:val="26"/>
          <w:szCs w:val="26"/>
        </w:rPr>
        <w:t xml:space="preserve"> làm trung tâm</w:t>
      </w:r>
      <w:r w:rsidRPr="0042567E">
        <w:rPr>
          <w:rFonts w:asciiTheme="majorHAnsi" w:eastAsia="Times New Roman" w:hAnsiTheme="majorHAnsi" w:cstheme="majorHAnsi"/>
          <w:sz w:val="26"/>
          <w:szCs w:val="26"/>
        </w:rPr>
        <w:t>.</w:t>
      </w:r>
      <w:r w:rsidR="004B68BD" w:rsidRPr="0042567E">
        <w:rPr>
          <w:rStyle w:val="FootnoteReference"/>
          <w:rFonts w:asciiTheme="majorHAnsi" w:eastAsia="Times New Roman" w:hAnsiTheme="majorHAnsi" w:cstheme="majorHAnsi"/>
          <w:sz w:val="26"/>
          <w:szCs w:val="26"/>
        </w:rPr>
        <w:footnoteReference w:id="104"/>
      </w:r>
      <w:r w:rsidRPr="0042567E">
        <w:rPr>
          <w:rFonts w:asciiTheme="majorHAnsi" w:eastAsia="Times New Roman" w:hAnsiTheme="majorHAnsi" w:cstheme="majorHAnsi"/>
          <w:sz w:val="26"/>
          <w:szCs w:val="26"/>
        </w:rPr>
        <w:t xml:space="preserve"> So sánh cho thấy, việc chuyên biệt hóa không chỉ giúp tăng tính minh bạch và dễ tiếp cận của pháp luật, mà còn tạo điều kiện để Nhà nước triển khai các biện pháp bảo hộ mang tính chủ động, liên tục và có hệ thống hơn trong thời gian </w:t>
      </w:r>
      <w:r w:rsidR="00F83775" w:rsidRPr="0042567E">
        <w:rPr>
          <w:rFonts w:asciiTheme="majorHAnsi" w:eastAsia="Times New Roman" w:hAnsiTheme="majorHAnsi" w:cstheme="majorHAnsi"/>
          <w:sz w:val="26"/>
          <w:szCs w:val="26"/>
        </w:rPr>
        <w:t>NLĐ</w:t>
      </w:r>
      <w:r w:rsidRPr="0042567E">
        <w:rPr>
          <w:rFonts w:asciiTheme="majorHAnsi" w:eastAsia="Times New Roman" w:hAnsiTheme="majorHAnsi" w:cstheme="majorHAnsi"/>
          <w:sz w:val="26"/>
          <w:szCs w:val="26"/>
        </w:rPr>
        <w:t xml:space="preserve"> đang làm việc ở nước ngoài.</w:t>
      </w:r>
    </w:p>
    <w:p w14:paraId="5DF7525B" w14:textId="18B08336" w:rsidR="005F2475" w:rsidRPr="0042567E" w:rsidRDefault="005F2475" w:rsidP="005F2475">
      <w:pPr>
        <w:spacing w:after="0" w:line="360" w:lineRule="auto"/>
        <w:ind w:firstLine="720"/>
        <w:jc w:val="both"/>
        <w:rPr>
          <w:rFonts w:asciiTheme="majorHAnsi" w:eastAsia="Times New Roman" w:hAnsiTheme="majorHAnsi" w:cstheme="majorHAnsi"/>
          <w:sz w:val="26"/>
          <w:szCs w:val="26"/>
        </w:rPr>
      </w:pPr>
      <w:r w:rsidRPr="0042567E">
        <w:rPr>
          <w:rFonts w:asciiTheme="majorHAnsi" w:eastAsia="Times New Roman" w:hAnsiTheme="majorHAnsi" w:cstheme="majorHAnsi"/>
          <w:sz w:val="26"/>
          <w:szCs w:val="26"/>
        </w:rPr>
        <w:t xml:space="preserve">Một xu hướng tiến bộ khác, được coi là điểm sáng mang tính đột phá trong pháp luật ASEAN, là </w:t>
      </w:r>
      <w:r w:rsidRPr="0042567E">
        <w:rPr>
          <w:rFonts w:asciiTheme="majorHAnsi" w:eastAsia="Times New Roman" w:hAnsiTheme="majorHAnsi" w:cstheme="majorHAnsi"/>
          <w:bCs/>
          <w:sz w:val="26"/>
          <w:szCs w:val="26"/>
        </w:rPr>
        <w:t xml:space="preserve">chuyển trọng tâm bảo vệ từ nghĩa vụ tự bảo vệ của </w:t>
      </w:r>
      <w:r w:rsidR="00F83775" w:rsidRPr="0042567E">
        <w:rPr>
          <w:rFonts w:asciiTheme="majorHAnsi" w:eastAsia="Times New Roman" w:hAnsiTheme="majorHAnsi" w:cstheme="majorHAnsi"/>
          <w:bCs/>
          <w:sz w:val="26"/>
          <w:szCs w:val="26"/>
        </w:rPr>
        <w:t>NLĐ</w:t>
      </w:r>
      <w:r w:rsidRPr="0042567E">
        <w:rPr>
          <w:rFonts w:asciiTheme="majorHAnsi" w:eastAsia="Times New Roman" w:hAnsiTheme="majorHAnsi" w:cstheme="majorHAnsi"/>
          <w:bCs/>
          <w:sz w:val="26"/>
          <w:szCs w:val="26"/>
        </w:rPr>
        <w:t xml:space="preserve"> sang trách nhiệm pháp lý trực tiếp và có thể cưỡng chế của các chủ thể hưởng lợi từ </w:t>
      </w:r>
      <w:r w:rsidR="00866028" w:rsidRPr="0042567E">
        <w:rPr>
          <w:rFonts w:asciiTheme="majorHAnsi" w:eastAsia="Times New Roman" w:hAnsiTheme="majorHAnsi" w:cstheme="majorHAnsi"/>
          <w:bCs/>
          <w:sz w:val="26"/>
          <w:szCs w:val="26"/>
        </w:rPr>
        <w:t>LĐDC</w:t>
      </w:r>
      <w:r w:rsidRPr="0042567E">
        <w:rPr>
          <w:rFonts w:asciiTheme="majorHAnsi" w:eastAsia="Times New Roman" w:hAnsiTheme="majorHAnsi" w:cstheme="majorHAnsi"/>
          <w:sz w:val="26"/>
          <w:szCs w:val="26"/>
        </w:rPr>
        <w:t xml:space="preserve">, đặc biệt là doanh nghiệp môi giới, doanh nghiệp phái cử và </w:t>
      </w:r>
      <w:r w:rsidR="00E15871" w:rsidRPr="0042567E">
        <w:rPr>
          <w:rFonts w:asciiTheme="majorHAnsi" w:eastAsia="Times New Roman" w:hAnsiTheme="majorHAnsi" w:cstheme="majorHAnsi"/>
          <w:sz w:val="26"/>
          <w:szCs w:val="26"/>
        </w:rPr>
        <w:t>NSDLĐ</w:t>
      </w:r>
      <w:r w:rsidRPr="0042567E">
        <w:rPr>
          <w:rFonts w:asciiTheme="majorHAnsi" w:eastAsia="Times New Roman" w:hAnsiTheme="majorHAnsi" w:cstheme="majorHAnsi"/>
          <w:sz w:val="26"/>
          <w:szCs w:val="26"/>
        </w:rPr>
        <w:t xml:space="preserve">. Pháp luật Philippines quy định rõ cơ chế trách nhiệm liên đới giữa doanh nghiệp môi giới trong nước và </w:t>
      </w:r>
      <w:r w:rsidR="00E15871" w:rsidRPr="0042567E">
        <w:rPr>
          <w:rFonts w:asciiTheme="majorHAnsi" w:eastAsia="Times New Roman" w:hAnsiTheme="majorHAnsi" w:cstheme="majorHAnsi"/>
          <w:sz w:val="26"/>
          <w:szCs w:val="26"/>
        </w:rPr>
        <w:t>NSDLĐ</w:t>
      </w:r>
      <w:r w:rsidRPr="0042567E">
        <w:rPr>
          <w:rFonts w:asciiTheme="majorHAnsi" w:eastAsia="Times New Roman" w:hAnsiTheme="majorHAnsi" w:cstheme="majorHAnsi"/>
          <w:sz w:val="26"/>
          <w:szCs w:val="26"/>
        </w:rPr>
        <w:t xml:space="preserve"> nước ngoài đối với các vi phạm quyền lợi của </w:t>
      </w:r>
      <w:r w:rsidR="00F83775" w:rsidRPr="0042567E">
        <w:rPr>
          <w:rFonts w:asciiTheme="majorHAnsi" w:eastAsia="Times New Roman" w:hAnsiTheme="majorHAnsi" w:cstheme="majorHAnsi"/>
          <w:sz w:val="26"/>
          <w:szCs w:val="26"/>
        </w:rPr>
        <w:t>NLĐ</w:t>
      </w:r>
      <w:r w:rsidRPr="0042567E">
        <w:rPr>
          <w:rFonts w:asciiTheme="majorHAnsi" w:eastAsia="Times New Roman" w:hAnsiTheme="majorHAnsi" w:cstheme="majorHAnsi"/>
          <w:sz w:val="26"/>
          <w:szCs w:val="26"/>
        </w:rPr>
        <w:t xml:space="preserve"> trong thời gian làm việc ở nước ngoài; theo đó, </w:t>
      </w:r>
      <w:r w:rsidR="00F83775" w:rsidRPr="0042567E">
        <w:rPr>
          <w:rFonts w:asciiTheme="majorHAnsi" w:eastAsia="Times New Roman" w:hAnsiTheme="majorHAnsi" w:cstheme="majorHAnsi"/>
          <w:sz w:val="26"/>
          <w:szCs w:val="26"/>
        </w:rPr>
        <w:t>NLĐ</w:t>
      </w:r>
      <w:r w:rsidRPr="0042567E">
        <w:rPr>
          <w:rFonts w:asciiTheme="majorHAnsi" w:eastAsia="Times New Roman" w:hAnsiTheme="majorHAnsi" w:cstheme="majorHAnsi"/>
          <w:sz w:val="26"/>
          <w:szCs w:val="26"/>
        </w:rPr>
        <w:t xml:space="preserve"> có quyền khởi kiện doanh nghiệp môi giới tại </w:t>
      </w:r>
      <w:r w:rsidRPr="0042567E">
        <w:rPr>
          <w:rFonts w:asciiTheme="majorHAnsi" w:eastAsia="Times New Roman" w:hAnsiTheme="majorHAnsi" w:cstheme="majorHAnsi"/>
          <w:sz w:val="26"/>
          <w:szCs w:val="26"/>
        </w:rPr>
        <w:lastRenderedPageBreak/>
        <w:t>Philippines ngay cả khi hành vi vi phạm xảy ra ngoài l</w:t>
      </w:r>
      <w:r w:rsidR="004B68BD" w:rsidRPr="0042567E">
        <w:rPr>
          <w:rFonts w:asciiTheme="majorHAnsi" w:eastAsia="Times New Roman" w:hAnsiTheme="majorHAnsi" w:cstheme="majorHAnsi"/>
          <w:sz w:val="26"/>
          <w:szCs w:val="26"/>
        </w:rPr>
        <w:t>ãnh thổ quốc gia</w:t>
      </w:r>
      <w:r w:rsidRPr="0042567E">
        <w:rPr>
          <w:rFonts w:asciiTheme="majorHAnsi" w:eastAsia="Times New Roman" w:hAnsiTheme="majorHAnsi" w:cstheme="majorHAnsi"/>
          <w:sz w:val="26"/>
          <w:szCs w:val="26"/>
        </w:rPr>
        <w:t>.</w:t>
      </w:r>
      <w:r w:rsidR="004B68BD" w:rsidRPr="0042567E">
        <w:rPr>
          <w:rStyle w:val="FootnoteReference"/>
          <w:rFonts w:asciiTheme="majorHAnsi" w:eastAsia="Times New Roman" w:hAnsiTheme="majorHAnsi" w:cstheme="majorHAnsi"/>
          <w:sz w:val="26"/>
          <w:szCs w:val="26"/>
        </w:rPr>
        <w:footnoteReference w:id="105"/>
      </w:r>
      <w:r w:rsidRPr="0042567E">
        <w:rPr>
          <w:rFonts w:asciiTheme="majorHAnsi" w:eastAsia="Times New Roman" w:hAnsiTheme="majorHAnsi" w:cstheme="majorHAnsi"/>
          <w:sz w:val="26"/>
          <w:szCs w:val="26"/>
        </w:rPr>
        <w:t xml:space="preserve"> Cách tiếp cận này được đánh giá cao vì đã khắc phục hạn chế cố hữu của pháp luật quốc tế lao động, đó là sự thiếu hụt cơ chế cưỡng chế hiệu quả đối với các chủ thể ở nước ngoài, đồng thời tạo ra động lực mạnh mẽ để doanh nghiệp phái cử chủ động giám sát và bảo vệ </w:t>
      </w:r>
      <w:r w:rsidR="00F83775" w:rsidRPr="0042567E">
        <w:rPr>
          <w:rFonts w:asciiTheme="majorHAnsi" w:eastAsia="Times New Roman" w:hAnsiTheme="majorHAnsi" w:cstheme="majorHAnsi"/>
          <w:sz w:val="26"/>
          <w:szCs w:val="26"/>
        </w:rPr>
        <w:t>NLĐ</w:t>
      </w:r>
      <w:r w:rsidRPr="0042567E">
        <w:rPr>
          <w:rFonts w:asciiTheme="majorHAnsi" w:eastAsia="Times New Roman" w:hAnsiTheme="majorHAnsi" w:cstheme="majorHAnsi"/>
          <w:sz w:val="26"/>
          <w:szCs w:val="26"/>
        </w:rPr>
        <w:t xml:space="preserve"> trong suốt thời gian thực hiện hợp đồng.</w:t>
      </w:r>
    </w:p>
    <w:p w14:paraId="741F46D2" w14:textId="592CF806" w:rsidR="005F2475" w:rsidRPr="0042567E" w:rsidRDefault="005F2475" w:rsidP="005F2475">
      <w:pPr>
        <w:spacing w:after="0" w:line="360" w:lineRule="auto"/>
        <w:ind w:firstLine="720"/>
        <w:jc w:val="both"/>
        <w:rPr>
          <w:rFonts w:asciiTheme="majorHAnsi" w:eastAsia="Times New Roman" w:hAnsiTheme="majorHAnsi" w:cstheme="majorHAnsi"/>
          <w:sz w:val="26"/>
          <w:szCs w:val="26"/>
        </w:rPr>
      </w:pPr>
      <w:r w:rsidRPr="0042567E">
        <w:rPr>
          <w:rFonts w:asciiTheme="majorHAnsi" w:eastAsia="Times New Roman" w:hAnsiTheme="majorHAnsi" w:cstheme="majorHAnsi"/>
          <w:sz w:val="26"/>
          <w:szCs w:val="26"/>
        </w:rPr>
        <w:t xml:space="preserve">Bên cạnh việc tăng cường trách nhiệm của các chủ thể trung gian, pháp luật của nhiều quốc gia ASEAN cũng cho thấy xu hướng </w:t>
      </w:r>
      <w:r w:rsidRPr="0042567E">
        <w:rPr>
          <w:rFonts w:asciiTheme="majorHAnsi" w:eastAsia="Times New Roman" w:hAnsiTheme="majorHAnsi" w:cstheme="majorHAnsi"/>
          <w:bCs/>
          <w:sz w:val="26"/>
          <w:szCs w:val="26"/>
        </w:rPr>
        <w:t xml:space="preserve">luật hóa các chuẩn mực bảo vệ điều kiện làm việc và phúc lợi tối thiểu trong suốt thời gian </w:t>
      </w:r>
      <w:r w:rsidR="00F83775" w:rsidRPr="0042567E">
        <w:rPr>
          <w:rFonts w:asciiTheme="majorHAnsi" w:eastAsia="Times New Roman" w:hAnsiTheme="majorHAnsi" w:cstheme="majorHAnsi"/>
          <w:bCs/>
          <w:sz w:val="26"/>
          <w:szCs w:val="26"/>
        </w:rPr>
        <w:t>NLĐ</w:t>
      </w:r>
      <w:r w:rsidRPr="0042567E">
        <w:rPr>
          <w:rFonts w:asciiTheme="majorHAnsi" w:eastAsia="Times New Roman" w:hAnsiTheme="majorHAnsi" w:cstheme="majorHAnsi"/>
          <w:bCs/>
          <w:sz w:val="26"/>
          <w:szCs w:val="26"/>
        </w:rPr>
        <w:t xml:space="preserve"> làm việc ở nước ngoài</w:t>
      </w:r>
      <w:r w:rsidRPr="0042567E">
        <w:rPr>
          <w:rFonts w:asciiTheme="majorHAnsi" w:eastAsia="Times New Roman" w:hAnsiTheme="majorHAnsi" w:cstheme="majorHAnsi"/>
          <w:sz w:val="26"/>
          <w:szCs w:val="26"/>
        </w:rPr>
        <w:t xml:space="preserve">, coi đây là nội dung cốt lõi của bảo vệ </w:t>
      </w:r>
      <w:r w:rsidR="00AB3765" w:rsidRPr="0042567E">
        <w:rPr>
          <w:rFonts w:asciiTheme="majorHAnsi" w:eastAsia="Times New Roman" w:hAnsiTheme="majorHAnsi" w:cstheme="majorHAnsi"/>
          <w:sz w:val="26"/>
          <w:szCs w:val="26"/>
        </w:rPr>
        <w:t>QHLĐ</w:t>
      </w:r>
      <w:r w:rsidRPr="0042567E">
        <w:rPr>
          <w:rFonts w:asciiTheme="majorHAnsi" w:eastAsia="Times New Roman" w:hAnsiTheme="majorHAnsi" w:cstheme="majorHAnsi"/>
          <w:sz w:val="26"/>
          <w:szCs w:val="26"/>
        </w:rPr>
        <w:t xml:space="preserve"> xuyên biên giới. Các quy định về tiền lương, thời giờ làm việc, điều kiện ăn ở, chăm sóc y tế và bảo hiểm không chỉ được ghi nhận trong hợp đồng lao động, mà còn gắn với trách nhiệm pháp lý cụ thể của doanh nghiệp phái cử và </w:t>
      </w:r>
      <w:r w:rsidR="00E15871" w:rsidRPr="0042567E">
        <w:rPr>
          <w:rFonts w:asciiTheme="majorHAnsi" w:eastAsia="Times New Roman" w:hAnsiTheme="majorHAnsi" w:cstheme="majorHAnsi"/>
          <w:sz w:val="26"/>
          <w:szCs w:val="26"/>
        </w:rPr>
        <w:t>NSDLĐ</w:t>
      </w:r>
      <w:r w:rsidRPr="0042567E">
        <w:rPr>
          <w:rFonts w:asciiTheme="majorHAnsi" w:eastAsia="Times New Roman" w:hAnsiTheme="majorHAnsi" w:cstheme="majorHAnsi"/>
          <w:sz w:val="26"/>
          <w:szCs w:val="26"/>
        </w:rPr>
        <w:t xml:space="preserve">. Singapore, thông qua Luật Quản lý lao động nước ngoài (Employment of Foreign Manpower Act), buộc </w:t>
      </w:r>
      <w:r w:rsidR="00E15871" w:rsidRPr="0042567E">
        <w:rPr>
          <w:rFonts w:asciiTheme="majorHAnsi" w:eastAsia="Times New Roman" w:hAnsiTheme="majorHAnsi" w:cstheme="majorHAnsi"/>
          <w:sz w:val="26"/>
          <w:szCs w:val="26"/>
        </w:rPr>
        <w:t>NSDLĐ</w:t>
      </w:r>
      <w:r w:rsidRPr="0042567E">
        <w:rPr>
          <w:rFonts w:asciiTheme="majorHAnsi" w:eastAsia="Times New Roman" w:hAnsiTheme="majorHAnsi" w:cstheme="majorHAnsi"/>
          <w:sz w:val="26"/>
          <w:szCs w:val="26"/>
        </w:rPr>
        <w:t xml:space="preserve"> chịu trách nhiệm toàn diện về tiền lương, chỗ ở, chăm sóc y tế và hồi hương của lao động nước ngoà</w:t>
      </w:r>
      <w:r w:rsidR="004B68BD" w:rsidRPr="0042567E">
        <w:rPr>
          <w:rFonts w:asciiTheme="majorHAnsi" w:eastAsia="Times New Roman" w:hAnsiTheme="majorHAnsi" w:cstheme="majorHAnsi"/>
          <w:sz w:val="26"/>
          <w:szCs w:val="26"/>
        </w:rPr>
        <w:t>i trong suốt thời gian làm việc</w:t>
      </w:r>
      <w:r w:rsidRPr="0042567E">
        <w:rPr>
          <w:rFonts w:asciiTheme="majorHAnsi" w:eastAsia="Times New Roman" w:hAnsiTheme="majorHAnsi" w:cstheme="majorHAnsi"/>
          <w:sz w:val="26"/>
          <w:szCs w:val="26"/>
        </w:rPr>
        <w:t>.</w:t>
      </w:r>
      <w:r w:rsidR="004B68BD" w:rsidRPr="0042567E">
        <w:rPr>
          <w:rStyle w:val="FootnoteReference"/>
          <w:rFonts w:asciiTheme="majorHAnsi" w:eastAsia="Times New Roman" w:hAnsiTheme="majorHAnsi" w:cstheme="majorHAnsi"/>
          <w:sz w:val="26"/>
          <w:szCs w:val="26"/>
        </w:rPr>
        <w:footnoteReference w:id="106"/>
      </w:r>
      <w:r w:rsidRPr="0042567E">
        <w:rPr>
          <w:rFonts w:asciiTheme="majorHAnsi" w:eastAsia="Times New Roman" w:hAnsiTheme="majorHAnsi" w:cstheme="majorHAnsi"/>
          <w:sz w:val="26"/>
          <w:szCs w:val="26"/>
        </w:rPr>
        <w:t xml:space="preserve"> Dù là nước tiếp nhận lao động, mô hình này lại tạo ra tác động tích cực đối với bảo vệ công dân các nước ASEAN khác, qua đó góp phần hình thành các chuẩn mực khu vực về bảo vệ </w:t>
      </w:r>
      <w:r w:rsidR="00866028" w:rsidRPr="0042567E">
        <w:rPr>
          <w:rFonts w:asciiTheme="majorHAnsi" w:eastAsia="Times New Roman" w:hAnsiTheme="majorHAnsi" w:cstheme="majorHAnsi"/>
          <w:sz w:val="26"/>
          <w:szCs w:val="26"/>
        </w:rPr>
        <w:t>LĐDC</w:t>
      </w:r>
      <w:r w:rsidRPr="0042567E">
        <w:rPr>
          <w:rFonts w:asciiTheme="majorHAnsi" w:eastAsia="Times New Roman" w:hAnsiTheme="majorHAnsi" w:cstheme="majorHAnsi"/>
          <w:sz w:val="26"/>
          <w:szCs w:val="26"/>
        </w:rPr>
        <w:t>.</w:t>
      </w:r>
    </w:p>
    <w:p w14:paraId="6EECEE5B" w14:textId="3A491A19" w:rsidR="005F2475" w:rsidRPr="0042567E" w:rsidRDefault="005F2475" w:rsidP="005F2475">
      <w:pPr>
        <w:spacing w:after="0" w:line="360" w:lineRule="auto"/>
        <w:ind w:firstLine="720"/>
        <w:jc w:val="both"/>
        <w:rPr>
          <w:rFonts w:asciiTheme="majorHAnsi" w:eastAsia="Times New Roman" w:hAnsiTheme="majorHAnsi" w:cstheme="majorHAnsi"/>
          <w:sz w:val="26"/>
          <w:szCs w:val="26"/>
        </w:rPr>
      </w:pPr>
      <w:r w:rsidRPr="0042567E">
        <w:rPr>
          <w:rFonts w:asciiTheme="majorHAnsi" w:eastAsia="Times New Roman" w:hAnsiTheme="majorHAnsi" w:cstheme="majorHAnsi"/>
          <w:sz w:val="26"/>
          <w:szCs w:val="26"/>
        </w:rPr>
        <w:t xml:space="preserve">Một điểm sáng đáng chú ý khác là </w:t>
      </w:r>
      <w:r w:rsidRPr="0042567E">
        <w:rPr>
          <w:rFonts w:asciiTheme="majorHAnsi" w:eastAsia="Times New Roman" w:hAnsiTheme="majorHAnsi" w:cstheme="majorHAnsi"/>
          <w:bCs/>
          <w:sz w:val="26"/>
          <w:szCs w:val="26"/>
        </w:rPr>
        <w:t xml:space="preserve">sự gia tăng vai trò hỗ trợ pháp lý và bảo đảm quyền tiếp cận công lý cho người </w:t>
      </w:r>
      <w:r w:rsidR="00866028" w:rsidRPr="0042567E">
        <w:rPr>
          <w:rFonts w:asciiTheme="majorHAnsi" w:eastAsia="Times New Roman" w:hAnsiTheme="majorHAnsi" w:cstheme="majorHAnsi"/>
          <w:bCs/>
          <w:sz w:val="26"/>
          <w:szCs w:val="26"/>
        </w:rPr>
        <w:t>LĐDC</w:t>
      </w:r>
      <w:r w:rsidRPr="0042567E">
        <w:rPr>
          <w:rFonts w:asciiTheme="majorHAnsi" w:eastAsia="Times New Roman" w:hAnsiTheme="majorHAnsi" w:cstheme="majorHAnsi"/>
          <w:bCs/>
          <w:sz w:val="26"/>
          <w:szCs w:val="26"/>
        </w:rPr>
        <w:t xml:space="preserve"> trong thời gian làm việc ở nước ngoài</w:t>
      </w:r>
      <w:r w:rsidRPr="0042567E">
        <w:rPr>
          <w:rFonts w:asciiTheme="majorHAnsi" w:eastAsia="Times New Roman" w:hAnsiTheme="majorHAnsi" w:cstheme="majorHAnsi"/>
          <w:sz w:val="26"/>
          <w:szCs w:val="26"/>
        </w:rPr>
        <w:t xml:space="preserve">. Pháp luật Indonesia quy định người </w:t>
      </w:r>
      <w:r w:rsidR="00866028" w:rsidRPr="0042567E">
        <w:rPr>
          <w:rFonts w:asciiTheme="majorHAnsi" w:eastAsia="Times New Roman" w:hAnsiTheme="majorHAnsi" w:cstheme="majorHAnsi"/>
          <w:sz w:val="26"/>
          <w:szCs w:val="26"/>
        </w:rPr>
        <w:t>LĐDC</w:t>
      </w:r>
      <w:r w:rsidRPr="0042567E">
        <w:rPr>
          <w:rFonts w:asciiTheme="majorHAnsi" w:eastAsia="Times New Roman" w:hAnsiTheme="majorHAnsi" w:cstheme="majorHAnsi"/>
          <w:sz w:val="26"/>
          <w:szCs w:val="26"/>
        </w:rPr>
        <w:t xml:space="preserve"> có quyền được Nhà nước hỗ trợ pháp lý, tư vấn và đại diện trong các vụ việc tranh chấp phát sinh ở nước ngoài, kể cả tranh chấp với </w:t>
      </w:r>
      <w:r w:rsidR="00E15871" w:rsidRPr="0042567E">
        <w:rPr>
          <w:rFonts w:asciiTheme="majorHAnsi" w:eastAsia="Times New Roman" w:hAnsiTheme="majorHAnsi" w:cstheme="majorHAnsi"/>
          <w:sz w:val="26"/>
          <w:szCs w:val="26"/>
        </w:rPr>
        <w:t>NSDLĐ</w:t>
      </w:r>
      <w:r w:rsidRPr="0042567E">
        <w:rPr>
          <w:rFonts w:asciiTheme="majorHAnsi" w:eastAsia="Times New Roman" w:hAnsiTheme="majorHAnsi" w:cstheme="majorHAnsi"/>
          <w:sz w:val="26"/>
          <w:szCs w:val="26"/>
        </w:rPr>
        <w:t xml:space="preserve"> hoặc doanh nghiệp phái cử</w:t>
      </w:r>
      <w:r w:rsidR="00DE6008" w:rsidRPr="0042567E">
        <w:rPr>
          <w:rStyle w:val="FootnoteReference"/>
          <w:rFonts w:asciiTheme="majorHAnsi" w:eastAsia="Times New Roman" w:hAnsiTheme="majorHAnsi" w:cstheme="majorHAnsi"/>
          <w:sz w:val="26"/>
          <w:szCs w:val="26"/>
        </w:rPr>
        <w:footnoteReference w:id="107"/>
      </w:r>
      <w:r w:rsidRPr="0042567E">
        <w:rPr>
          <w:rFonts w:asciiTheme="majorHAnsi" w:eastAsia="Times New Roman" w:hAnsiTheme="majorHAnsi" w:cstheme="majorHAnsi"/>
          <w:sz w:val="26"/>
          <w:szCs w:val="26"/>
        </w:rPr>
        <w:t xml:space="preserve">. Điều này phản ánh nhận thức ngày càng rõ ràng rằng người </w:t>
      </w:r>
      <w:r w:rsidR="00866028" w:rsidRPr="0042567E">
        <w:rPr>
          <w:rFonts w:asciiTheme="majorHAnsi" w:eastAsia="Times New Roman" w:hAnsiTheme="majorHAnsi" w:cstheme="majorHAnsi"/>
          <w:sz w:val="26"/>
          <w:szCs w:val="26"/>
        </w:rPr>
        <w:t>LĐDC</w:t>
      </w:r>
      <w:r w:rsidRPr="0042567E">
        <w:rPr>
          <w:rFonts w:asciiTheme="majorHAnsi" w:eastAsia="Times New Roman" w:hAnsiTheme="majorHAnsi" w:cstheme="majorHAnsi"/>
          <w:sz w:val="26"/>
          <w:szCs w:val="26"/>
        </w:rPr>
        <w:t xml:space="preserve"> thường ở vào vị thế yếu trong </w:t>
      </w:r>
      <w:r w:rsidR="00AB3765" w:rsidRPr="0042567E">
        <w:rPr>
          <w:rFonts w:asciiTheme="majorHAnsi" w:eastAsia="Times New Roman" w:hAnsiTheme="majorHAnsi" w:cstheme="majorHAnsi"/>
          <w:sz w:val="26"/>
          <w:szCs w:val="26"/>
        </w:rPr>
        <w:t>QHLĐ</w:t>
      </w:r>
      <w:r w:rsidRPr="0042567E">
        <w:rPr>
          <w:rFonts w:asciiTheme="majorHAnsi" w:eastAsia="Times New Roman" w:hAnsiTheme="majorHAnsi" w:cstheme="majorHAnsi"/>
          <w:sz w:val="26"/>
          <w:szCs w:val="26"/>
        </w:rPr>
        <w:t xml:space="preserve"> xuyên quốc gia và không thể tự mình tiếp cận hiệu quả các cơ chế bảo vệ pháp lý nếu thiếu sự hỗ trợ của Nhà nước.</w:t>
      </w:r>
    </w:p>
    <w:p w14:paraId="128113DF" w14:textId="098CA3D5" w:rsidR="005F2475" w:rsidRPr="0042567E" w:rsidRDefault="005F2475" w:rsidP="005F2475">
      <w:pPr>
        <w:spacing w:after="0" w:line="360" w:lineRule="auto"/>
        <w:ind w:firstLine="720"/>
        <w:jc w:val="both"/>
        <w:rPr>
          <w:rFonts w:asciiTheme="majorHAnsi" w:eastAsia="Times New Roman" w:hAnsiTheme="majorHAnsi" w:cstheme="majorHAnsi"/>
          <w:sz w:val="26"/>
          <w:szCs w:val="26"/>
        </w:rPr>
      </w:pPr>
      <w:r w:rsidRPr="0042567E">
        <w:rPr>
          <w:rFonts w:asciiTheme="majorHAnsi" w:eastAsia="Times New Roman" w:hAnsiTheme="majorHAnsi" w:cstheme="majorHAnsi"/>
          <w:sz w:val="26"/>
          <w:szCs w:val="26"/>
        </w:rPr>
        <w:t xml:space="preserve">Từ góc độ luật so sánh, có thể nhận diện một xu hướng tổng hợp trong pháp luật ASEAN là </w:t>
      </w:r>
      <w:r w:rsidRPr="0042567E">
        <w:rPr>
          <w:rFonts w:asciiTheme="majorHAnsi" w:eastAsia="Times New Roman" w:hAnsiTheme="majorHAnsi" w:cstheme="majorHAnsi"/>
          <w:bCs/>
          <w:sz w:val="26"/>
          <w:szCs w:val="26"/>
        </w:rPr>
        <w:t xml:space="preserve">kết hợp chặt chẽ giữa bảo hộ công dân và điều chỉnh </w:t>
      </w:r>
      <w:r w:rsidR="00AB3765" w:rsidRPr="0042567E">
        <w:rPr>
          <w:rFonts w:asciiTheme="majorHAnsi" w:eastAsia="Times New Roman" w:hAnsiTheme="majorHAnsi" w:cstheme="majorHAnsi"/>
          <w:bCs/>
          <w:sz w:val="26"/>
          <w:szCs w:val="26"/>
        </w:rPr>
        <w:t>QHLĐ</w:t>
      </w:r>
      <w:r w:rsidRPr="0042567E">
        <w:rPr>
          <w:rFonts w:asciiTheme="majorHAnsi" w:eastAsia="Times New Roman" w:hAnsiTheme="majorHAnsi" w:cstheme="majorHAnsi"/>
          <w:bCs/>
          <w:sz w:val="26"/>
          <w:szCs w:val="26"/>
        </w:rPr>
        <w:t xml:space="preserve"> xuyên </w:t>
      </w:r>
      <w:r w:rsidRPr="0042567E">
        <w:rPr>
          <w:rFonts w:asciiTheme="majorHAnsi" w:eastAsia="Times New Roman" w:hAnsiTheme="majorHAnsi" w:cstheme="majorHAnsi"/>
          <w:bCs/>
          <w:sz w:val="26"/>
          <w:szCs w:val="26"/>
        </w:rPr>
        <w:lastRenderedPageBreak/>
        <w:t>biên giới</w:t>
      </w:r>
      <w:r w:rsidRPr="0042567E">
        <w:rPr>
          <w:rFonts w:asciiTheme="majorHAnsi" w:eastAsia="Times New Roman" w:hAnsiTheme="majorHAnsi" w:cstheme="majorHAnsi"/>
          <w:sz w:val="26"/>
          <w:szCs w:val="26"/>
        </w:rPr>
        <w:t xml:space="preserve">, thay vì coi đây là hai lĩnh vực tách biệt. Pháp luật các quốc gia ngày càng chú trọng thiết kế các cơ chế cho phép Nhà nước, doanh nghiệp phái cử, cơ quan đại diện ở nước ngoài và </w:t>
      </w:r>
      <w:r w:rsidR="00E15871" w:rsidRPr="0042567E">
        <w:rPr>
          <w:rFonts w:asciiTheme="majorHAnsi" w:eastAsia="Times New Roman" w:hAnsiTheme="majorHAnsi" w:cstheme="majorHAnsi"/>
          <w:sz w:val="26"/>
          <w:szCs w:val="26"/>
        </w:rPr>
        <w:t>NSDLĐ</w:t>
      </w:r>
      <w:r w:rsidRPr="0042567E">
        <w:rPr>
          <w:rFonts w:asciiTheme="majorHAnsi" w:eastAsia="Times New Roman" w:hAnsiTheme="majorHAnsi" w:cstheme="majorHAnsi"/>
          <w:sz w:val="26"/>
          <w:szCs w:val="26"/>
        </w:rPr>
        <w:t xml:space="preserve"> cùng tham gia bảo vệ </w:t>
      </w:r>
      <w:r w:rsidR="00F83775" w:rsidRPr="0042567E">
        <w:rPr>
          <w:rFonts w:asciiTheme="majorHAnsi" w:eastAsia="Times New Roman" w:hAnsiTheme="majorHAnsi" w:cstheme="majorHAnsi"/>
          <w:sz w:val="26"/>
          <w:szCs w:val="26"/>
        </w:rPr>
        <w:t>NLĐ</w:t>
      </w:r>
      <w:r w:rsidRPr="0042567E">
        <w:rPr>
          <w:rFonts w:asciiTheme="majorHAnsi" w:eastAsia="Times New Roman" w:hAnsiTheme="majorHAnsi" w:cstheme="majorHAnsi"/>
          <w:sz w:val="26"/>
          <w:szCs w:val="26"/>
        </w:rPr>
        <w:t xml:space="preserve"> trong thời gian họ đang thực hiện </w:t>
      </w:r>
      <w:r w:rsidR="00AB3765" w:rsidRPr="0042567E">
        <w:rPr>
          <w:rFonts w:asciiTheme="majorHAnsi" w:eastAsia="Times New Roman" w:hAnsiTheme="majorHAnsi" w:cstheme="majorHAnsi"/>
          <w:sz w:val="26"/>
          <w:szCs w:val="26"/>
        </w:rPr>
        <w:t>QHLĐ</w:t>
      </w:r>
      <w:r w:rsidRPr="0042567E">
        <w:rPr>
          <w:rFonts w:asciiTheme="majorHAnsi" w:eastAsia="Times New Roman" w:hAnsiTheme="majorHAnsi" w:cstheme="majorHAnsi"/>
          <w:sz w:val="26"/>
          <w:szCs w:val="26"/>
        </w:rPr>
        <w:t>. Đây là bước tiến quan trọng so với cách tiếp cận truyền thống vốn chỉ đặt trọng tâm vào quản lý xuất cảnh và xử lý sự cố sau khi vi phạm đã xảy ra.</w:t>
      </w:r>
    </w:p>
    <w:p w14:paraId="29CC1F4C" w14:textId="5D834CAB" w:rsidR="005F2475" w:rsidRPr="0042567E" w:rsidRDefault="005F2475" w:rsidP="005F2475">
      <w:pPr>
        <w:spacing w:after="0" w:line="360" w:lineRule="auto"/>
        <w:ind w:firstLine="720"/>
        <w:jc w:val="both"/>
        <w:rPr>
          <w:rFonts w:asciiTheme="majorHAnsi" w:eastAsia="Times New Roman" w:hAnsiTheme="majorHAnsi" w:cstheme="majorHAnsi"/>
          <w:sz w:val="26"/>
          <w:szCs w:val="26"/>
        </w:rPr>
      </w:pPr>
      <w:r w:rsidRPr="0042567E">
        <w:rPr>
          <w:rFonts w:asciiTheme="majorHAnsi" w:eastAsia="Times New Roman" w:hAnsiTheme="majorHAnsi" w:cstheme="majorHAnsi"/>
          <w:sz w:val="26"/>
          <w:szCs w:val="26"/>
        </w:rPr>
        <w:t xml:space="preserve">Tuy nhiên, so sánh cũng cho thấy mức độ hiện thực hóa các xu hướng và điểm sáng này vẫn còn khác biệt giữa các quốc gia ASEAN. Trong khi Philippines và Indonesia đã xây dựng được các cơ chế trách nhiệm pháp lý tương đối rõ ràng và có khả năng cưỡng chế, thì pháp luật Việt Nam, dù đã có bước tiến quan trọng với Luật năm 2020, vẫn thiên về mô hình bảo vệ gián tiếp thông qua hợp đồng, doanh nghiệp dịch vụ và bảo hộ lãnh sự. Khoảng cách này chính là cơ sở quan trọng để Việt Nam tiếp tục tham khảo kinh nghiệm lập pháp của các quốc gia ASEAN trong quá trình hoàn thiện pháp luật về </w:t>
      </w:r>
      <w:r w:rsidR="00866028" w:rsidRPr="0042567E">
        <w:rPr>
          <w:rFonts w:asciiTheme="majorHAnsi" w:eastAsia="Times New Roman" w:hAnsiTheme="majorHAnsi" w:cstheme="majorHAnsi"/>
          <w:sz w:val="26"/>
          <w:szCs w:val="26"/>
        </w:rPr>
        <w:t>LĐDC</w:t>
      </w:r>
      <w:r w:rsidRPr="0042567E">
        <w:rPr>
          <w:rFonts w:asciiTheme="majorHAnsi" w:eastAsia="Times New Roman" w:hAnsiTheme="majorHAnsi" w:cstheme="majorHAnsi"/>
          <w:sz w:val="26"/>
          <w:szCs w:val="26"/>
        </w:rPr>
        <w:t>.</w:t>
      </w:r>
    </w:p>
    <w:p w14:paraId="62F9A9B7" w14:textId="6D100A9E" w:rsidR="00DE6008" w:rsidRPr="0042567E" w:rsidRDefault="00DE6008" w:rsidP="005668DB">
      <w:pPr>
        <w:spacing w:after="0" w:line="312" w:lineRule="auto"/>
        <w:jc w:val="center"/>
        <w:rPr>
          <w:rFonts w:asciiTheme="majorHAnsi" w:eastAsia="Times New Roman" w:hAnsiTheme="majorHAnsi" w:cstheme="majorHAnsi"/>
          <w:b/>
          <w:bCs/>
          <w:sz w:val="26"/>
          <w:szCs w:val="26"/>
          <w:lang w:val="en-US"/>
        </w:rPr>
      </w:pPr>
      <w:r w:rsidRPr="0042567E">
        <w:rPr>
          <w:rFonts w:asciiTheme="majorHAnsi" w:eastAsia="Times New Roman" w:hAnsiTheme="majorHAnsi" w:cstheme="majorHAnsi"/>
          <w:b/>
          <w:bCs/>
          <w:sz w:val="26"/>
          <w:szCs w:val="26"/>
          <w:lang w:val="en-US"/>
        </w:rPr>
        <w:t xml:space="preserve">Bảng 4. Bảng so sánh quy định pháp luật </w:t>
      </w:r>
      <w:r w:rsidR="000E5F9E" w:rsidRPr="0042567E">
        <w:rPr>
          <w:rFonts w:asciiTheme="majorHAnsi" w:eastAsia="Times New Roman" w:hAnsiTheme="majorHAnsi" w:cstheme="majorHAnsi"/>
          <w:b/>
          <w:bCs/>
          <w:sz w:val="26"/>
          <w:szCs w:val="26"/>
          <w:lang w:val="en-US"/>
        </w:rPr>
        <w:t xml:space="preserve">các quốc gia khu vực ASEAN </w:t>
      </w:r>
      <w:r w:rsidRPr="0042567E">
        <w:rPr>
          <w:rFonts w:asciiTheme="majorHAnsi" w:eastAsia="Times New Roman" w:hAnsiTheme="majorHAnsi" w:cstheme="majorHAnsi"/>
          <w:b/>
          <w:bCs/>
          <w:sz w:val="26"/>
          <w:szCs w:val="26"/>
          <w:lang w:val="en-US"/>
        </w:rPr>
        <w:t xml:space="preserve">về </w:t>
      </w:r>
      <w:r w:rsidR="0061097F" w:rsidRPr="0042567E">
        <w:rPr>
          <w:rFonts w:asciiTheme="majorHAnsi" w:eastAsia="Times New Roman" w:hAnsiTheme="majorHAnsi" w:cstheme="majorHAnsi"/>
          <w:b/>
          <w:bCs/>
          <w:sz w:val="26"/>
          <w:szCs w:val="26"/>
          <w:lang w:val="en-US"/>
        </w:rPr>
        <w:t>lao động di cư đối với</w:t>
      </w:r>
      <w:r w:rsidRPr="0042567E">
        <w:rPr>
          <w:rFonts w:asciiTheme="majorHAnsi" w:eastAsia="Times New Roman" w:hAnsiTheme="majorHAnsi" w:cstheme="majorHAnsi"/>
          <w:b/>
          <w:bCs/>
          <w:sz w:val="26"/>
          <w:szCs w:val="26"/>
          <w:lang w:val="en-US"/>
        </w:rPr>
        <w:t xml:space="preserve"> công dân các quốc gia </w:t>
      </w:r>
      <w:r w:rsidR="000E5F9E" w:rsidRPr="0042567E">
        <w:rPr>
          <w:rFonts w:asciiTheme="majorHAnsi" w:eastAsia="Times New Roman" w:hAnsiTheme="majorHAnsi" w:cstheme="majorHAnsi"/>
          <w:b/>
          <w:bCs/>
          <w:sz w:val="26"/>
          <w:szCs w:val="26"/>
          <w:lang w:val="en-US"/>
        </w:rPr>
        <w:t xml:space="preserve">khu vực </w:t>
      </w:r>
      <w:r w:rsidRPr="0042567E">
        <w:rPr>
          <w:rFonts w:asciiTheme="majorHAnsi" w:eastAsia="Times New Roman" w:hAnsiTheme="majorHAnsi" w:cstheme="majorHAnsi"/>
          <w:b/>
          <w:bCs/>
          <w:sz w:val="26"/>
          <w:szCs w:val="26"/>
          <w:lang w:val="en-US"/>
        </w:rPr>
        <w:t xml:space="preserve">ASEAN giai đoạn khi </w:t>
      </w:r>
      <w:r w:rsidR="00FB588F" w:rsidRPr="0042567E">
        <w:rPr>
          <w:rFonts w:asciiTheme="majorHAnsi" w:eastAsia="Times New Roman" w:hAnsiTheme="majorHAnsi" w:cstheme="majorHAnsi"/>
          <w:b/>
          <w:bCs/>
          <w:sz w:val="26"/>
          <w:szCs w:val="26"/>
          <w:lang w:val="en-US"/>
        </w:rPr>
        <w:t>làm việc ở nước ngoài</w:t>
      </w:r>
      <w:r w:rsidR="00DF2F0C" w:rsidRPr="0042567E">
        <w:rPr>
          <w:rStyle w:val="FootnoteReference"/>
          <w:rFonts w:asciiTheme="majorHAnsi" w:eastAsia="Times New Roman" w:hAnsiTheme="majorHAnsi" w:cstheme="majorHAnsi"/>
          <w:b/>
          <w:bCs/>
          <w:sz w:val="26"/>
          <w:szCs w:val="26"/>
          <w:lang w:val="en-US"/>
        </w:rPr>
        <w:footnoteReference w:id="108"/>
      </w:r>
    </w:p>
    <w:tbl>
      <w:tblPr>
        <w:tblStyle w:val="TableGrid"/>
        <w:tblW w:w="8772" w:type="dxa"/>
        <w:tblLook w:val="04A0" w:firstRow="1" w:lastRow="0" w:firstColumn="1" w:lastColumn="0" w:noHBand="0" w:noVBand="1"/>
      </w:tblPr>
      <w:tblGrid>
        <w:gridCol w:w="1011"/>
        <w:gridCol w:w="2001"/>
        <w:gridCol w:w="2134"/>
        <w:gridCol w:w="1791"/>
        <w:gridCol w:w="1835"/>
      </w:tblGrid>
      <w:tr w:rsidR="00B873D9" w:rsidRPr="0042567E" w14:paraId="6792F4FE" w14:textId="77777777" w:rsidTr="00B873D9">
        <w:tc>
          <w:tcPr>
            <w:tcW w:w="950" w:type="dxa"/>
            <w:vAlign w:val="center"/>
          </w:tcPr>
          <w:p w14:paraId="14A0C698" w14:textId="52E3671F" w:rsidR="00B873D9" w:rsidRPr="0042567E" w:rsidRDefault="00B873D9" w:rsidP="005668DB">
            <w:pPr>
              <w:spacing w:line="276" w:lineRule="auto"/>
              <w:jc w:val="both"/>
              <w:rPr>
                <w:rFonts w:asciiTheme="majorHAnsi" w:eastAsia="Times New Roman" w:hAnsiTheme="majorHAnsi" w:cstheme="majorHAnsi"/>
                <w:sz w:val="26"/>
                <w:szCs w:val="26"/>
              </w:rPr>
            </w:pPr>
            <w:r w:rsidRPr="0042567E">
              <w:rPr>
                <w:rFonts w:asciiTheme="majorHAnsi" w:eastAsia="Times New Roman" w:hAnsiTheme="majorHAnsi" w:cstheme="majorHAnsi"/>
                <w:b/>
                <w:bCs/>
                <w:kern w:val="0"/>
                <w:sz w:val="26"/>
                <w:szCs w:val="26"/>
                <w:lang w:val="en-US"/>
                <w14:ligatures w14:val="none"/>
              </w:rPr>
              <w:t>Tiêu chí / Nội dung</w:t>
            </w:r>
          </w:p>
        </w:tc>
        <w:tc>
          <w:tcPr>
            <w:tcW w:w="2015" w:type="dxa"/>
            <w:vAlign w:val="center"/>
          </w:tcPr>
          <w:p w14:paraId="76EF7654" w14:textId="78F7E168" w:rsidR="00B873D9" w:rsidRPr="0042567E" w:rsidRDefault="00B873D9" w:rsidP="005668DB">
            <w:pPr>
              <w:spacing w:line="276" w:lineRule="auto"/>
              <w:jc w:val="center"/>
              <w:rPr>
                <w:rFonts w:asciiTheme="majorHAnsi" w:eastAsia="Times New Roman" w:hAnsiTheme="majorHAnsi" w:cstheme="majorHAnsi"/>
                <w:sz w:val="26"/>
                <w:szCs w:val="26"/>
              </w:rPr>
            </w:pPr>
            <w:r w:rsidRPr="0042567E">
              <w:rPr>
                <w:rFonts w:asciiTheme="majorHAnsi" w:eastAsia="Times New Roman" w:hAnsiTheme="majorHAnsi" w:cstheme="majorHAnsi"/>
                <w:b/>
                <w:bCs/>
                <w:kern w:val="0"/>
                <w:sz w:val="26"/>
                <w:szCs w:val="26"/>
                <w:lang w:val="en-US"/>
                <w14:ligatures w14:val="none"/>
              </w:rPr>
              <w:t>Bảo hộ mạnh xuyên biên giới (Philippines, Indonesia)</w:t>
            </w:r>
          </w:p>
        </w:tc>
        <w:tc>
          <w:tcPr>
            <w:tcW w:w="2160" w:type="dxa"/>
            <w:vAlign w:val="center"/>
          </w:tcPr>
          <w:p w14:paraId="5B9B6ECC" w14:textId="7848455F" w:rsidR="00B873D9" w:rsidRPr="0042567E" w:rsidRDefault="00B873D9" w:rsidP="005668DB">
            <w:pPr>
              <w:spacing w:line="276" w:lineRule="auto"/>
              <w:jc w:val="center"/>
              <w:rPr>
                <w:rFonts w:asciiTheme="majorHAnsi" w:eastAsia="Times New Roman" w:hAnsiTheme="majorHAnsi" w:cstheme="majorHAnsi"/>
                <w:sz w:val="26"/>
                <w:szCs w:val="26"/>
              </w:rPr>
            </w:pPr>
            <w:r w:rsidRPr="0042567E">
              <w:rPr>
                <w:rFonts w:asciiTheme="majorHAnsi" w:eastAsia="Times New Roman" w:hAnsiTheme="majorHAnsi" w:cstheme="majorHAnsi"/>
                <w:b/>
                <w:bCs/>
                <w:kern w:val="0"/>
                <w:sz w:val="26"/>
                <w:szCs w:val="26"/>
                <w:lang w:val="en-US"/>
                <w14:ligatures w14:val="none"/>
              </w:rPr>
              <w:t xml:space="preserve">Bảo hộ gián tiếp </w:t>
            </w:r>
            <w:r w:rsidR="0094360F" w:rsidRPr="0042567E">
              <w:rPr>
                <w:rFonts w:asciiTheme="majorHAnsi" w:eastAsia="Times New Roman" w:hAnsiTheme="majorHAnsi" w:cstheme="majorHAnsi"/>
                <w:b/>
                <w:bCs/>
                <w:kern w:val="0"/>
                <w:sz w:val="26"/>
                <w:szCs w:val="26"/>
                <w:lang w:val="en-US"/>
                <w14:ligatures w14:val="none"/>
              </w:rPr>
              <w:t xml:space="preserve">thông </w:t>
            </w:r>
            <w:r w:rsidRPr="0042567E">
              <w:rPr>
                <w:rFonts w:asciiTheme="majorHAnsi" w:eastAsia="Times New Roman" w:hAnsiTheme="majorHAnsi" w:cstheme="majorHAnsi"/>
                <w:b/>
                <w:bCs/>
                <w:kern w:val="0"/>
                <w:sz w:val="26"/>
                <w:szCs w:val="26"/>
                <w:lang w:val="en-US"/>
                <w14:ligatures w14:val="none"/>
              </w:rPr>
              <w:t>qua hợp đồng &amp; lãnh sự (Việt Nam, Cambodia, Lào)</w:t>
            </w:r>
          </w:p>
        </w:tc>
        <w:tc>
          <w:tcPr>
            <w:tcW w:w="1800" w:type="dxa"/>
            <w:vAlign w:val="center"/>
          </w:tcPr>
          <w:p w14:paraId="74F672BB" w14:textId="0BCE9220" w:rsidR="00B873D9" w:rsidRPr="0042567E" w:rsidRDefault="00B873D9" w:rsidP="005668DB">
            <w:pPr>
              <w:spacing w:line="276" w:lineRule="auto"/>
              <w:jc w:val="center"/>
              <w:rPr>
                <w:rFonts w:asciiTheme="majorHAnsi" w:eastAsia="Times New Roman" w:hAnsiTheme="majorHAnsi" w:cstheme="majorHAnsi"/>
                <w:sz w:val="26"/>
                <w:szCs w:val="26"/>
              </w:rPr>
            </w:pPr>
            <w:r w:rsidRPr="0042567E">
              <w:rPr>
                <w:rFonts w:asciiTheme="majorHAnsi" w:eastAsia="Times New Roman" w:hAnsiTheme="majorHAnsi" w:cstheme="majorHAnsi"/>
                <w:b/>
                <w:bCs/>
                <w:kern w:val="0"/>
                <w:sz w:val="26"/>
                <w:szCs w:val="26"/>
                <w:lang w:val="en-US"/>
                <w14:ligatures w14:val="none"/>
              </w:rPr>
              <w:t>Bảo hộ tại nơi tiếp nhận (Singapore, Malaysia, Thailand)</w:t>
            </w:r>
          </w:p>
        </w:tc>
        <w:tc>
          <w:tcPr>
            <w:tcW w:w="1847" w:type="dxa"/>
            <w:vAlign w:val="center"/>
          </w:tcPr>
          <w:p w14:paraId="09442AB2" w14:textId="77777777" w:rsidR="0094360F" w:rsidRPr="0042567E" w:rsidRDefault="00B873D9" w:rsidP="0094360F">
            <w:pPr>
              <w:spacing w:line="276" w:lineRule="auto"/>
              <w:jc w:val="center"/>
              <w:rPr>
                <w:rFonts w:asciiTheme="majorHAnsi" w:eastAsia="Times New Roman" w:hAnsiTheme="majorHAnsi" w:cstheme="majorHAnsi"/>
                <w:b/>
                <w:bCs/>
                <w:kern w:val="0"/>
                <w:sz w:val="26"/>
                <w:szCs w:val="26"/>
                <w:lang w:val="en-US"/>
                <w14:ligatures w14:val="none"/>
              </w:rPr>
            </w:pPr>
            <w:r w:rsidRPr="0042567E">
              <w:rPr>
                <w:rFonts w:asciiTheme="majorHAnsi" w:eastAsia="Times New Roman" w:hAnsiTheme="majorHAnsi" w:cstheme="majorHAnsi"/>
                <w:b/>
                <w:bCs/>
                <w:kern w:val="0"/>
                <w:sz w:val="26"/>
                <w:szCs w:val="26"/>
                <w:lang w:val="en-US"/>
                <w14:ligatures w14:val="none"/>
              </w:rPr>
              <w:t xml:space="preserve">Bảo </w:t>
            </w:r>
            <w:r w:rsidR="0094360F" w:rsidRPr="0042567E">
              <w:rPr>
                <w:rFonts w:asciiTheme="majorHAnsi" w:eastAsia="Times New Roman" w:hAnsiTheme="majorHAnsi" w:cstheme="majorHAnsi"/>
                <w:b/>
                <w:bCs/>
                <w:kern w:val="0"/>
                <w:sz w:val="26"/>
                <w:szCs w:val="26"/>
                <w:lang w:val="en-US"/>
                <w14:ligatures w14:val="none"/>
              </w:rPr>
              <w:t>hộ</w:t>
            </w:r>
          </w:p>
          <w:p w14:paraId="2D9C5BFB" w14:textId="57419028" w:rsidR="00B873D9" w:rsidRPr="0042567E" w:rsidRDefault="00B873D9" w:rsidP="0094360F">
            <w:pPr>
              <w:spacing w:line="276" w:lineRule="auto"/>
              <w:jc w:val="center"/>
              <w:rPr>
                <w:rFonts w:asciiTheme="majorHAnsi" w:eastAsia="Times New Roman" w:hAnsiTheme="majorHAnsi" w:cstheme="majorHAnsi"/>
                <w:b/>
                <w:bCs/>
                <w:kern w:val="0"/>
                <w:sz w:val="26"/>
                <w:szCs w:val="26"/>
                <w:lang w:val="en-US"/>
                <w14:ligatures w14:val="none"/>
              </w:rPr>
            </w:pPr>
            <w:r w:rsidRPr="0042567E">
              <w:rPr>
                <w:rFonts w:asciiTheme="majorHAnsi" w:eastAsia="Times New Roman" w:hAnsiTheme="majorHAnsi" w:cstheme="majorHAnsi"/>
                <w:b/>
                <w:bCs/>
                <w:kern w:val="0"/>
                <w:sz w:val="26"/>
                <w:szCs w:val="26"/>
                <w:lang w:val="en-US"/>
                <w14:ligatures w14:val="none"/>
              </w:rPr>
              <w:t>hạn chế (Myanmar)</w:t>
            </w:r>
          </w:p>
        </w:tc>
      </w:tr>
      <w:tr w:rsidR="00B873D9" w:rsidRPr="0042567E" w14:paraId="1482CBED" w14:textId="77777777" w:rsidTr="00B873D9">
        <w:tc>
          <w:tcPr>
            <w:tcW w:w="950" w:type="dxa"/>
            <w:vAlign w:val="center"/>
          </w:tcPr>
          <w:p w14:paraId="1D97EA82" w14:textId="3DD620E7" w:rsidR="00B873D9" w:rsidRPr="0042567E" w:rsidRDefault="00B873D9" w:rsidP="005668DB">
            <w:pPr>
              <w:spacing w:line="276" w:lineRule="auto"/>
              <w:jc w:val="both"/>
              <w:rPr>
                <w:rFonts w:asciiTheme="majorHAnsi" w:eastAsia="Times New Roman" w:hAnsiTheme="majorHAnsi" w:cstheme="majorHAnsi"/>
                <w:sz w:val="26"/>
                <w:szCs w:val="26"/>
              </w:rPr>
            </w:pPr>
            <w:r w:rsidRPr="0042567E">
              <w:rPr>
                <w:rFonts w:asciiTheme="majorHAnsi" w:eastAsia="Times New Roman" w:hAnsiTheme="majorHAnsi" w:cstheme="majorHAnsi"/>
                <w:b/>
                <w:bCs/>
                <w:kern w:val="0"/>
                <w:sz w:val="26"/>
                <w:szCs w:val="26"/>
                <w:lang w:val="en-US"/>
                <w14:ligatures w14:val="none"/>
              </w:rPr>
              <w:t>Luật chuyên biệt / cơ quan quản lý</w:t>
            </w:r>
          </w:p>
        </w:tc>
        <w:tc>
          <w:tcPr>
            <w:tcW w:w="2015" w:type="dxa"/>
            <w:vAlign w:val="center"/>
          </w:tcPr>
          <w:p w14:paraId="680C5185" w14:textId="0F5036AA" w:rsidR="00B873D9" w:rsidRPr="0042567E" w:rsidRDefault="00B873D9" w:rsidP="005668DB">
            <w:pPr>
              <w:spacing w:line="276" w:lineRule="auto"/>
              <w:jc w:val="both"/>
              <w:rPr>
                <w:rFonts w:asciiTheme="majorHAnsi" w:eastAsia="Times New Roman" w:hAnsiTheme="majorHAnsi" w:cstheme="majorHAnsi"/>
                <w:sz w:val="26"/>
                <w:szCs w:val="26"/>
              </w:rPr>
            </w:pPr>
            <w:r w:rsidRPr="0042567E">
              <w:rPr>
                <w:rFonts w:asciiTheme="majorHAnsi" w:eastAsia="Times New Roman" w:hAnsiTheme="majorHAnsi" w:cstheme="majorHAnsi"/>
                <w:kern w:val="0"/>
                <w:sz w:val="26"/>
                <w:szCs w:val="26"/>
                <w:lang w:val="en-US"/>
                <w14:ligatures w14:val="none"/>
              </w:rPr>
              <w:t xml:space="preserve">Có luật riêng về </w:t>
            </w:r>
            <w:r w:rsidR="00866028" w:rsidRPr="0042567E">
              <w:rPr>
                <w:rFonts w:asciiTheme="majorHAnsi" w:eastAsia="Times New Roman" w:hAnsiTheme="majorHAnsi" w:cstheme="majorHAnsi"/>
                <w:kern w:val="0"/>
                <w:sz w:val="26"/>
                <w:szCs w:val="26"/>
                <w:lang w:val="en-US"/>
                <w14:ligatures w14:val="none"/>
              </w:rPr>
              <w:t>LĐDC</w:t>
            </w:r>
            <w:r w:rsidRPr="0042567E">
              <w:rPr>
                <w:rFonts w:asciiTheme="majorHAnsi" w:eastAsia="Times New Roman" w:hAnsiTheme="majorHAnsi" w:cstheme="majorHAnsi"/>
                <w:kern w:val="0"/>
                <w:sz w:val="26"/>
                <w:szCs w:val="26"/>
                <w:lang w:val="en-US"/>
                <w14:ligatures w14:val="none"/>
              </w:rPr>
              <w:t xml:space="preserve"> (Philippines: Migrant Workers Act; Indonesia: UU No. 18/2017); cơ quan chuyên trách giám sát</w:t>
            </w:r>
          </w:p>
        </w:tc>
        <w:tc>
          <w:tcPr>
            <w:tcW w:w="2160" w:type="dxa"/>
            <w:vAlign w:val="center"/>
          </w:tcPr>
          <w:p w14:paraId="3BA0426B" w14:textId="099AA19C" w:rsidR="00B873D9" w:rsidRPr="0042567E" w:rsidRDefault="00B873D9" w:rsidP="005668DB">
            <w:pPr>
              <w:spacing w:line="276" w:lineRule="auto"/>
              <w:jc w:val="both"/>
              <w:rPr>
                <w:rFonts w:asciiTheme="majorHAnsi" w:eastAsia="Times New Roman" w:hAnsiTheme="majorHAnsi" w:cstheme="majorHAnsi"/>
                <w:sz w:val="26"/>
                <w:szCs w:val="26"/>
              </w:rPr>
            </w:pPr>
            <w:r w:rsidRPr="0042567E">
              <w:rPr>
                <w:rFonts w:asciiTheme="majorHAnsi" w:eastAsia="Times New Roman" w:hAnsiTheme="majorHAnsi" w:cstheme="majorHAnsi"/>
                <w:kern w:val="0"/>
                <w:sz w:val="26"/>
                <w:szCs w:val="26"/>
                <w:lang w:val="en-US"/>
                <w14:ligatures w14:val="none"/>
              </w:rPr>
              <w:t>Không có luật riêng chuyên biệt; giám sát qua Bộ Lao động, cơ quan dịch vụ đưa đi, đại sứ quán</w:t>
            </w:r>
          </w:p>
        </w:tc>
        <w:tc>
          <w:tcPr>
            <w:tcW w:w="1800" w:type="dxa"/>
            <w:vAlign w:val="center"/>
          </w:tcPr>
          <w:p w14:paraId="0E20DA51" w14:textId="0C369246" w:rsidR="00B873D9" w:rsidRPr="0042567E" w:rsidRDefault="00B873D9" w:rsidP="005668DB">
            <w:pPr>
              <w:spacing w:line="276" w:lineRule="auto"/>
              <w:jc w:val="both"/>
              <w:rPr>
                <w:rFonts w:asciiTheme="majorHAnsi" w:eastAsia="Times New Roman" w:hAnsiTheme="majorHAnsi" w:cstheme="majorHAnsi"/>
                <w:sz w:val="26"/>
                <w:szCs w:val="26"/>
              </w:rPr>
            </w:pPr>
            <w:r w:rsidRPr="0042567E">
              <w:rPr>
                <w:rFonts w:asciiTheme="majorHAnsi" w:eastAsia="Times New Roman" w:hAnsiTheme="majorHAnsi" w:cstheme="majorHAnsi"/>
                <w:kern w:val="0"/>
                <w:sz w:val="26"/>
                <w:szCs w:val="26"/>
                <w:lang w:val="en-US"/>
                <w14:ligatures w14:val="none"/>
              </w:rPr>
              <w:t xml:space="preserve">Luật lao động nội địa cho lao động nước ngoài (Singapore: Employment of Foreign Manpower Act; Malaysia: </w:t>
            </w:r>
            <w:r w:rsidRPr="0042567E">
              <w:rPr>
                <w:rFonts w:asciiTheme="majorHAnsi" w:eastAsia="Times New Roman" w:hAnsiTheme="majorHAnsi" w:cstheme="majorHAnsi"/>
                <w:kern w:val="0"/>
                <w:sz w:val="26"/>
                <w:szCs w:val="26"/>
                <w:lang w:val="en-US"/>
                <w14:ligatures w14:val="none"/>
              </w:rPr>
              <w:lastRenderedPageBreak/>
              <w:t>Foreign Worker Quota System)</w:t>
            </w:r>
          </w:p>
        </w:tc>
        <w:tc>
          <w:tcPr>
            <w:tcW w:w="1847" w:type="dxa"/>
            <w:vAlign w:val="center"/>
          </w:tcPr>
          <w:p w14:paraId="1D6407EE" w14:textId="24964E8A" w:rsidR="00B873D9" w:rsidRPr="0042567E" w:rsidRDefault="00B873D9" w:rsidP="005668DB">
            <w:pPr>
              <w:spacing w:line="276" w:lineRule="auto"/>
              <w:jc w:val="both"/>
              <w:rPr>
                <w:rFonts w:asciiTheme="majorHAnsi" w:eastAsia="Times New Roman" w:hAnsiTheme="majorHAnsi" w:cstheme="majorHAnsi"/>
                <w:sz w:val="26"/>
                <w:szCs w:val="26"/>
              </w:rPr>
            </w:pPr>
            <w:r w:rsidRPr="0042567E">
              <w:rPr>
                <w:rFonts w:asciiTheme="majorHAnsi" w:eastAsia="Times New Roman" w:hAnsiTheme="majorHAnsi" w:cstheme="majorHAnsi"/>
                <w:kern w:val="0"/>
                <w:sz w:val="26"/>
                <w:szCs w:val="26"/>
                <w:lang w:val="en-US"/>
                <w14:ligatures w14:val="none"/>
              </w:rPr>
              <w:lastRenderedPageBreak/>
              <w:t>Không có luật chuyên biệt; dựa vào văn bản ASEAN và chính sách nội địa hạn chế</w:t>
            </w:r>
          </w:p>
        </w:tc>
      </w:tr>
      <w:tr w:rsidR="00B873D9" w:rsidRPr="0042567E" w14:paraId="3DF72C46" w14:textId="77777777" w:rsidTr="00B873D9">
        <w:tc>
          <w:tcPr>
            <w:tcW w:w="950" w:type="dxa"/>
            <w:vAlign w:val="center"/>
          </w:tcPr>
          <w:p w14:paraId="51B7B4AA" w14:textId="354FC612" w:rsidR="00B873D9" w:rsidRPr="0042567E" w:rsidRDefault="00B873D9" w:rsidP="005668DB">
            <w:pPr>
              <w:spacing w:line="276" w:lineRule="auto"/>
              <w:jc w:val="both"/>
              <w:rPr>
                <w:rFonts w:asciiTheme="majorHAnsi" w:eastAsia="Times New Roman" w:hAnsiTheme="majorHAnsi" w:cstheme="majorHAnsi"/>
                <w:sz w:val="26"/>
                <w:szCs w:val="26"/>
              </w:rPr>
            </w:pPr>
            <w:r w:rsidRPr="0042567E">
              <w:rPr>
                <w:rFonts w:asciiTheme="majorHAnsi" w:eastAsia="Times New Roman" w:hAnsiTheme="majorHAnsi" w:cstheme="majorHAnsi"/>
                <w:b/>
                <w:bCs/>
                <w:kern w:val="0"/>
                <w:sz w:val="26"/>
                <w:szCs w:val="26"/>
                <w:lang w:val="en-US"/>
                <w14:ligatures w14:val="none"/>
              </w:rPr>
              <w:t>Bảo hộ xuyên biên giới</w:t>
            </w:r>
          </w:p>
        </w:tc>
        <w:tc>
          <w:tcPr>
            <w:tcW w:w="2015" w:type="dxa"/>
            <w:vAlign w:val="center"/>
          </w:tcPr>
          <w:p w14:paraId="0F9ACD7B" w14:textId="506E7462" w:rsidR="00B873D9" w:rsidRPr="0042567E" w:rsidRDefault="00B873D9" w:rsidP="005668DB">
            <w:pPr>
              <w:spacing w:line="276" w:lineRule="auto"/>
              <w:jc w:val="both"/>
              <w:rPr>
                <w:rFonts w:asciiTheme="majorHAnsi" w:eastAsia="Times New Roman" w:hAnsiTheme="majorHAnsi" w:cstheme="majorHAnsi"/>
                <w:sz w:val="26"/>
                <w:szCs w:val="26"/>
              </w:rPr>
            </w:pPr>
            <w:r w:rsidRPr="0042567E">
              <w:rPr>
                <w:rFonts w:asciiTheme="majorHAnsi" w:eastAsia="Times New Roman" w:hAnsiTheme="majorHAnsi" w:cstheme="majorHAnsi"/>
                <w:kern w:val="0"/>
                <w:sz w:val="26"/>
                <w:szCs w:val="26"/>
                <w:lang w:val="en-US"/>
                <w14:ligatures w14:val="none"/>
              </w:rPr>
              <w:t>Bảo hộ trực tiếp xuyên biên giới; quyền khởi kiện doanh nghiệp phái cử nước ngoài</w:t>
            </w:r>
          </w:p>
        </w:tc>
        <w:tc>
          <w:tcPr>
            <w:tcW w:w="2160" w:type="dxa"/>
            <w:vAlign w:val="center"/>
          </w:tcPr>
          <w:p w14:paraId="40C9947E" w14:textId="3873B742" w:rsidR="00B873D9" w:rsidRPr="0042567E" w:rsidRDefault="00B873D9" w:rsidP="005668DB">
            <w:pPr>
              <w:spacing w:line="276" w:lineRule="auto"/>
              <w:jc w:val="both"/>
              <w:rPr>
                <w:rFonts w:asciiTheme="majorHAnsi" w:eastAsia="Times New Roman" w:hAnsiTheme="majorHAnsi" w:cstheme="majorHAnsi"/>
                <w:sz w:val="26"/>
                <w:szCs w:val="26"/>
              </w:rPr>
            </w:pPr>
            <w:r w:rsidRPr="0042567E">
              <w:rPr>
                <w:rFonts w:asciiTheme="majorHAnsi" w:eastAsia="Times New Roman" w:hAnsiTheme="majorHAnsi" w:cstheme="majorHAnsi"/>
                <w:kern w:val="0"/>
                <w:sz w:val="26"/>
                <w:szCs w:val="26"/>
                <w:lang w:val="en-US"/>
                <w14:ligatures w14:val="none"/>
              </w:rPr>
              <w:t>Bảo hộ gián tiếp thông qua hợp đồng, doanh nghiệp dịch vụ, cơ quan đại diện</w:t>
            </w:r>
          </w:p>
        </w:tc>
        <w:tc>
          <w:tcPr>
            <w:tcW w:w="1800" w:type="dxa"/>
            <w:vAlign w:val="center"/>
          </w:tcPr>
          <w:p w14:paraId="10527114" w14:textId="4A4A28C8" w:rsidR="00B873D9" w:rsidRPr="0042567E" w:rsidRDefault="00B873D9" w:rsidP="005668DB">
            <w:pPr>
              <w:spacing w:line="276" w:lineRule="auto"/>
              <w:jc w:val="both"/>
              <w:rPr>
                <w:rFonts w:asciiTheme="majorHAnsi" w:eastAsia="Times New Roman" w:hAnsiTheme="majorHAnsi" w:cstheme="majorHAnsi"/>
                <w:sz w:val="26"/>
                <w:szCs w:val="26"/>
              </w:rPr>
            </w:pPr>
            <w:r w:rsidRPr="0042567E">
              <w:rPr>
                <w:rFonts w:asciiTheme="majorHAnsi" w:eastAsia="Times New Roman" w:hAnsiTheme="majorHAnsi" w:cstheme="majorHAnsi"/>
                <w:kern w:val="0"/>
                <w:sz w:val="26"/>
                <w:szCs w:val="26"/>
                <w:lang w:val="en-US"/>
                <w14:ligatures w14:val="none"/>
              </w:rPr>
              <w:t>Chủ yếu bảo hộ trong lãnh thổ; NLĐ phải tuân thủ thị thực, hợp đồng tại chỗ</w:t>
            </w:r>
          </w:p>
        </w:tc>
        <w:tc>
          <w:tcPr>
            <w:tcW w:w="1847" w:type="dxa"/>
            <w:vAlign w:val="center"/>
          </w:tcPr>
          <w:p w14:paraId="45C8D4CC" w14:textId="1A0B5747" w:rsidR="00B873D9" w:rsidRPr="0042567E" w:rsidRDefault="00B873D9" w:rsidP="005668DB">
            <w:pPr>
              <w:spacing w:line="276" w:lineRule="auto"/>
              <w:jc w:val="both"/>
              <w:rPr>
                <w:rFonts w:asciiTheme="majorHAnsi" w:eastAsia="Times New Roman" w:hAnsiTheme="majorHAnsi" w:cstheme="majorHAnsi"/>
                <w:sz w:val="26"/>
                <w:szCs w:val="26"/>
              </w:rPr>
            </w:pPr>
            <w:r w:rsidRPr="0042567E">
              <w:rPr>
                <w:rFonts w:asciiTheme="majorHAnsi" w:eastAsia="Times New Roman" w:hAnsiTheme="majorHAnsi" w:cstheme="majorHAnsi"/>
                <w:kern w:val="0"/>
                <w:sz w:val="26"/>
                <w:szCs w:val="26"/>
                <w:lang w:val="en-US"/>
                <w14:ligatures w14:val="none"/>
              </w:rPr>
              <w:t>Bảo hộ nhân đạo, hỗ trợ cơ bản, thông qua ASEAN hoặc hợp tác song phương</w:t>
            </w:r>
          </w:p>
        </w:tc>
      </w:tr>
      <w:tr w:rsidR="00B873D9" w:rsidRPr="0042567E" w14:paraId="4C14E69F" w14:textId="77777777" w:rsidTr="00B873D9">
        <w:tc>
          <w:tcPr>
            <w:tcW w:w="950" w:type="dxa"/>
            <w:vAlign w:val="center"/>
          </w:tcPr>
          <w:p w14:paraId="260E9A55" w14:textId="401FF15F" w:rsidR="00B873D9" w:rsidRPr="0042567E" w:rsidRDefault="00B873D9" w:rsidP="005668DB">
            <w:pPr>
              <w:spacing w:line="276" w:lineRule="auto"/>
              <w:jc w:val="both"/>
              <w:rPr>
                <w:rFonts w:asciiTheme="majorHAnsi" w:eastAsia="Times New Roman" w:hAnsiTheme="majorHAnsi" w:cstheme="majorHAnsi"/>
                <w:sz w:val="26"/>
                <w:szCs w:val="26"/>
              </w:rPr>
            </w:pPr>
            <w:r w:rsidRPr="0042567E">
              <w:rPr>
                <w:rFonts w:asciiTheme="majorHAnsi" w:eastAsia="Times New Roman" w:hAnsiTheme="majorHAnsi" w:cstheme="majorHAnsi"/>
                <w:b/>
                <w:bCs/>
                <w:kern w:val="0"/>
                <w:sz w:val="26"/>
                <w:szCs w:val="26"/>
                <w:lang w:val="en-US"/>
                <w14:ligatures w14:val="none"/>
              </w:rPr>
              <w:t>Trách nhiệm người sử dụng / doanh nghiệp phái cử</w:t>
            </w:r>
          </w:p>
        </w:tc>
        <w:tc>
          <w:tcPr>
            <w:tcW w:w="2015" w:type="dxa"/>
            <w:vAlign w:val="center"/>
          </w:tcPr>
          <w:p w14:paraId="1943734B" w14:textId="247B944B" w:rsidR="00B873D9" w:rsidRPr="0042567E" w:rsidRDefault="00B873D9" w:rsidP="005668DB">
            <w:pPr>
              <w:spacing w:line="276" w:lineRule="auto"/>
              <w:jc w:val="both"/>
              <w:rPr>
                <w:rFonts w:asciiTheme="majorHAnsi" w:eastAsia="Times New Roman" w:hAnsiTheme="majorHAnsi" w:cstheme="majorHAnsi"/>
                <w:sz w:val="26"/>
                <w:szCs w:val="26"/>
              </w:rPr>
            </w:pPr>
            <w:r w:rsidRPr="0042567E">
              <w:rPr>
                <w:rFonts w:asciiTheme="majorHAnsi" w:eastAsia="Times New Roman" w:hAnsiTheme="majorHAnsi" w:cstheme="majorHAnsi"/>
                <w:kern w:val="0"/>
                <w:sz w:val="26"/>
                <w:szCs w:val="26"/>
                <w:lang w:val="en-US"/>
                <w14:ligatures w14:val="none"/>
              </w:rPr>
              <w:t>Ràng buộc trực tiếp, có cơ chế cưỡng chế; chịu trách nhiệm về lương, nơi ở, sức khỏe, hỗ trợ pháp lý</w:t>
            </w:r>
          </w:p>
        </w:tc>
        <w:tc>
          <w:tcPr>
            <w:tcW w:w="2160" w:type="dxa"/>
            <w:vAlign w:val="center"/>
          </w:tcPr>
          <w:p w14:paraId="4BAAB181" w14:textId="33F4BF5D" w:rsidR="00B873D9" w:rsidRPr="0042567E" w:rsidRDefault="00B873D9" w:rsidP="005668DB">
            <w:pPr>
              <w:spacing w:line="276" w:lineRule="auto"/>
              <w:jc w:val="both"/>
              <w:rPr>
                <w:rFonts w:asciiTheme="majorHAnsi" w:eastAsia="Times New Roman" w:hAnsiTheme="majorHAnsi" w:cstheme="majorHAnsi"/>
                <w:sz w:val="26"/>
                <w:szCs w:val="26"/>
              </w:rPr>
            </w:pPr>
            <w:r w:rsidRPr="0042567E">
              <w:rPr>
                <w:rFonts w:asciiTheme="majorHAnsi" w:eastAsia="Times New Roman" w:hAnsiTheme="majorHAnsi" w:cstheme="majorHAnsi"/>
                <w:kern w:val="0"/>
                <w:sz w:val="26"/>
                <w:szCs w:val="26"/>
                <w:lang w:val="en-US"/>
                <w14:ligatures w14:val="none"/>
              </w:rPr>
              <w:t>Ràng buộc gián tiếp qua hợp đồng dịch vụ; doanh nghiệp phái cử phối hợp với cơ quan nhà nước</w:t>
            </w:r>
          </w:p>
        </w:tc>
        <w:tc>
          <w:tcPr>
            <w:tcW w:w="1800" w:type="dxa"/>
            <w:vAlign w:val="center"/>
          </w:tcPr>
          <w:p w14:paraId="6E68709C" w14:textId="4F5E1C84" w:rsidR="00B873D9" w:rsidRPr="0042567E" w:rsidRDefault="00B873D9" w:rsidP="005668DB">
            <w:pPr>
              <w:spacing w:line="276" w:lineRule="auto"/>
              <w:jc w:val="both"/>
              <w:rPr>
                <w:rFonts w:asciiTheme="majorHAnsi" w:eastAsia="Times New Roman" w:hAnsiTheme="majorHAnsi" w:cstheme="majorHAnsi"/>
                <w:sz w:val="26"/>
                <w:szCs w:val="26"/>
              </w:rPr>
            </w:pPr>
            <w:r w:rsidRPr="0042567E">
              <w:rPr>
                <w:rFonts w:asciiTheme="majorHAnsi" w:eastAsia="Times New Roman" w:hAnsiTheme="majorHAnsi" w:cstheme="majorHAnsi"/>
                <w:kern w:val="0"/>
                <w:sz w:val="26"/>
                <w:szCs w:val="26"/>
                <w:lang w:val="en-US"/>
                <w14:ligatures w14:val="none"/>
              </w:rPr>
              <w:t>Chịu trách nhiệm tại chỗ về lương, bảo hiểm, điều kiện làm việc; không chịu trách nhiệm ngoài lãnh thổ</w:t>
            </w:r>
          </w:p>
        </w:tc>
        <w:tc>
          <w:tcPr>
            <w:tcW w:w="1847" w:type="dxa"/>
            <w:vAlign w:val="center"/>
          </w:tcPr>
          <w:p w14:paraId="37B50D34" w14:textId="6878C39A" w:rsidR="00B873D9" w:rsidRPr="0042567E" w:rsidRDefault="00B873D9" w:rsidP="005668DB">
            <w:pPr>
              <w:spacing w:line="276" w:lineRule="auto"/>
              <w:jc w:val="both"/>
              <w:rPr>
                <w:rFonts w:asciiTheme="majorHAnsi" w:eastAsia="Times New Roman" w:hAnsiTheme="majorHAnsi" w:cstheme="majorHAnsi"/>
                <w:sz w:val="26"/>
                <w:szCs w:val="26"/>
              </w:rPr>
            </w:pPr>
            <w:r w:rsidRPr="0042567E">
              <w:rPr>
                <w:rFonts w:asciiTheme="majorHAnsi" w:eastAsia="Times New Roman" w:hAnsiTheme="majorHAnsi" w:cstheme="majorHAnsi"/>
                <w:kern w:val="0"/>
                <w:sz w:val="26"/>
                <w:szCs w:val="26"/>
                <w:lang w:val="en-US"/>
                <w14:ligatures w14:val="none"/>
              </w:rPr>
              <w:t>Chủ yếu trách nhiệm hỗ trợ; hạn chế cơ chế cưỡng chế</w:t>
            </w:r>
          </w:p>
        </w:tc>
      </w:tr>
      <w:tr w:rsidR="00B873D9" w:rsidRPr="0042567E" w14:paraId="597BCC7B" w14:textId="77777777" w:rsidTr="00B873D9">
        <w:tc>
          <w:tcPr>
            <w:tcW w:w="950" w:type="dxa"/>
            <w:vAlign w:val="center"/>
          </w:tcPr>
          <w:p w14:paraId="1C1FA7DA" w14:textId="7BF4C801" w:rsidR="00B873D9" w:rsidRPr="0042567E" w:rsidRDefault="00B873D9" w:rsidP="005668DB">
            <w:pPr>
              <w:spacing w:line="276" w:lineRule="auto"/>
              <w:jc w:val="both"/>
              <w:rPr>
                <w:rFonts w:asciiTheme="majorHAnsi" w:eastAsia="Times New Roman" w:hAnsiTheme="majorHAnsi" w:cstheme="majorHAnsi"/>
                <w:sz w:val="26"/>
                <w:szCs w:val="26"/>
              </w:rPr>
            </w:pPr>
            <w:r w:rsidRPr="0042567E">
              <w:rPr>
                <w:rFonts w:asciiTheme="majorHAnsi" w:eastAsia="Times New Roman" w:hAnsiTheme="majorHAnsi" w:cstheme="majorHAnsi"/>
                <w:b/>
                <w:bCs/>
                <w:kern w:val="0"/>
                <w:sz w:val="26"/>
                <w:szCs w:val="26"/>
                <w:lang w:val="en-US"/>
                <w14:ligatures w14:val="none"/>
              </w:rPr>
              <w:t>Cơ chế hỗ trợ pháp lý / tranh chấp</w:t>
            </w:r>
          </w:p>
        </w:tc>
        <w:tc>
          <w:tcPr>
            <w:tcW w:w="2015" w:type="dxa"/>
            <w:vAlign w:val="center"/>
          </w:tcPr>
          <w:p w14:paraId="057709D3" w14:textId="78A9BF21" w:rsidR="00B873D9" w:rsidRPr="0042567E" w:rsidRDefault="00B873D9" w:rsidP="005668DB">
            <w:pPr>
              <w:spacing w:line="276" w:lineRule="auto"/>
              <w:jc w:val="both"/>
              <w:rPr>
                <w:rFonts w:asciiTheme="majorHAnsi" w:eastAsia="Times New Roman" w:hAnsiTheme="majorHAnsi" w:cstheme="majorHAnsi"/>
                <w:sz w:val="26"/>
                <w:szCs w:val="26"/>
              </w:rPr>
            </w:pPr>
            <w:r w:rsidRPr="0042567E">
              <w:rPr>
                <w:rFonts w:asciiTheme="majorHAnsi" w:eastAsia="Times New Roman" w:hAnsiTheme="majorHAnsi" w:cstheme="majorHAnsi"/>
                <w:kern w:val="0"/>
                <w:sz w:val="26"/>
                <w:szCs w:val="26"/>
                <w:lang w:val="en-US"/>
                <w14:ligatures w14:val="none"/>
              </w:rPr>
              <w:t>Có cơ chế hỗ trợ, tư vấn, đại diện NLĐ khi tranh chấp xảy ra nước ngoài (Philippines, Indonesia)</w:t>
            </w:r>
          </w:p>
        </w:tc>
        <w:tc>
          <w:tcPr>
            <w:tcW w:w="2160" w:type="dxa"/>
            <w:vAlign w:val="center"/>
          </w:tcPr>
          <w:p w14:paraId="42C09CE6" w14:textId="23163D11" w:rsidR="00B873D9" w:rsidRPr="0042567E" w:rsidRDefault="00B873D9" w:rsidP="005668DB">
            <w:pPr>
              <w:spacing w:line="276" w:lineRule="auto"/>
              <w:jc w:val="both"/>
              <w:rPr>
                <w:rFonts w:asciiTheme="majorHAnsi" w:eastAsia="Times New Roman" w:hAnsiTheme="majorHAnsi" w:cstheme="majorHAnsi"/>
                <w:sz w:val="26"/>
                <w:szCs w:val="26"/>
              </w:rPr>
            </w:pPr>
            <w:r w:rsidRPr="0042567E">
              <w:rPr>
                <w:rFonts w:asciiTheme="majorHAnsi" w:eastAsia="Times New Roman" w:hAnsiTheme="majorHAnsi" w:cstheme="majorHAnsi"/>
                <w:kern w:val="0"/>
                <w:sz w:val="26"/>
                <w:szCs w:val="26"/>
                <w:lang w:val="en-US"/>
                <w14:ligatures w14:val="none"/>
              </w:rPr>
              <w:t>Hỗ trợ qua đại sứ quán, lãnh sự, chưa có cơ chế trực tiếp cưỡng chế NSDLĐ nước ngoài</w:t>
            </w:r>
          </w:p>
        </w:tc>
        <w:tc>
          <w:tcPr>
            <w:tcW w:w="1800" w:type="dxa"/>
            <w:vAlign w:val="center"/>
          </w:tcPr>
          <w:p w14:paraId="724FF4B3" w14:textId="27317431" w:rsidR="00B873D9" w:rsidRPr="0042567E" w:rsidRDefault="00B873D9" w:rsidP="005668DB">
            <w:pPr>
              <w:spacing w:line="276" w:lineRule="auto"/>
              <w:jc w:val="both"/>
              <w:rPr>
                <w:rFonts w:asciiTheme="majorHAnsi" w:eastAsia="Times New Roman" w:hAnsiTheme="majorHAnsi" w:cstheme="majorHAnsi"/>
                <w:sz w:val="26"/>
                <w:szCs w:val="26"/>
              </w:rPr>
            </w:pPr>
            <w:r w:rsidRPr="0042567E">
              <w:rPr>
                <w:rFonts w:asciiTheme="majorHAnsi" w:eastAsia="Times New Roman" w:hAnsiTheme="majorHAnsi" w:cstheme="majorHAnsi"/>
                <w:kern w:val="0"/>
                <w:sz w:val="26"/>
                <w:szCs w:val="26"/>
                <w:lang w:val="en-US"/>
                <w14:ligatures w14:val="none"/>
              </w:rPr>
              <w:t>Ít cơ chế hỗ trợ khi NLĐ rời nước; chủ yếu qua hợp đồng, luật lao động nội địa</w:t>
            </w:r>
          </w:p>
        </w:tc>
        <w:tc>
          <w:tcPr>
            <w:tcW w:w="1847" w:type="dxa"/>
            <w:vAlign w:val="center"/>
          </w:tcPr>
          <w:p w14:paraId="006B6C5F" w14:textId="2F434C6D" w:rsidR="00B873D9" w:rsidRPr="0042567E" w:rsidRDefault="00B873D9" w:rsidP="005668DB">
            <w:pPr>
              <w:spacing w:line="276" w:lineRule="auto"/>
              <w:jc w:val="both"/>
              <w:rPr>
                <w:rFonts w:asciiTheme="majorHAnsi" w:eastAsia="Times New Roman" w:hAnsiTheme="majorHAnsi" w:cstheme="majorHAnsi"/>
                <w:sz w:val="26"/>
                <w:szCs w:val="26"/>
              </w:rPr>
            </w:pPr>
            <w:r w:rsidRPr="0042567E">
              <w:rPr>
                <w:rFonts w:asciiTheme="majorHAnsi" w:eastAsia="Times New Roman" w:hAnsiTheme="majorHAnsi" w:cstheme="majorHAnsi"/>
                <w:kern w:val="0"/>
                <w:sz w:val="26"/>
                <w:szCs w:val="26"/>
                <w:lang w:val="en-US"/>
                <w14:ligatures w14:val="none"/>
              </w:rPr>
              <w:t>Hỗ trợ qua ASEAN, nhân đạo, không có cơ chế cưỡng chế cụ thể</w:t>
            </w:r>
          </w:p>
        </w:tc>
      </w:tr>
      <w:tr w:rsidR="00B873D9" w:rsidRPr="0042567E" w14:paraId="0F66C91F" w14:textId="77777777" w:rsidTr="00B873D9">
        <w:tc>
          <w:tcPr>
            <w:tcW w:w="950" w:type="dxa"/>
            <w:vAlign w:val="center"/>
          </w:tcPr>
          <w:p w14:paraId="27647ECC" w14:textId="43D7B628" w:rsidR="00B873D9" w:rsidRPr="0042567E" w:rsidRDefault="00B873D9" w:rsidP="005668DB">
            <w:pPr>
              <w:spacing w:line="276" w:lineRule="auto"/>
              <w:jc w:val="both"/>
              <w:rPr>
                <w:rFonts w:asciiTheme="majorHAnsi" w:eastAsia="Times New Roman" w:hAnsiTheme="majorHAnsi" w:cstheme="majorHAnsi"/>
                <w:sz w:val="26"/>
                <w:szCs w:val="26"/>
              </w:rPr>
            </w:pPr>
            <w:r w:rsidRPr="0042567E">
              <w:rPr>
                <w:rFonts w:asciiTheme="majorHAnsi" w:eastAsia="Times New Roman" w:hAnsiTheme="majorHAnsi" w:cstheme="majorHAnsi"/>
                <w:b/>
                <w:bCs/>
                <w:kern w:val="0"/>
                <w:sz w:val="26"/>
                <w:szCs w:val="26"/>
                <w:lang w:val="en-US"/>
                <w14:ligatures w14:val="none"/>
              </w:rPr>
              <w:t>Hợp đồng lao động / bảo đảm quyền lợi</w:t>
            </w:r>
          </w:p>
        </w:tc>
        <w:tc>
          <w:tcPr>
            <w:tcW w:w="2015" w:type="dxa"/>
            <w:vAlign w:val="center"/>
          </w:tcPr>
          <w:p w14:paraId="556119A2" w14:textId="4573FE16" w:rsidR="00B873D9" w:rsidRPr="0042567E" w:rsidRDefault="00B873D9" w:rsidP="005668DB">
            <w:pPr>
              <w:spacing w:line="276" w:lineRule="auto"/>
              <w:jc w:val="both"/>
              <w:rPr>
                <w:rFonts w:asciiTheme="majorHAnsi" w:eastAsia="Times New Roman" w:hAnsiTheme="majorHAnsi" w:cstheme="majorHAnsi"/>
                <w:sz w:val="26"/>
                <w:szCs w:val="26"/>
              </w:rPr>
            </w:pPr>
            <w:r w:rsidRPr="0042567E">
              <w:rPr>
                <w:rFonts w:asciiTheme="majorHAnsi" w:eastAsia="Times New Roman" w:hAnsiTheme="majorHAnsi" w:cstheme="majorHAnsi"/>
                <w:kern w:val="0"/>
                <w:sz w:val="26"/>
                <w:szCs w:val="26"/>
                <w:lang w:val="en-US"/>
                <w14:ligatures w14:val="none"/>
              </w:rPr>
              <w:t>Bắt buộc hợp đồng rõ ràng, gắn trách nhiệm NSDLĐ nước ngoài, doanh nghiệp phái cử</w:t>
            </w:r>
          </w:p>
        </w:tc>
        <w:tc>
          <w:tcPr>
            <w:tcW w:w="2160" w:type="dxa"/>
            <w:vAlign w:val="center"/>
          </w:tcPr>
          <w:p w14:paraId="092142EB" w14:textId="2E953AD2" w:rsidR="00B873D9" w:rsidRPr="0042567E" w:rsidRDefault="00B873D9" w:rsidP="005668DB">
            <w:pPr>
              <w:spacing w:line="276" w:lineRule="auto"/>
              <w:jc w:val="both"/>
              <w:rPr>
                <w:rFonts w:asciiTheme="majorHAnsi" w:eastAsia="Times New Roman" w:hAnsiTheme="majorHAnsi" w:cstheme="majorHAnsi"/>
                <w:sz w:val="26"/>
                <w:szCs w:val="26"/>
              </w:rPr>
            </w:pPr>
            <w:r w:rsidRPr="0042567E">
              <w:rPr>
                <w:rFonts w:asciiTheme="majorHAnsi" w:eastAsia="Times New Roman" w:hAnsiTheme="majorHAnsi" w:cstheme="majorHAnsi"/>
                <w:kern w:val="0"/>
                <w:sz w:val="26"/>
                <w:szCs w:val="26"/>
                <w:lang w:val="en-US"/>
                <w14:ligatures w14:val="none"/>
              </w:rPr>
              <w:t>Hợp đồng dịch vụ</w:t>
            </w:r>
            <w:r w:rsidR="000E5F9E" w:rsidRPr="0042567E">
              <w:rPr>
                <w:rFonts w:asciiTheme="majorHAnsi" w:eastAsia="Times New Roman" w:hAnsiTheme="majorHAnsi" w:cstheme="majorHAnsi"/>
                <w:kern w:val="0"/>
                <w:sz w:val="26"/>
                <w:szCs w:val="26"/>
                <w:lang w:val="en-US"/>
                <w14:ligatures w14:val="none"/>
              </w:rPr>
              <w:t>,</w:t>
            </w:r>
            <w:r w:rsidRPr="0042567E">
              <w:rPr>
                <w:rFonts w:asciiTheme="majorHAnsi" w:eastAsia="Times New Roman" w:hAnsiTheme="majorHAnsi" w:cstheme="majorHAnsi"/>
                <w:kern w:val="0"/>
                <w:sz w:val="26"/>
                <w:szCs w:val="26"/>
                <w:lang w:val="en-US"/>
                <w14:ligatures w14:val="none"/>
              </w:rPr>
              <w:t xml:space="preserve"> hợp đồng lao động; Nhà nước bảo vệ quyền lợi gián tiếp</w:t>
            </w:r>
          </w:p>
        </w:tc>
        <w:tc>
          <w:tcPr>
            <w:tcW w:w="1800" w:type="dxa"/>
            <w:vAlign w:val="center"/>
          </w:tcPr>
          <w:p w14:paraId="5C10F21C" w14:textId="04FABB35" w:rsidR="00B873D9" w:rsidRPr="0042567E" w:rsidRDefault="00B873D9" w:rsidP="005668DB">
            <w:pPr>
              <w:spacing w:line="276" w:lineRule="auto"/>
              <w:jc w:val="both"/>
              <w:rPr>
                <w:rFonts w:asciiTheme="majorHAnsi" w:eastAsia="Times New Roman" w:hAnsiTheme="majorHAnsi" w:cstheme="majorHAnsi"/>
                <w:sz w:val="26"/>
                <w:szCs w:val="26"/>
              </w:rPr>
            </w:pPr>
            <w:r w:rsidRPr="0042567E">
              <w:rPr>
                <w:rFonts w:asciiTheme="majorHAnsi" w:eastAsia="Times New Roman" w:hAnsiTheme="majorHAnsi" w:cstheme="majorHAnsi"/>
                <w:kern w:val="0"/>
                <w:sz w:val="26"/>
                <w:szCs w:val="26"/>
                <w:lang w:val="en-US"/>
                <w14:ligatures w14:val="none"/>
              </w:rPr>
              <w:t>Hợp đồng lao động theo luật nội địa, hạn ngạch; bảo vệ quyền lợi tại chỗ</w:t>
            </w:r>
          </w:p>
        </w:tc>
        <w:tc>
          <w:tcPr>
            <w:tcW w:w="1847" w:type="dxa"/>
            <w:vAlign w:val="center"/>
          </w:tcPr>
          <w:p w14:paraId="1124F39E" w14:textId="21EC8858" w:rsidR="00B873D9" w:rsidRPr="0042567E" w:rsidRDefault="00B873D9" w:rsidP="005668DB">
            <w:pPr>
              <w:spacing w:line="276" w:lineRule="auto"/>
              <w:jc w:val="both"/>
              <w:rPr>
                <w:rFonts w:asciiTheme="majorHAnsi" w:eastAsia="Times New Roman" w:hAnsiTheme="majorHAnsi" w:cstheme="majorHAnsi"/>
                <w:sz w:val="26"/>
                <w:szCs w:val="26"/>
              </w:rPr>
            </w:pPr>
            <w:r w:rsidRPr="0042567E">
              <w:rPr>
                <w:rFonts w:asciiTheme="majorHAnsi" w:eastAsia="Times New Roman" w:hAnsiTheme="majorHAnsi" w:cstheme="majorHAnsi"/>
                <w:kern w:val="0"/>
                <w:sz w:val="26"/>
                <w:szCs w:val="26"/>
                <w:lang w:val="en-US"/>
                <w14:ligatures w14:val="none"/>
              </w:rPr>
              <w:t>Hợp đồng theo luật nước tiếp nhận; tập trung vào quyền cơ bản và nhân đạo</w:t>
            </w:r>
          </w:p>
        </w:tc>
      </w:tr>
      <w:tr w:rsidR="00B873D9" w:rsidRPr="0042567E" w14:paraId="585829F1" w14:textId="77777777" w:rsidTr="00B873D9">
        <w:tc>
          <w:tcPr>
            <w:tcW w:w="950" w:type="dxa"/>
            <w:vAlign w:val="center"/>
          </w:tcPr>
          <w:p w14:paraId="67E9AFBA" w14:textId="0A375244" w:rsidR="00B873D9" w:rsidRPr="0042567E" w:rsidRDefault="00B873D9" w:rsidP="005668DB">
            <w:pPr>
              <w:spacing w:line="276" w:lineRule="auto"/>
              <w:jc w:val="both"/>
              <w:rPr>
                <w:rFonts w:asciiTheme="majorHAnsi" w:eastAsia="Times New Roman" w:hAnsiTheme="majorHAnsi" w:cstheme="majorHAnsi"/>
                <w:sz w:val="26"/>
                <w:szCs w:val="26"/>
              </w:rPr>
            </w:pPr>
            <w:r w:rsidRPr="0042567E">
              <w:rPr>
                <w:rFonts w:asciiTheme="majorHAnsi" w:eastAsia="Times New Roman" w:hAnsiTheme="majorHAnsi" w:cstheme="majorHAnsi"/>
                <w:b/>
                <w:bCs/>
                <w:kern w:val="0"/>
                <w:sz w:val="26"/>
                <w:szCs w:val="26"/>
                <w:lang w:val="en-US"/>
                <w14:ligatures w14:val="none"/>
              </w:rPr>
              <w:t>Vai trò Nhà nước</w:t>
            </w:r>
          </w:p>
        </w:tc>
        <w:tc>
          <w:tcPr>
            <w:tcW w:w="2015" w:type="dxa"/>
            <w:vAlign w:val="center"/>
          </w:tcPr>
          <w:p w14:paraId="0B075B2C" w14:textId="075BBA52" w:rsidR="00B873D9" w:rsidRPr="0042567E" w:rsidRDefault="00B873D9" w:rsidP="005668DB">
            <w:pPr>
              <w:spacing w:line="276" w:lineRule="auto"/>
              <w:jc w:val="both"/>
              <w:rPr>
                <w:rFonts w:asciiTheme="majorHAnsi" w:eastAsia="Times New Roman" w:hAnsiTheme="majorHAnsi" w:cstheme="majorHAnsi"/>
                <w:sz w:val="26"/>
                <w:szCs w:val="26"/>
              </w:rPr>
            </w:pPr>
            <w:r w:rsidRPr="0042567E">
              <w:rPr>
                <w:rFonts w:asciiTheme="majorHAnsi" w:eastAsia="Times New Roman" w:hAnsiTheme="majorHAnsi" w:cstheme="majorHAnsi"/>
                <w:kern w:val="0"/>
                <w:sz w:val="26"/>
                <w:szCs w:val="26"/>
                <w:lang w:val="en-US"/>
                <w14:ligatures w14:val="none"/>
              </w:rPr>
              <w:t>Chủ động bảo hộ, thiết lập cơ chế cưỡng chế; giám sát liên tục</w:t>
            </w:r>
          </w:p>
        </w:tc>
        <w:tc>
          <w:tcPr>
            <w:tcW w:w="2160" w:type="dxa"/>
            <w:vAlign w:val="center"/>
          </w:tcPr>
          <w:p w14:paraId="34417057" w14:textId="6507976E" w:rsidR="00B873D9" w:rsidRPr="0042567E" w:rsidRDefault="00B873D9" w:rsidP="005668DB">
            <w:pPr>
              <w:spacing w:line="276" w:lineRule="auto"/>
              <w:jc w:val="both"/>
              <w:rPr>
                <w:rFonts w:asciiTheme="majorHAnsi" w:eastAsia="Times New Roman" w:hAnsiTheme="majorHAnsi" w:cstheme="majorHAnsi"/>
                <w:sz w:val="26"/>
                <w:szCs w:val="26"/>
              </w:rPr>
            </w:pPr>
            <w:r w:rsidRPr="0042567E">
              <w:rPr>
                <w:rFonts w:asciiTheme="majorHAnsi" w:eastAsia="Times New Roman" w:hAnsiTheme="majorHAnsi" w:cstheme="majorHAnsi"/>
                <w:kern w:val="0"/>
                <w:sz w:val="26"/>
                <w:szCs w:val="26"/>
                <w:lang w:val="en-US"/>
                <w14:ligatures w14:val="none"/>
              </w:rPr>
              <w:t>Gián tiếp bảo hộ; Nhà nước phối hợp với đại diện lãnh sự và doanh nghiệp dịch vụ</w:t>
            </w:r>
          </w:p>
        </w:tc>
        <w:tc>
          <w:tcPr>
            <w:tcW w:w="1800" w:type="dxa"/>
            <w:vAlign w:val="center"/>
          </w:tcPr>
          <w:p w14:paraId="4D7F8CC6" w14:textId="6F494747" w:rsidR="00B873D9" w:rsidRPr="0042567E" w:rsidRDefault="00B873D9" w:rsidP="005668DB">
            <w:pPr>
              <w:spacing w:line="276" w:lineRule="auto"/>
              <w:jc w:val="both"/>
              <w:rPr>
                <w:rFonts w:asciiTheme="majorHAnsi" w:eastAsia="Times New Roman" w:hAnsiTheme="majorHAnsi" w:cstheme="majorHAnsi"/>
                <w:sz w:val="26"/>
                <w:szCs w:val="26"/>
              </w:rPr>
            </w:pPr>
            <w:r w:rsidRPr="0042567E">
              <w:rPr>
                <w:rFonts w:asciiTheme="majorHAnsi" w:eastAsia="Times New Roman" w:hAnsiTheme="majorHAnsi" w:cstheme="majorHAnsi"/>
                <w:kern w:val="0"/>
                <w:sz w:val="26"/>
                <w:szCs w:val="26"/>
                <w:lang w:val="en-US"/>
                <w14:ligatures w14:val="none"/>
              </w:rPr>
              <w:t xml:space="preserve">Giám sát NLĐ tại lãnh thổ; kiểm soát thị trường lao </w:t>
            </w:r>
            <w:r w:rsidRPr="0042567E">
              <w:rPr>
                <w:rFonts w:asciiTheme="majorHAnsi" w:eastAsia="Times New Roman" w:hAnsiTheme="majorHAnsi" w:cstheme="majorHAnsi"/>
                <w:kern w:val="0"/>
                <w:sz w:val="26"/>
                <w:szCs w:val="26"/>
                <w:lang w:val="en-US"/>
                <w14:ligatures w14:val="none"/>
              </w:rPr>
              <w:lastRenderedPageBreak/>
              <w:t>động và hạn ngạch</w:t>
            </w:r>
          </w:p>
        </w:tc>
        <w:tc>
          <w:tcPr>
            <w:tcW w:w="1847" w:type="dxa"/>
            <w:vAlign w:val="center"/>
          </w:tcPr>
          <w:p w14:paraId="31487999" w14:textId="69405358" w:rsidR="00B873D9" w:rsidRPr="0042567E" w:rsidRDefault="00B873D9" w:rsidP="005668DB">
            <w:pPr>
              <w:spacing w:line="276" w:lineRule="auto"/>
              <w:jc w:val="both"/>
              <w:rPr>
                <w:rFonts w:asciiTheme="majorHAnsi" w:eastAsia="Times New Roman" w:hAnsiTheme="majorHAnsi" w:cstheme="majorHAnsi"/>
                <w:sz w:val="26"/>
                <w:szCs w:val="26"/>
              </w:rPr>
            </w:pPr>
            <w:r w:rsidRPr="0042567E">
              <w:rPr>
                <w:rFonts w:asciiTheme="majorHAnsi" w:eastAsia="Times New Roman" w:hAnsiTheme="majorHAnsi" w:cstheme="majorHAnsi"/>
                <w:kern w:val="0"/>
                <w:sz w:val="26"/>
                <w:szCs w:val="26"/>
                <w:lang w:val="en-US"/>
                <w14:ligatures w14:val="none"/>
              </w:rPr>
              <w:lastRenderedPageBreak/>
              <w:t xml:space="preserve">Hỗ trợ, phối hợp khu vực; bảo vệ quyền cơ bản; phụ </w:t>
            </w:r>
            <w:r w:rsidRPr="0042567E">
              <w:rPr>
                <w:rFonts w:asciiTheme="majorHAnsi" w:eastAsia="Times New Roman" w:hAnsiTheme="majorHAnsi" w:cstheme="majorHAnsi"/>
                <w:kern w:val="0"/>
                <w:sz w:val="26"/>
                <w:szCs w:val="26"/>
                <w:lang w:val="en-US"/>
                <w14:ligatures w14:val="none"/>
              </w:rPr>
              <w:lastRenderedPageBreak/>
              <w:t>thuộc luật nước khác</w:t>
            </w:r>
          </w:p>
        </w:tc>
      </w:tr>
    </w:tbl>
    <w:p w14:paraId="34D87495" w14:textId="77777777" w:rsidR="005668DB" w:rsidRPr="0042567E" w:rsidRDefault="005668DB" w:rsidP="005668DB">
      <w:pPr>
        <w:shd w:val="clear" w:color="auto" w:fill="FFFFFF" w:themeFill="background1"/>
        <w:spacing w:after="0" w:line="360" w:lineRule="auto"/>
        <w:ind w:firstLine="709"/>
        <w:jc w:val="both"/>
        <w:rPr>
          <w:rFonts w:asciiTheme="majorHAnsi" w:hAnsiTheme="majorHAnsi" w:cstheme="majorHAnsi"/>
          <w:b/>
          <w:bCs/>
          <w:i/>
          <w:iCs/>
          <w:sz w:val="26"/>
          <w:szCs w:val="26"/>
          <w:lang w:val="en-US"/>
        </w:rPr>
      </w:pPr>
    </w:p>
    <w:p w14:paraId="3D18A5D1" w14:textId="6A6FDA05" w:rsidR="00273237" w:rsidRPr="0042567E" w:rsidRDefault="00273237" w:rsidP="005668DB">
      <w:pPr>
        <w:shd w:val="clear" w:color="auto" w:fill="FFFFFF" w:themeFill="background1"/>
        <w:spacing w:after="0" w:line="360" w:lineRule="auto"/>
        <w:ind w:firstLine="709"/>
        <w:jc w:val="both"/>
        <w:rPr>
          <w:rFonts w:asciiTheme="majorHAnsi" w:hAnsiTheme="majorHAnsi" w:cstheme="majorHAnsi"/>
          <w:b/>
          <w:bCs/>
          <w:i/>
          <w:iCs/>
          <w:sz w:val="26"/>
          <w:szCs w:val="26"/>
        </w:rPr>
      </w:pPr>
      <w:r w:rsidRPr="0042567E">
        <w:rPr>
          <w:rFonts w:asciiTheme="majorHAnsi" w:hAnsiTheme="majorHAnsi" w:cstheme="majorHAnsi"/>
          <w:b/>
          <w:bCs/>
          <w:i/>
          <w:iCs/>
          <w:sz w:val="26"/>
          <w:szCs w:val="26"/>
        </w:rPr>
        <w:t xml:space="preserve">Người nước ngoài đến làm việc </w:t>
      </w:r>
      <w:r w:rsidR="00B10521" w:rsidRPr="0042567E">
        <w:rPr>
          <w:rFonts w:asciiTheme="majorHAnsi" w:hAnsiTheme="majorHAnsi" w:cstheme="majorHAnsi"/>
          <w:b/>
          <w:bCs/>
          <w:i/>
          <w:iCs/>
          <w:sz w:val="26"/>
          <w:szCs w:val="26"/>
          <w:lang w:val="en-US"/>
        </w:rPr>
        <w:t>ở</w:t>
      </w:r>
      <w:r w:rsidRPr="0042567E">
        <w:rPr>
          <w:rFonts w:asciiTheme="majorHAnsi" w:hAnsiTheme="majorHAnsi" w:cstheme="majorHAnsi"/>
          <w:b/>
          <w:bCs/>
          <w:i/>
          <w:iCs/>
          <w:sz w:val="26"/>
          <w:szCs w:val="26"/>
        </w:rPr>
        <w:t xml:space="preserve"> các quốc gia </w:t>
      </w:r>
      <w:r w:rsidR="00B10521" w:rsidRPr="0042567E">
        <w:rPr>
          <w:rFonts w:asciiTheme="majorHAnsi" w:hAnsiTheme="majorHAnsi" w:cstheme="majorHAnsi"/>
          <w:b/>
          <w:bCs/>
          <w:i/>
          <w:iCs/>
          <w:sz w:val="26"/>
          <w:szCs w:val="26"/>
          <w:lang w:val="en-US"/>
        </w:rPr>
        <w:t>khu vực</w:t>
      </w:r>
      <w:r w:rsidRPr="0042567E">
        <w:rPr>
          <w:rFonts w:asciiTheme="majorHAnsi" w:hAnsiTheme="majorHAnsi" w:cstheme="majorHAnsi"/>
          <w:b/>
          <w:bCs/>
          <w:i/>
          <w:iCs/>
          <w:sz w:val="26"/>
          <w:szCs w:val="26"/>
        </w:rPr>
        <w:t xml:space="preserve"> ASEAN</w:t>
      </w:r>
    </w:p>
    <w:p w14:paraId="154E2EF8" w14:textId="111E020B" w:rsidR="002B0254" w:rsidRPr="0042567E" w:rsidRDefault="002B0254" w:rsidP="002B0254">
      <w:pPr>
        <w:spacing w:after="0" w:line="360" w:lineRule="auto"/>
        <w:ind w:firstLine="720"/>
        <w:jc w:val="both"/>
        <w:rPr>
          <w:rFonts w:asciiTheme="majorHAnsi" w:eastAsia="Times New Roman" w:hAnsiTheme="majorHAnsi" w:cstheme="majorHAnsi"/>
          <w:sz w:val="26"/>
          <w:szCs w:val="26"/>
        </w:rPr>
      </w:pPr>
      <w:r w:rsidRPr="0042567E">
        <w:rPr>
          <w:rFonts w:asciiTheme="majorHAnsi" w:eastAsia="Times New Roman" w:hAnsiTheme="majorHAnsi" w:cstheme="majorHAnsi"/>
          <w:sz w:val="26"/>
          <w:szCs w:val="26"/>
        </w:rPr>
        <w:t xml:space="preserve">Trong quá trình </w:t>
      </w:r>
      <w:r w:rsidR="00F83775" w:rsidRPr="0042567E">
        <w:rPr>
          <w:rFonts w:asciiTheme="majorHAnsi" w:eastAsia="Times New Roman" w:hAnsiTheme="majorHAnsi" w:cstheme="majorHAnsi"/>
          <w:sz w:val="26"/>
          <w:szCs w:val="26"/>
        </w:rPr>
        <w:t>NLĐ</w:t>
      </w:r>
      <w:r w:rsidRPr="0042567E">
        <w:rPr>
          <w:rFonts w:asciiTheme="majorHAnsi" w:eastAsia="Times New Roman" w:hAnsiTheme="majorHAnsi" w:cstheme="majorHAnsi"/>
          <w:sz w:val="26"/>
          <w:szCs w:val="26"/>
        </w:rPr>
        <w:t xml:space="preserve"> nước ngoài thực tế tham gia </w:t>
      </w:r>
      <w:r w:rsidR="00AB3765" w:rsidRPr="0042567E">
        <w:rPr>
          <w:rFonts w:asciiTheme="majorHAnsi" w:eastAsia="Times New Roman" w:hAnsiTheme="majorHAnsi" w:cstheme="majorHAnsi"/>
          <w:sz w:val="26"/>
          <w:szCs w:val="26"/>
        </w:rPr>
        <w:t>QHLĐ</w:t>
      </w:r>
      <w:r w:rsidRPr="0042567E">
        <w:rPr>
          <w:rFonts w:asciiTheme="majorHAnsi" w:eastAsia="Times New Roman" w:hAnsiTheme="majorHAnsi" w:cstheme="majorHAnsi"/>
          <w:sz w:val="26"/>
          <w:szCs w:val="26"/>
        </w:rPr>
        <w:t xml:space="preserve"> tại các quốc gia ASEAN, pháp luật các nước đều phải giải quyết đồng thời hai yêu cầu mang tính đối lập: một mặt bảo đảm các quyền lao động cơ bản theo chuẩn mực lao động quốc tế và các cam kết khu vực; mặt khác duy trì sự ưu tiên nhất định cho lao động trong nước nhằm bảo vệ thị trường lao động nội địa và ổn định xã hội. Do đó, pháp luật lao động ASEAN trong giai đoạn “trong khi làm việc” của </w:t>
      </w:r>
      <w:r w:rsidR="00F83775" w:rsidRPr="0042567E">
        <w:rPr>
          <w:rFonts w:asciiTheme="majorHAnsi" w:eastAsia="Times New Roman" w:hAnsiTheme="majorHAnsi" w:cstheme="majorHAnsi"/>
          <w:sz w:val="26"/>
          <w:szCs w:val="26"/>
        </w:rPr>
        <w:t>NLĐ</w:t>
      </w:r>
      <w:r w:rsidRPr="0042567E">
        <w:rPr>
          <w:rFonts w:asciiTheme="majorHAnsi" w:eastAsia="Times New Roman" w:hAnsiTheme="majorHAnsi" w:cstheme="majorHAnsi"/>
          <w:sz w:val="26"/>
          <w:szCs w:val="26"/>
        </w:rPr>
        <w:t xml:space="preserve"> nước ngoài thể hiện rõ xu hướng bảo vệ có điều kiện, bình đẳng về quyền cơ bản nhưng phân biệt về địa vị pháp lý, thời hạn làm việc và quyền lợi dài hạn.</w:t>
      </w:r>
    </w:p>
    <w:p w14:paraId="736C9BCF" w14:textId="26A8F9BA" w:rsidR="002B0254" w:rsidRPr="0042567E" w:rsidRDefault="002B0254" w:rsidP="002B0254">
      <w:pPr>
        <w:spacing w:after="0" w:line="360" w:lineRule="auto"/>
        <w:ind w:firstLine="720"/>
        <w:jc w:val="both"/>
        <w:rPr>
          <w:rFonts w:asciiTheme="majorHAnsi" w:eastAsia="Times New Roman" w:hAnsiTheme="majorHAnsi" w:cstheme="majorHAnsi"/>
          <w:sz w:val="26"/>
          <w:szCs w:val="26"/>
        </w:rPr>
      </w:pPr>
      <w:r w:rsidRPr="009D18E8">
        <w:rPr>
          <w:rFonts w:asciiTheme="majorHAnsi" w:eastAsia="Times New Roman" w:hAnsiTheme="majorHAnsi" w:cstheme="majorHAnsi"/>
          <w:i/>
          <w:iCs/>
          <w:sz w:val="26"/>
          <w:szCs w:val="26"/>
        </w:rPr>
        <w:t>Thứ nhất,</w:t>
      </w:r>
      <w:r w:rsidRPr="0042567E">
        <w:rPr>
          <w:rFonts w:asciiTheme="majorHAnsi" w:eastAsia="Times New Roman" w:hAnsiTheme="majorHAnsi" w:cstheme="majorHAnsi"/>
          <w:sz w:val="26"/>
          <w:szCs w:val="26"/>
        </w:rPr>
        <w:t xml:space="preserve"> về nguyên tắc chung, hầu hết các quốc gia ASEAN đều ghi nhận nguyên tắc bình đẳng về quyền lao động cơ bản giữa </w:t>
      </w:r>
      <w:r w:rsidR="00F83775" w:rsidRPr="0042567E">
        <w:rPr>
          <w:rFonts w:asciiTheme="majorHAnsi" w:eastAsia="Times New Roman" w:hAnsiTheme="majorHAnsi" w:cstheme="majorHAnsi"/>
          <w:sz w:val="26"/>
          <w:szCs w:val="26"/>
        </w:rPr>
        <w:t>NLĐ</w:t>
      </w:r>
      <w:r w:rsidRPr="0042567E">
        <w:rPr>
          <w:rFonts w:asciiTheme="majorHAnsi" w:eastAsia="Times New Roman" w:hAnsiTheme="majorHAnsi" w:cstheme="majorHAnsi"/>
          <w:sz w:val="26"/>
          <w:szCs w:val="26"/>
        </w:rPr>
        <w:t xml:space="preserve"> nước ngoài và </w:t>
      </w:r>
      <w:r w:rsidR="00F83775" w:rsidRPr="0042567E">
        <w:rPr>
          <w:rFonts w:asciiTheme="majorHAnsi" w:eastAsia="Times New Roman" w:hAnsiTheme="majorHAnsi" w:cstheme="majorHAnsi"/>
          <w:sz w:val="26"/>
          <w:szCs w:val="26"/>
        </w:rPr>
        <w:t>NLĐ</w:t>
      </w:r>
      <w:r w:rsidRPr="0042567E">
        <w:rPr>
          <w:rFonts w:asciiTheme="majorHAnsi" w:eastAsia="Times New Roman" w:hAnsiTheme="majorHAnsi" w:cstheme="majorHAnsi"/>
          <w:sz w:val="26"/>
          <w:szCs w:val="26"/>
        </w:rPr>
        <w:t xml:space="preserve"> trong nước trong quá trình thực hiện </w:t>
      </w:r>
      <w:r w:rsidR="00AB3765" w:rsidRPr="0042567E">
        <w:rPr>
          <w:rFonts w:asciiTheme="majorHAnsi" w:eastAsia="Times New Roman" w:hAnsiTheme="majorHAnsi" w:cstheme="majorHAnsi"/>
          <w:sz w:val="26"/>
          <w:szCs w:val="26"/>
        </w:rPr>
        <w:t>QHLĐ</w:t>
      </w:r>
      <w:r w:rsidRPr="0042567E">
        <w:rPr>
          <w:rFonts w:asciiTheme="majorHAnsi" w:eastAsia="Times New Roman" w:hAnsiTheme="majorHAnsi" w:cstheme="majorHAnsi"/>
          <w:sz w:val="26"/>
          <w:szCs w:val="26"/>
        </w:rPr>
        <w:t xml:space="preserve">. Nguyên tắc này được thể hiện thông qua việc áp dụng chung các quy định về hợp đồng lao động, tiền lương, thời giờ làm việc, thời giờ nghỉ ngơi, an toàn – vệ sinh lao động và cơ chế giải quyết tranh chấp. Tại Brunei, Luật Việc làm năm 2009 xác định </w:t>
      </w:r>
      <w:r w:rsidR="00F83775" w:rsidRPr="0042567E">
        <w:rPr>
          <w:rFonts w:asciiTheme="majorHAnsi" w:eastAsia="Times New Roman" w:hAnsiTheme="majorHAnsi" w:cstheme="majorHAnsi"/>
          <w:sz w:val="26"/>
          <w:szCs w:val="26"/>
        </w:rPr>
        <w:t>NLĐ</w:t>
      </w:r>
      <w:r w:rsidRPr="0042567E">
        <w:rPr>
          <w:rFonts w:asciiTheme="majorHAnsi" w:eastAsia="Times New Roman" w:hAnsiTheme="majorHAnsi" w:cstheme="majorHAnsi"/>
          <w:sz w:val="26"/>
          <w:szCs w:val="26"/>
        </w:rPr>
        <w:t xml:space="preserve"> nước ngoài được hưởng các quyền cơ bản giống như </w:t>
      </w:r>
      <w:r w:rsidR="00F83775" w:rsidRPr="0042567E">
        <w:rPr>
          <w:rFonts w:asciiTheme="majorHAnsi" w:eastAsia="Times New Roman" w:hAnsiTheme="majorHAnsi" w:cstheme="majorHAnsi"/>
          <w:sz w:val="26"/>
          <w:szCs w:val="26"/>
        </w:rPr>
        <w:t>NLĐ</w:t>
      </w:r>
      <w:r w:rsidRPr="0042567E">
        <w:rPr>
          <w:rFonts w:asciiTheme="majorHAnsi" w:eastAsia="Times New Roman" w:hAnsiTheme="majorHAnsi" w:cstheme="majorHAnsi"/>
          <w:sz w:val="26"/>
          <w:szCs w:val="26"/>
        </w:rPr>
        <w:t xml:space="preserve"> là công dân hoặc thường trú nhân, bao gồm yêu cầu hợp đồng lao động hợp pháp, bảo đảm tiền lương bằng tiền pháp định, giới hạn khấu trừ tiền lương, thời giờ làm việc tối đa, nghỉ hàng tuần, nghỉ lễ, nghỉ phép năm, nghỉ ốm và chế độ làm thêm giờ. Cách tiếp cận này cho thấy Brunei</w:t>
      </w:r>
      <w:r w:rsidRPr="0042567E">
        <w:rPr>
          <w:rStyle w:val="FootnoteReference"/>
          <w:rFonts w:asciiTheme="majorHAnsi" w:eastAsia="Times New Roman" w:hAnsiTheme="majorHAnsi" w:cstheme="majorHAnsi"/>
          <w:sz w:val="26"/>
          <w:szCs w:val="26"/>
        </w:rPr>
        <w:footnoteReference w:id="109"/>
      </w:r>
      <w:r w:rsidRPr="0042567E">
        <w:rPr>
          <w:rFonts w:asciiTheme="majorHAnsi" w:eastAsia="Times New Roman" w:hAnsiTheme="majorHAnsi" w:cstheme="majorHAnsi"/>
          <w:sz w:val="26"/>
          <w:szCs w:val="26"/>
        </w:rPr>
        <w:t xml:space="preserve"> không xây dựng một đạo luật riêng cho lao động nước ngoài trong quá trình làm việc mà đặt họ trong khuôn khổ chung của pháp luật lao động, qua đó tạo ra bề ngoài của sự bình đẳng pháp lý.</w:t>
      </w:r>
    </w:p>
    <w:p w14:paraId="28A24B7D" w14:textId="0990335E" w:rsidR="002B0254" w:rsidRPr="0042567E" w:rsidRDefault="002B0254" w:rsidP="002B0254">
      <w:pPr>
        <w:spacing w:after="0" w:line="360" w:lineRule="auto"/>
        <w:ind w:firstLine="720"/>
        <w:jc w:val="both"/>
        <w:rPr>
          <w:rFonts w:asciiTheme="majorHAnsi" w:eastAsia="Times New Roman" w:hAnsiTheme="majorHAnsi" w:cstheme="majorHAnsi"/>
          <w:sz w:val="26"/>
          <w:szCs w:val="26"/>
        </w:rPr>
      </w:pPr>
      <w:r w:rsidRPr="0042567E">
        <w:rPr>
          <w:rFonts w:asciiTheme="majorHAnsi" w:eastAsia="Times New Roman" w:hAnsiTheme="majorHAnsi" w:cstheme="majorHAnsi"/>
          <w:sz w:val="26"/>
          <w:szCs w:val="26"/>
        </w:rPr>
        <w:lastRenderedPageBreak/>
        <w:t>Campuchia</w:t>
      </w:r>
      <w:r w:rsidRPr="0042567E">
        <w:rPr>
          <w:rStyle w:val="FootnoteReference"/>
          <w:rFonts w:asciiTheme="majorHAnsi" w:eastAsia="Times New Roman" w:hAnsiTheme="majorHAnsi" w:cstheme="majorHAnsi"/>
          <w:sz w:val="26"/>
          <w:szCs w:val="26"/>
        </w:rPr>
        <w:footnoteReference w:id="110"/>
      </w:r>
      <w:r w:rsidRPr="0042567E">
        <w:rPr>
          <w:rFonts w:asciiTheme="majorHAnsi" w:eastAsia="Times New Roman" w:hAnsiTheme="majorHAnsi" w:cstheme="majorHAnsi"/>
          <w:sz w:val="26"/>
          <w:szCs w:val="26"/>
        </w:rPr>
        <w:t>, Indonesia</w:t>
      </w:r>
      <w:r w:rsidRPr="0042567E">
        <w:rPr>
          <w:rStyle w:val="FootnoteReference"/>
          <w:rFonts w:asciiTheme="majorHAnsi" w:eastAsia="Times New Roman" w:hAnsiTheme="majorHAnsi" w:cstheme="majorHAnsi"/>
          <w:sz w:val="26"/>
          <w:szCs w:val="26"/>
        </w:rPr>
        <w:footnoteReference w:id="111"/>
      </w:r>
      <w:r w:rsidRPr="0042567E">
        <w:rPr>
          <w:rFonts w:asciiTheme="majorHAnsi" w:eastAsia="Times New Roman" w:hAnsiTheme="majorHAnsi" w:cstheme="majorHAnsi"/>
          <w:sz w:val="26"/>
          <w:szCs w:val="26"/>
        </w:rPr>
        <w:t xml:space="preserve"> và Lào</w:t>
      </w:r>
      <w:r w:rsidRPr="0042567E">
        <w:rPr>
          <w:rStyle w:val="FootnoteReference"/>
          <w:rFonts w:asciiTheme="majorHAnsi" w:eastAsia="Times New Roman" w:hAnsiTheme="majorHAnsi" w:cstheme="majorHAnsi"/>
          <w:sz w:val="26"/>
          <w:szCs w:val="26"/>
        </w:rPr>
        <w:footnoteReference w:id="112"/>
      </w:r>
      <w:r w:rsidRPr="0042567E">
        <w:rPr>
          <w:rFonts w:asciiTheme="majorHAnsi" w:eastAsia="Times New Roman" w:hAnsiTheme="majorHAnsi" w:cstheme="majorHAnsi"/>
          <w:sz w:val="26"/>
          <w:szCs w:val="26"/>
        </w:rPr>
        <w:t xml:space="preserve"> cũng thể hiện rõ cách tiếp cận tương tự. Luật Lao động Campuchia năm 1997, Luật Lao động Indonesia năm 2003 và Luật Lao động Lào năm 2013 đều quy định một hệ thống quyền và nghĩa vụ áp dụng chung cho mọi </w:t>
      </w:r>
      <w:r w:rsidR="00F83775" w:rsidRPr="0042567E">
        <w:rPr>
          <w:rFonts w:asciiTheme="majorHAnsi" w:eastAsia="Times New Roman" w:hAnsiTheme="majorHAnsi" w:cstheme="majorHAnsi"/>
          <w:sz w:val="26"/>
          <w:szCs w:val="26"/>
        </w:rPr>
        <w:t>NLĐ</w:t>
      </w:r>
      <w:r w:rsidRPr="0042567E">
        <w:rPr>
          <w:rFonts w:asciiTheme="majorHAnsi" w:eastAsia="Times New Roman" w:hAnsiTheme="majorHAnsi" w:cstheme="majorHAnsi"/>
          <w:sz w:val="26"/>
          <w:szCs w:val="26"/>
        </w:rPr>
        <w:t xml:space="preserve"> đang làm việc hợp pháp trên lãnh thổ quốc gia, không phân biệt quốc tịch, ngoại trừ các quy định đặc thù liên quan đến di cư và giấy phép lao động. Các quyền cốt lõi như tiền lương tối thiểu, giới hạn thời giờ làm việc, chế độ nghỉ ngơi, nghỉ ốm, nghỉ thai sản và làm thêm giờ đều được thiết kế thống nhất. Điều này phản ánh xu hướng chung của ASEAN trong việc tiệm cận các tiêu chuẩn lao động quốc tế</w:t>
      </w:r>
      <w:r w:rsidRPr="0042567E">
        <w:rPr>
          <w:rStyle w:val="FootnoteReference"/>
          <w:rFonts w:asciiTheme="majorHAnsi" w:eastAsia="Times New Roman" w:hAnsiTheme="majorHAnsi" w:cstheme="majorHAnsi"/>
          <w:sz w:val="26"/>
          <w:szCs w:val="26"/>
        </w:rPr>
        <w:footnoteReference w:id="113"/>
      </w:r>
      <w:r w:rsidRPr="0042567E">
        <w:rPr>
          <w:rFonts w:asciiTheme="majorHAnsi" w:eastAsia="Times New Roman" w:hAnsiTheme="majorHAnsi" w:cstheme="majorHAnsi"/>
          <w:sz w:val="26"/>
          <w:szCs w:val="26"/>
        </w:rPr>
        <w:t>, đặc biệt là các công ước của Tổ chức Lao động Quốc tế (ILO) về điều kiện lao động tối thiểu và không phân biệt đối xử.</w:t>
      </w:r>
    </w:p>
    <w:p w14:paraId="7536B47A" w14:textId="08EDB781" w:rsidR="002B0254" w:rsidRPr="0042567E" w:rsidRDefault="00EC5A66" w:rsidP="002B0254">
      <w:pPr>
        <w:spacing w:after="0" w:line="360" w:lineRule="auto"/>
        <w:ind w:firstLine="720"/>
        <w:jc w:val="both"/>
        <w:rPr>
          <w:rFonts w:asciiTheme="majorHAnsi" w:eastAsia="Times New Roman" w:hAnsiTheme="majorHAnsi" w:cstheme="majorHAnsi"/>
          <w:sz w:val="26"/>
          <w:szCs w:val="26"/>
        </w:rPr>
      </w:pPr>
      <w:r w:rsidRPr="0042567E">
        <w:rPr>
          <w:rFonts w:asciiTheme="majorHAnsi" w:eastAsia="Times New Roman" w:hAnsiTheme="majorHAnsi" w:cstheme="majorHAnsi"/>
          <w:sz w:val="26"/>
          <w:szCs w:val="26"/>
          <w:lang w:val="en-US"/>
        </w:rPr>
        <w:t>Mặc</w:t>
      </w:r>
      <w:r w:rsidR="002B0254" w:rsidRPr="0042567E">
        <w:rPr>
          <w:rFonts w:asciiTheme="majorHAnsi" w:eastAsia="Times New Roman" w:hAnsiTheme="majorHAnsi" w:cstheme="majorHAnsi"/>
          <w:sz w:val="26"/>
          <w:szCs w:val="26"/>
        </w:rPr>
        <w:t xml:space="preserve"> dù áp dụng nguyên tắc bình đẳng về quyền cơ bản, pháp luật các quốc gia ASEAN đồng thời thiết lập các cơ chế ưu tiên rõ rệt cho </w:t>
      </w:r>
      <w:r w:rsidR="00F83775" w:rsidRPr="0042567E">
        <w:rPr>
          <w:rFonts w:asciiTheme="majorHAnsi" w:eastAsia="Times New Roman" w:hAnsiTheme="majorHAnsi" w:cstheme="majorHAnsi"/>
          <w:sz w:val="26"/>
          <w:szCs w:val="26"/>
        </w:rPr>
        <w:t>NLĐ</w:t>
      </w:r>
      <w:r w:rsidR="002B0254" w:rsidRPr="0042567E">
        <w:rPr>
          <w:rFonts w:asciiTheme="majorHAnsi" w:eastAsia="Times New Roman" w:hAnsiTheme="majorHAnsi" w:cstheme="majorHAnsi"/>
          <w:sz w:val="26"/>
          <w:szCs w:val="26"/>
        </w:rPr>
        <w:t xml:space="preserve"> trong nước trong quá trình làm việc. Ưu tiên này không chỉ thể hiện ở giai đoạn tuyển dụng mà còn tiếp tục chi phối </w:t>
      </w:r>
      <w:r w:rsidR="00AB3765" w:rsidRPr="0042567E">
        <w:rPr>
          <w:rFonts w:asciiTheme="majorHAnsi" w:eastAsia="Times New Roman" w:hAnsiTheme="majorHAnsi" w:cstheme="majorHAnsi"/>
          <w:sz w:val="26"/>
          <w:szCs w:val="26"/>
        </w:rPr>
        <w:t>QHLĐ</w:t>
      </w:r>
      <w:r w:rsidR="002B0254" w:rsidRPr="0042567E">
        <w:rPr>
          <w:rFonts w:asciiTheme="majorHAnsi" w:eastAsia="Times New Roman" w:hAnsiTheme="majorHAnsi" w:cstheme="majorHAnsi"/>
          <w:sz w:val="26"/>
          <w:szCs w:val="26"/>
        </w:rPr>
        <w:t xml:space="preserve"> trong suốt thời gian </w:t>
      </w:r>
      <w:r w:rsidR="00F83775" w:rsidRPr="0042567E">
        <w:rPr>
          <w:rFonts w:asciiTheme="majorHAnsi" w:eastAsia="Times New Roman" w:hAnsiTheme="majorHAnsi" w:cstheme="majorHAnsi"/>
          <w:sz w:val="26"/>
          <w:szCs w:val="26"/>
        </w:rPr>
        <w:t>NLĐ</w:t>
      </w:r>
      <w:r w:rsidR="002B0254" w:rsidRPr="0042567E">
        <w:rPr>
          <w:rFonts w:asciiTheme="majorHAnsi" w:eastAsia="Times New Roman" w:hAnsiTheme="majorHAnsi" w:cstheme="majorHAnsi"/>
          <w:sz w:val="26"/>
          <w:szCs w:val="26"/>
        </w:rPr>
        <w:t xml:space="preserve"> nước ngoài làm việc. Tại Brunei, pháp luật nghiêm cấm </w:t>
      </w:r>
      <w:r w:rsidR="00E15871" w:rsidRPr="0042567E">
        <w:rPr>
          <w:rFonts w:asciiTheme="majorHAnsi" w:eastAsia="Times New Roman" w:hAnsiTheme="majorHAnsi" w:cstheme="majorHAnsi"/>
          <w:sz w:val="26"/>
          <w:szCs w:val="26"/>
        </w:rPr>
        <w:t>NSDLĐ</w:t>
      </w:r>
      <w:r w:rsidR="002B0254" w:rsidRPr="0042567E">
        <w:rPr>
          <w:rFonts w:asciiTheme="majorHAnsi" w:eastAsia="Times New Roman" w:hAnsiTheme="majorHAnsi" w:cstheme="majorHAnsi"/>
          <w:sz w:val="26"/>
          <w:szCs w:val="26"/>
        </w:rPr>
        <w:t xml:space="preserve"> sa thải lao động địa phương để thay thế bằng lao động nước ngoài, qua đó bảo vệ trực tiếp việc làm của công dân. Campuchia, Indonesia và Lào đều quy định nghĩa vụ ưu tiên tuyển dụng lao động trong nước, đồng thời cấm hoặc hạn chế sử dụng lao động nước ngoài trong trường hợp có khả năng cạnh tranh trực tiếp với lao động địa phương.</w:t>
      </w:r>
    </w:p>
    <w:p w14:paraId="1BADD0DD" w14:textId="485FEABC" w:rsidR="00EC5A66" w:rsidRPr="0042567E" w:rsidRDefault="00EC5A66" w:rsidP="00EC5A66">
      <w:pPr>
        <w:spacing w:after="0" w:line="360" w:lineRule="auto"/>
        <w:ind w:firstLine="720"/>
        <w:jc w:val="both"/>
        <w:rPr>
          <w:rFonts w:asciiTheme="majorHAnsi" w:eastAsia="Times New Roman" w:hAnsiTheme="majorHAnsi" w:cstheme="majorHAnsi"/>
          <w:sz w:val="26"/>
          <w:szCs w:val="26"/>
        </w:rPr>
      </w:pPr>
      <w:r w:rsidRPr="0042567E">
        <w:rPr>
          <w:rFonts w:asciiTheme="majorHAnsi" w:eastAsia="Times New Roman" w:hAnsiTheme="majorHAnsi" w:cstheme="majorHAnsi"/>
          <w:sz w:val="26"/>
          <w:szCs w:val="26"/>
          <w:lang w:val="en-US"/>
        </w:rPr>
        <w:t xml:space="preserve">Cụ thể, </w:t>
      </w:r>
      <w:r w:rsidRPr="0042567E">
        <w:rPr>
          <w:rFonts w:asciiTheme="majorHAnsi" w:eastAsia="Times New Roman" w:hAnsiTheme="majorHAnsi" w:cstheme="majorHAnsi"/>
          <w:sz w:val="26"/>
          <w:szCs w:val="26"/>
        </w:rPr>
        <w:t xml:space="preserve">Malaysia là một trong những quốc gia tiếp nhận số lượng lớn lao động nước ngoài trong ASEAN, do đó pháp luật lao động Malaysia trong giai đoạn </w:t>
      </w:r>
      <w:r w:rsidR="00F83775" w:rsidRPr="0042567E">
        <w:rPr>
          <w:rFonts w:asciiTheme="majorHAnsi" w:eastAsia="Times New Roman" w:hAnsiTheme="majorHAnsi" w:cstheme="majorHAnsi"/>
          <w:sz w:val="26"/>
          <w:szCs w:val="26"/>
        </w:rPr>
        <w:t>NLĐ</w:t>
      </w:r>
      <w:r w:rsidRPr="0042567E">
        <w:rPr>
          <w:rFonts w:asciiTheme="majorHAnsi" w:eastAsia="Times New Roman" w:hAnsiTheme="majorHAnsi" w:cstheme="majorHAnsi"/>
          <w:sz w:val="26"/>
          <w:szCs w:val="26"/>
        </w:rPr>
        <w:t xml:space="preserve"> nước ngoài đang làm việc được thiết kế tương đối chi tiết. Luật Việc làm năm 1955 </w:t>
      </w:r>
      <w:r w:rsidRPr="0042567E">
        <w:rPr>
          <w:rFonts w:asciiTheme="majorHAnsi" w:eastAsia="Times New Roman" w:hAnsiTheme="majorHAnsi" w:cstheme="majorHAnsi"/>
          <w:sz w:val="26"/>
          <w:szCs w:val="26"/>
        </w:rPr>
        <w:lastRenderedPageBreak/>
        <w:t xml:space="preserve">và các văn bản liên quan áp dụng thống nhất cho cả </w:t>
      </w:r>
      <w:r w:rsidR="00F83775" w:rsidRPr="0042567E">
        <w:rPr>
          <w:rFonts w:asciiTheme="majorHAnsi" w:eastAsia="Times New Roman" w:hAnsiTheme="majorHAnsi" w:cstheme="majorHAnsi"/>
          <w:sz w:val="26"/>
          <w:szCs w:val="26"/>
        </w:rPr>
        <w:t>NLĐ</w:t>
      </w:r>
      <w:r w:rsidRPr="0042567E">
        <w:rPr>
          <w:rFonts w:asciiTheme="majorHAnsi" w:eastAsia="Times New Roman" w:hAnsiTheme="majorHAnsi" w:cstheme="majorHAnsi"/>
          <w:sz w:val="26"/>
          <w:szCs w:val="26"/>
        </w:rPr>
        <w:t xml:space="preserve"> trong nước và </w:t>
      </w:r>
      <w:r w:rsidR="00F83775" w:rsidRPr="0042567E">
        <w:rPr>
          <w:rFonts w:asciiTheme="majorHAnsi" w:eastAsia="Times New Roman" w:hAnsiTheme="majorHAnsi" w:cstheme="majorHAnsi"/>
          <w:sz w:val="26"/>
          <w:szCs w:val="26"/>
        </w:rPr>
        <w:t>NLĐ</w:t>
      </w:r>
      <w:r w:rsidRPr="0042567E">
        <w:rPr>
          <w:rFonts w:asciiTheme="majorHAnsi" w:eastAsia="Times New Roman" w:hAnsiTheme="majorHAnsi" w:cstheme="majorHAnsi"/>
          <w:sz w:val="26"/>
          <w:szCs w:val="26"/>
        </w:rPr>
        <w:t xml:space="preserve"> nước ngoài về các quyền cơ bản như hợp đồng lao động, tiền lương, thời giờ làm việc, thời giờ nghỉ ngơi, làm thêm giờ và an toàn lao động. Về hình thức, pháp luật Malaysia thể hiện rõ nguyên tắc không phân biệt đối xử trong </w:t>
      </w:r>
      <w:r w:rsidR="00AB3765" w:rsidRPr="0042567E">
        <w:rPr>
          <w:rFonts w:asciiTheme="majorHAnsi" w:eastAsia="Times New Roman" w:hAnsiTheme="majorHAnsi" w:cstheme="majorHAnsi"/>
          <w:sz w:val="26"/>
          <w:szCs w:val="26"/>
        </w:rPr>
        <w:t>QHLĐ</w:t>
      </w:r>
      <w:r w:rsidRPr="0042567E">
        <w:rPr>
          <w:rFonts w:asciiTheme="majorHAnsi" w:eastAsia="Times New Roman" w:hAnsiTheme="majorHAnsi" w:cstheme="majorHAnsi"/>
          <w:sz w:val="26"/>
          <w:szCs w:val="26"/>
        </w:rPr>
        <w:t xml:space="preserve"> đang tồn tại.</w:t>
      </w:r>
      <w:r w:rsidRPr="0042567E">
        <w:rPr>
          <w:rFonts w:asciiTheme="majorHAnsi" w:eastAsia="Times New Roman" w:hAnsiTheme="majorHAnsi" w:cstheme="majorHAnsi"/>
          <w:sz w:val="26"/>
          <w:szCs w:val="26"/>
          <w:lang w:val="en-US"/>
        </w:rPr>
        <w:t xml:space="preserve"> </w:t>
      </w:r>
      <w:r w:rsidRPr="0042567E">
        <w:rPr>
          <w:rFonts w:asciiTheme="majorHAnsi" w:eastAsia="Times New Roman" w:hAnsiTheme="majorHAnsi" w:cstheme="majorHAnsi"/>
          <w:sz w:val="26"/>
          <w:szCs w:val="26"/>
        </w:rPr>
        <w:t xml:space="preserve">Tuy nhiên, sự bình đẳng này bị giới hạn đáng kể bởi cơ chế quản lý </w:t>
      </w:r>
      <w:r w:rsidR="00866028" w:rsidRPr="0042567E">
        <w:rPr>
          <w:rFonts w:asciiTheme="majorHAnsi" w:eastAsia="Times New Roman" w:hAnsiTheme="majorHAnsi" w:cstheme="majorHAnsi"/>
          <w:sz w:val="26"/>
          <w:szCs w:val="26"/>
        </w:rPr>
        <w:t>LĐDC</w:t>
      </w:r>
      <w:r w:rsidRPr="0042567E">
        <w:rPr>
          <w:rFonts w:asciiTheme="majorHAnsi" w:eastAsia="Times New Roman" w:hAnsiTheme="majorHAnsi" w:cstheme="majorHAnsi"/>
          <w:sz w:val="26"/>
          <w:szCs w:val="26"/>
        </w:rPr>
        <w:t xml:space="preserve"> mang tính hành chính chặt chẽ. </w:t>
      </w:r>
      <w:r w:rsidR="00F83775" w:rsidRPr="0042567E">
        <w:rPr>
          <w:rFonts w:asciiTheme="majorHAnsi" w:eastAsia="Times New Roman" w:hAnsiTheme="majorHAnsi" w:cstheme="majorHAnsi"/>
          <w:sz w:val="26"/>
          <w:szCs w:val="26"/>
        </w:rPr>
        <w:t>NLĐ</w:t>
      </w:r>
      <w:r w:rsidRPr="0042567E">
        <w:rPr>
          <w:rFonts w:asciiTheme="majorHAnsi" w:eastAsia="Times New Roman" w:hAnsiTheme="majorHAnsi" w:cstheme="majorHAnsi"/>
          <w:sz w:val="26"/>
          <w:szCs w:val="26"/>
        </w:rPr>
        <w:t xml:space="preserve"> nước ngoài trong quá trình làm việc bị ràng buộc nghiêm ngặt bởi giấy phép lao động gắn với ngành nghề, địa điểm và </w:t>
      </w:r>
      <w:r w:rsidR="00E15871" w:rsidRPr="0042567E">
        <w:rPr>
          <w:rFonts w:asciiTheme="majorHAnsi" w:eastAsia="Times New Roman" w:hAnsiTheme="majorHAnsi" w:cstheme="majorHAnsi"/>
          <w:sz w:val="26"/>
          <w:szCs w:val="26"/>
        </w:rPr>
        <w:t>NSDLĐ</w:t>
      </w:r>
      <w:r w:rsidRPr="0042567E">
        <w:rPr>
          <w:rFonts w:asciiTheme="majorHAnsi" w:eastAsia="Times New Roman" w:hAnsiTheme="majorHAnsi" w:cstheme="majorHAnsi"/>
          <w:sz w:val="26"/>
          <w:szCs w:val="26"/>
        </w:rPr>
        <w:t xml:space="preserve"> cụ thể. Việc thay đổi công việc hoặc chuyển đổi </w:t>
      </w:r>
      <w:r w:rsidR="00E15871" w:rsidRPr="0042567E">
        <w:rPr>
          <w:rFonts w:asciiTheme="majorHAnsi" w:eastAsia="Times New Roman" w:hAnsiTheme="majorHAnsi" w:cstheme="majorHAnsi"/>
          <w:sz w:val="26"/>
          <w:szCs w:val="26"/>
        </w:rPr>
        <w:t>NSDLĐ</w:t>
      </w:r>
      <w:r w:rsidRPr="0042567E">
        <w:rPr>
          <w:rFonts w:asciiTheme="majorHAnsi" w:eastAsia="Times New Roman" w:hAnsiTheme="majorHAnsi" w:cstheme="majorHAnsi"/>
          <w:sz w:val="26"/>
          <w:szCs w:val="26"/>
        </w:rPr>
        <w:t xml:space="preserve"> hầu như không được phép, trừ một số trường hợp đặc biệt. Điều này khiến </w:t>
      </w:r>
      <w:r w:rsidR="00F83775" w:rsidRPr="0042567E">
        <w:rPr>
          <w:rFonts w:asciiTheme="majorHAnsi" w:eastAsia="Times New Roman" w:hAnsiTheme="majorHAnsi" w:cstheme="majorHAnsi"/>
          <w:sz w:val="26"/>
          <w:szCs w:val="26"/>
        </w:rPr>
        <w:t>NLĐ</w:t>
      </w:r>
      <w:r w:rsidRPr="0042567E">
        <w:rPr>
          <w:rFonts w:asciiTheme="majorHAnsi" w:eastAsia="Times New Roman" w:hAnsiTheme="majorHAnsi" w:cstheme="majorHAnsi"/>
          <w:sz w:val="26"/>
          <w:szCs w:val="26"/>
        </w:rPr>
        <w:t xml:space="preserve"> nước ngoài, dù đang thực hiện hợp đồng hợp pháp, vẫn ở trong tình trạng phụ thuộc cao vào </w:t>
      </w:r>
      <w:r w:rsidR="00E15871" w:rsidRPr="0042567E">
        <w:rPr>
          <w:rFonts w:asciiTheme="majorHAnsi" w:eastAsia="Times New Roman" w:hAnsiTheme="majorHAnsi" w:cstheme="majorHAnsi"/>
          <w:sz w:val="26"/>
          <w:szCs w:val="26"/>
        </w:rPr>
        <w:t>NSDLĐ</w:t>
      </w:r>
      <w:r w:rsidRPr="0042567E">
        <w:rPr>
          <w:rFonts w:asciiTheme="majorHAnsi" w:eastAsia="Times New Roman" w:hAnsiTheme="majorHAnsi" w:cstheme="majorHAnsi"/>
          <w:sz w:val="26"/>
          <w:szCs w:val="26"/>
        </w:rPr>
        <w:t>, làm suy giảm đáng kể khả năng thực thi các quyền lao động trên thực tế.</w:t>
      </w:r>
    </w:p>
    <w:p w14:paraId="687AAE7B" w14:textId="0079D57B" w:rsidR="00EC5A66" w:rsidRPr="0042567E" w:rsidRDefault="00EC5A66" w:rsidP="00EC5A66">
      <w:pPr>
        <w:spacing w:after="0" w:line="360" w:lineRule="auto"/>
        <w:ind w:firstLine="720"/>
        <w:jc w:val="both"/>
        <w:rPr>
          <w:rFonts w:asciiTheme="majorHAnsi" w:eastAsia="Times New Roman" w:hAnsiTheme="majorHAnsi" w:cstheme="majorHAnsi"/>
          <w:sz w:val="26"/>
          <w:szCs w:val="26"/>
        </w:rPr>
      </w:pPr>
      <w:r w:rsidRPr="0042567E">
        <w:rPr>
          <w:rFonts w:asciiTheme="majorHAnsi" w:eastAsia="Times New Roman" w:hAnsiTheme="majorHAnsi" w:cstheme="majorHAnsi"/>
          <w:sz w:val="26"/>
          <w:szCs w:val="26"/>
          <w:lang w:val="en-US"/>
        </w:rPr>
        <w:t>Trong khi đó,</w:t>
      </w:r>
      <w:r w:rsidRPr="0042567E">
        <w:rPr>
          <w:rFonts w:asciiTheme="majorHAnsi" w:eastAsia="Times New Roman" w:hAnsiTheme="majorHAnsi" w:cstheme="majorHAnsi"/>
          <w:sz w:val="26"/>
          <w:szCs w:val="26"/>
        </w:rPr>
        <w:t xml:space="preserve"> Philippines có cách tiếp cận tương đối khác biệt so với nhiều quốc gia ASEAN khác. Pháp luật lao động Philippines thừa nhận nguyên tắc bình đẳng về quyền và nghĩa vụ lao động trong quá trình làm việc, đồng thời đặt ra các tiêu chuẩn cao về bảo vệ </w:t>
      </w:r>
      <w:r w:rsidR="00F83775" w:rsidRPr="0042567E">
        <w:rPr>
          <w:rFonts w:asciiTheme="majorHAnsi" w:eastAsia="Times New Roman" w:hAnsiTheme="majorHAnsi" w:cstheme="majorHAnsi"/>
          <w:sz w:val="26"/>
          <w:szCs w:val="26"/>
        </w:rPr>
        <w:t>NLĐ</w:t>
      </w:r>
      <w:r w:rsidRPr="0042567E">
        <w:rPr>
          <w:rFonts w:asciiTheme="majorHAnsi" w:eastAsia="Times New Roman" w:hAnsiTheme="majorHAnsi" w:cstheme="majorHAnsi"/>
          <w:sz w:val="26"/>
          <w:szCs w:val="26"/>
        </w:rPr>
        <w:t xml:space="preserve">, bao gồm cả </w:t>
      </w:r>
      <w:r w:rsidR="00F83775" w:rsidRPr="0042567E">
        <w:rPr>
          <w:rFonts w:asciiTheme="majorHAnsi" w:eastAsia="Times New Roman" w:hAnsiTheme="majorHAnsi" w:cstheme="majorHAnsi"/>
          <w:sz w:val="26"/>
          <w:szCs w:val="26"/>
        </w:rPr>
        <w:t>NLĐ</w:t>
      </w:r>
      <w:r w:rsidRPr="0042567E">
        <w:rPr>
          <w:rFonts w:asciiTheme="majorHAnsi" w:eastAsia="Times New Roman" w:hAnsiTheme="majorHAnsi" w:cstheme="majorHAnsi"/>
          <w:sz w:val="26"/>
          <w:szCs w:val="26"/>
        </w:rPr>
        <w:t xml:space="preserve"> nước ngoài. </w:t>
      </w:r>
      <w:r w:rsidR="00F83775" w:rsidRPr="0042567E">
        <w:rPr>
          <w:rFonts w:asciiTheme="majorHAnsi" w:eastAsia="Times New Roman" w:hAnsiTheme="majorHAnsi" w:cstheme="majorHAnsi"/>
          <w:sz w:val="26"/>
          <w:szCs w:val="26"/>
        </w:rPr>
        <w:t>NLĐ</w:t>
      </w:r>
      <w:r w:rsidRPr="0042567E">
        <w:rPr>
          <w:rFonts w:asciiTheme="majorHAnsi" w:eastAsia="Times New Roman" w:hAnsiTheme="majorHAnsi" w:cstheme="majorHAnsi"/>
          <w:sz w:val="26"/>
          <w:szCs w:val="26"/>
        </w:rPr>
        <w:t xml:space="preserve"> nước ngoài được hưởng các quyền tương đương với </w:t>
      </w:r>
      <w:r w:rsidR="00F83775" w:rsidRPr="0042567E">
        <w:rPr>
          <w:rFonts w:asciiTheme="majorHAnsi" w:eastAsia="Times New Roman" w:hAnsiTheme="majorHAnsi" w:cstheme="majorHAnsi"/>
          <w:sz w:val="26"/>
          <w:szCs w:val="26"/>
        </w:rPr>
        <w:t>NLĐ</w:t>
      </w:r>
      <w:r w:rsidRPr="0042567E">
        <w:rPr>
          <w:rFonts w:asciiTheme="majorHAnsi" w:eastAsia="Times New Roman" w:hAnsiTheme="majorHAnsi" w:cstheme="majorHAnsi"/>
          <w:sz w:val="26"/>
          <w:szCs w:val="26"/>
        </w:rPr>
        <w:t xml:space="preserve"> trong nước về tiền lương tối thiểu, thời giờ làm việc, nghỉ ngơi, an toàn lao động và quyền tiếp cận cơ chế giải quyết tranh chấp.</w:t>
      </w:r>
      <w:r w:rsidRPr="0042567E">
        <w:rPr>
          <w:rFonts w:asciiTheme="majorHAnsi" w:eastAsia="Times New Roman" w:hAnsiTheme="majorHAnsi" w:cstheme="majorHAnsi"/>
          <w:sz w:val="26"/>
          <w:szCs w:val="26"/>
          <w:lang w:val="en-US"/>
        </w:rPr>
        <w:t xml:space="preserve"> </w:t>
      </w:r>
      <w:r w:rsidRPr="0042567E">
        <w:rPr>
          <w:rFonts w:asciiTheme="majorHAnsi" w:eastAsia="Times New Roman" w:hAnsiTheme="majorHAnsi" w:cstheme="majorHAnsi"/>
          <w:sz w:val="26"/>
          <w:szCs w:val="26"/>
        </w:rPr>
        <w:t xml:space="preserve">Tuy nhiên, Philippines áp dụng cơ chế kiểm soát chặt chẽ đối với vị trí việc làm mà </w:t>
      </w:r>
      <w:r w:rsidR="00F83775" w:rsidRPr="0042567E">
        <w:rPr>
          <w:rFonts w:asciiTheme="majorHAnsi" w:eastAsia="Times New Roman" w:hAnsiTheme="majorHAnsi" w:cstheme="majorHAnsi"/>
          <w:sz w:val="26"/>
          <w:szCs w:val="26"/>
        </w:rPr>
        <w:t>NLĐ</w:t>
      </w:r>
      <w:r w:rsidRPr="0042567E">
        <w:rPr>
          <w:rFonts w:asciiTheme="majorHAnsi" w:eastAsia="Times New Roman" w:hAnsiTheme="majorHAnsi" w:cstheme="majorHAnsi"/>
          <w:sz w:val="26"/>
          <w:szCs w:val="26"/>
        </w:rPr>
        <w:t xml:space="preserve"> nước ngoài được phép đảm nhiệm. Trong quá trình làm việc, </w:t>
      </w:r>
      <w:r w:rsidR="00F83775" w:rsidRPr="0042567E">
        <w:rPr>
          <w:rFonts w:asciiTheme="majorHAnsi" w:eastAsia="Times New Roman" w:hAnsiTheme="majorHAnsi" w:cstheme="majorHAnsi"/>
          <w:sz w:val="26"/>
          <w:szCs w:val="26"/>
        </w:rPr>
        <w:t>NLĐ</w:t>
      </w:r>
      <w:r w:rsidRPr="0042567E">
        <w:rPr>
          <w:rFonts w:asciiTheme="majorHAnsi" w:eastAsia="Times New Roman" w:hAnsiTheme="majorHAnsi" w:cstheme="majorHAnsi"/>
          <w:sz w:val="26"/>
          <w:szCs w:val="26"/>
        </w:rPr>
        <w:t xml:space="preserve"> nước ngoài chỉ được tiếp tục làm việc trong những ngành nghề mà lao động trong nước chưa đáp ứng được. Khi điều kiện thị trường lao động thay đổi, giấy phép lao động có thể không được gia hạn, kéo theo việc chấm dứt hợp đồng lao động. Điều này cho thấy quyền làm việc của </w:t>
      </w:r>
      <w:r w:rsidR="00F83775" w:rsidRPr="0042567E">
        <w:rPr>
          <w:rFonts w:asciiTheme="majorHAnsi" w:eastAsia="Times New Roman" w:hAnsiTheme="majorHAnsi" w:cstheme="majorHAnsi"/>
          <w:sz w:val="26"/>
          <w:szCs w:val="26"/>
        </w:rPr>
        <w:t>NLĐ</w:t>
      </w:r>
      <w:r w:rsidRPr="0042567E">
        <w:rPr>
          <w:rFonts w:asciiTheme="majorHAnsi" w:eastAsia="Times New Roman" w:hAnsiTheme="majorHAnsi" w:cstheme="majorHAnsi"/>
          <w:sz w:val="26"/>
          <w:szCs w:val="26"/>
        </w:rPr>
        <w:t xml:space="preserve"> nước ngoài tại Philippines mang tính phụ thuộc cao vào chính sách việc làm và ưu tiên lao động nội địa</w:t>
      </w:r>
      <w:r w:rsidRPr="0042567E">
        <w:rPr>
          <w:rStyle w:val="FootnoteReference"/>
          <w:rFonts w:asciiTheme="majorHAnsi" w:eastAsia="Times New Roman" w:hAnsiTheme="majorHAnsi" w:cstheme="majorHAnsi"/>
          <w:sz w:val="26"/>
          <w:szCs w:val="26"/>
        </w:rPr>
        <w:footnoteReference w:id="114"/>
      </w:r>
      <w:r w:rsidRPr="0042567E">
        <w:rPr>
          <w:rFonts w:asciiTheme="majorHAnsi" w:eastAsia="Times New Roman" w:hAnsiTheme="majorHAnsi" w:cstheme="majorHAnsi"/>
          <w:sz w:val="26"/>
          <w:szCs w:val="26"/>
        </w:rPr>
        <w:t>.</w:t>
      </w:r>
    </w:p>
    <w:p w14:paraId="0CAAEAA8" w14:textId="496C72B2" w:rsidR="00EC5A66" w:rsidRPr="0042567E" w:rsidRDefault="00EC5A66" w:rsidP="00EC5A66">
      <w:pPr>
        <w:spacing w:after="0" w:line="360" w:lineRule="auto"/>
        <w:ind w:firstLine="720"/>
        <w:jc w:val="both"/>
        <w:rPr>
          <w:rFonts w:asciiTheme="majorHAnsi" w:eastAsia="Times New Roman" w:hAnsiTheme="majorHAnsi" w:cstheme="majorHAnsi"/>
          <w:sz w:val="26"/>
          <w:szCs w:val="26"/>
        </w:rPr>
      </w:pPr>
      <w:r w:rsidRPr="0042567E">
        <w:rPr>
          <w:rFonts w:asciiTheme="majorHAnsi" w:eastAsia="Times New Roman" w:hAnsiTheme="majorHAnsi" w:cstheme="majorHAnsi"/>
          <w:sz w:val="26"/>
          <w:szCs w:val="26"/>
          <w:lang w:val="en-US"/>
        </w:rPr>
        <w:t>Đối với</w:t>
      </w:r>
      <w:r w:rsidRPr="0042567E">
        <w:rPr>
          <w:rFonts w:asciiTheme="majorHAnsi" w:eastAsia="Times New Roman" w:hAnsiTheme="majorHAnsi" w:cstheme="majorHAnsi"/>
          <w:sz w:val="26"/>
          <w:szCs w:val="26"/>
        </w:rPr>
        <w:t xml:space="preserve"> Singapore là quốc gia có hệ thống pháp luật lao động và quản lý lao động nước ngoài phát triển nhất trong ASEAN. Trong quá trình làm việc, </w:t>
      </w:r>
      <w:r w:rsidR="00F83775" w:rsidRPr="0042567E">
        <w:rPr>
          <w:rFonts w:asciiTheme="majorHAnsi" w:eastAsia="Times New Roman" w:hAnsiTheme="majorHAnsi" w:cstheme="majorHAnsi"/>
          <w:sz w:val="26"/>
          <w:szCs w:val="26"/>
        </w:rPr>
        <w:t>NLĐ</w:t>
      </w:r>
      <w:r w:rsidRPr="0042567E">
        <w:rPr>
          <w:rFonts w:asciiTheme="majorHAnsi" w:eastAsia="Times New Roman" w:hAnsiTheme="majorHAnsi" w:cstheme="majorHAnsi"/>
          <w:sz w:val="26"/>
          <w:szCs w:val="26"/>
        </w:rPr>
        <w:t xml:space="preserve"> nước </w:t>
      </w:r>
      <w:r w:rsidRPr="0042567E">
        <w:rPr>
          <w:rFonts w:asciiTheme="majorHAnsi" w:eastAsia="Times New Roman" w:hAnsiTheme="majorHAnsi" w:cstheme="majorHAnsi"/>
          <w:sz w:val="26"/>
          <w:szCs w:val="26"/>
        </w:rPr>
        <w:lastRenderedPageBreak/>
        <w:t xml:space="preserve">ngoài tại Singapore được áp dụng đầy đủ các quy định của Luật Việc làm về hợp đồng, tiền lương, thời giờ làm việc, nghỉ ngơi và an toàn lao động. Singapore đặc biệt chú trọng việc bảo đảm tiêu chuẩn làm việc tối thiểu và cơ chế xử phạt nghiêm khắc đối với </w:t>
      </w:r>
      <w:r w:rsidR="00E15871" w:rsidRPr="0042567E">
        <w:rPr>
          <w:rFonts w:asciiTheme="majorHAnsi" w:eastAsia="Times New Roman" w:hAnsiTheme="majorHAnsi" w:cstheme="majorHAnsi"/>
          <w:sz w:val="26"/>
          <w:szCs w:val="26"/>
        </w:rPr>
        <w:t>NSDLĐ</w:t>
      </w:r>
      <w:r w:rsidRPr="0042567E">
        <w:rPr>
          <w:rFonts w:asciiTheme="majorHAnsi" w:eastAsia="Times New Roman" w:hAnsiTheme="majorHAnsi" w:cstheme="majorHAnsi"/>
          <w:sz w:val="26"/>
          <w:szCs w:val="26"/>
        </w:rPr>
        <w:t xml:space="preserve"> vi phạm quyền của </w:t>
      </w:r>
      <w:r w:rsidR="00F83775" w:rsidRPr="0042567E">
        <w:rPr>
          <w:rFonts w:asciiTheme="majorHAnsi" w:eastAsia="Times New Roman" w:hAnsiTheme="majorHAnsi" w:cstheme="majorHAnsi"/>
          <w:sz w:val="26"/>
          <w:szCs w:val="26"/>
        </w:rPr>
        <w:t>NLĐ</w:t>
      </w:r>
      <w:r w:rsidRPr="0042567E">
        <w:rPr>
          <w:rFonts w:asciiTheme="majorHAnsi" w:eastAsia="Times New Roman" w:hAnsiTheme="majorHAnsi" w:cstheme="majorHAnsi"/>
          <w:sz w:val="26"/>
          <w:szCs w:val="26"/>
        </w:rPr>
        <w:t xml:space="preserve"> nước ngoài.</w:t>
      </w:r>
      <w:r w:rsidRPr="0042567E">
        <w:rPr>
          <w:rFonts w:asciiTheme="majorHAnsi" w:eastAsia="Times New Roman" w:hAnsiTheme="majorHAnsi" w:cstheme="majorHAnsi"/>
          <w:sz w:val="26"/>
          <w:szCs w:val="26"/>
          <w:lang w:val="en-US"/>
        </w:rPr>
        <w:t xml:space="preserve"> </w:t>
      </w:r>
      <w:r w:rsidRPr="0042567E">
        <w:rPr>
          <w:rFonts w:asciiTheme="majorHAnsi" w:eastAsia="Times New Roman" w:hAnsiTheme="majorHAnsi" w:cstheme="majorHAnsi"/>
          <w:sz w:val="26"/>
          <w:szCs w:val="26"/>
        </w:rPr>
        <w:t xml:space="preserve">Tuy nhiên, Singapore đồng thời xây dựng một hệ thống phân tầng rất rõ rệt đối với </w:t>
      </w:r>
      <w:r w:rsidR="00F83775" w:rsidRPr="0042567E">
        <w:rPr>
          <w:rFonts w:asciiTheme="majorHAnsi" w:eastAsia="Times New Roman" w:hAnsiTheme="majorHAnsi" w:cstheme="majorHAnsi"/>
          <w:sz w:val="26"/>
          <w:szCs w:val="26"/>
        </w:rPr>
        <w:t>NLĐ</w:t>
      </w:r>
      <w:r w:rsidRPr="0042567E">
        <w:rPr>
          <w:rFonts w:asciiTheme="majorHAnsi" w:eastAsia="Times New Roman" w:hAnsiTheme="majorHAnsi" w:cstheme="majorHAnsi"/>
          <w:sz w:val="26"/>
          <w:szCs w:val="26"/>
        </w:rPr>
        <w:t xml:space="preserve"> nước ngoài trong khi làm việc. Pháp luật phân biệt giữa lao động kỹ năng cao và lao động phổ thông, với các chế độ quyền lợi, thời hạn làm việc và khả năng gia hạn khác nhau. Lao động kỹ năng cao được hưởng mức độ ổn định cao hơn trong </w:t>
      </w:r>
      <w:r w:rsidR="00AB3765" w:rsidRPr="0042567E">
        <w:rPr>
          <w:rFonts w:asciiTheme="majorHAnsi" w:eastAsia="Times New Roman" w:hAnsiTheme="majorHAnsi" w:cstheme="majorHAnsi"/>
          <w:sz w:val="26"/>
          <w:szCs w:val="26"/>
        </w:rPr>
        <w:t>QHLĐ</w:t>
      </w:r>
      <w:r w:rsidRPr="0042567E">
        <w:rPr>
          <w:rFonts w:asciiTheme="majorHAnsi" w:eastAsia="Times New Roman" w:hAnsiTheme="majorHAnsi" w:cstheme="majorHAnsi"/>
          <w:sz w:val="26"/>
          <w:szCs w:val="26"/>
        </w:rPr>
        <w:t xml:space="preserve"> và có khả năng tiếp cận tốt hơn với các phúc lợi, trong khi lao động phổ thông bị giới hạn nghiêm ngặt về thời hạn làm việc và không có con đường chuyển đổi sang cư trú lâu dài. Sự phân tầng này phản ánh chiến lược sử dụng lao động nước ngoài có chọn lọc của Singapore, ưu tiên đóng góp kinh tế và trình độ kỹ năng hơn là yếu tố nhân đạo hay hội nhập xã hội</w:t>
      </w:r>
      <w:r w:rsidRPr="0042567E">
        <w:rPr>
          <w:rStyle w:val="FootnoteReference"/>
          <w:rFonts w:asciiTheme="majorHAnsi" w:eastAsia="Times New Roman" w:hAnsiTheme="majorHAnsi" w:cstheme="majorHAnsi"/>
          <w:sz w:val="26"/>
          <w:szCs w:val="26"/>
        </w:rPr>
        <w:footnoteReference w:id="115"/>
      </w:r>
      <w:r w:rsidRPr="0042567E">
        <w:rPr>
          <w:rFonts w:asciiTheme="majorHAnsi" w:eastAsia="Times New Roman" w:hAnsiTheme="majorHAnsi" w:cstheme="majorHAnsi"/>
          <w:sz w:val="26"/>
          <w:szCs w:val="26"/>
        </w:rPr>
        <w:t>.</w:t>
      </w:r>
    </w:p>
    <w:p w14:paraId="507D8B39" w14:textId="1C308535" w:rsidR="00EC5A66" w:rsidRPr="0042567E" w:rsidRDefault="00EC5A66" w:rsidP="00EC5A66">
      <w:pPr>
        <w:spacing w:after="0" w:line="360" w:lineRule="auto"/>
        <w:ind w:firstLine="720"/>
        <w:jc w:val="both"/>
        <w:rPr>
          <w:rFonts w:asciiTheme="majorHAnsi" w:eastAsia="Times New Roman" w:hAnsiTheme="majorHAnsi" w:cstheme="majorHAnsi"/>
          <w:sz w:val="26"/>
          <w:szCs w:val="26"/>
        </w:rPr>
      </w:pPr>
      <w:r w:rsidRPr="0042567E">
        <w:rPr>
          <w:rFonts w:asciiTheme="majorHAnsi" w:eastAsia="Times New Roman" w:hAnsiTheme="majorHAnsi" w:cstheme="majorHAnsi"/>
          <w:sz w:val="26"/>
          <w:szCs w:val="26"/>
        </w:rPr>
        <w:t xml:space="preserve">Thái Lan tiếp cận vấn đề </w:t>
      </w:r>
      <w:r w:rsidR="00F83775" w:rsidRPr="0042567E">
        <w:rPr>
          <w:rFonts w:asciiTheme="majorHAnsi" w:eastAsia="Times New Roman" w:hAnsiTheme="majorHAnsi" w:cstheme="majorHAnsi"/>
          <w:sz w:val="26"/>
          <w:szCs w:val="26"/>
        </w:rPr>
        <w:t>NLĐ</w:t>
      </w:r>
      <w:r w:rsidRPr="0042567E">
        <w:rPr>
          <w:rFonts w:asciiTheme="majorHAnsi" w:eastAsia="Times New Roman" w:hAnsiTheme="majorHAnsi" w:cstheme="majorHAnsi"/>
          <w:sz w:val="26"/>
          <w:szCs w:val="26"/>
        </w:rPr>
        <w:t xml:space="preserve"> nước ngoài trong quá trình làm việc theo hướng kết hợp giữa bảo vệ quyền lao động và kiểm soát chặt chẽ di cư lao động. Luật Bảo vệ Lao động Thái Lan áp dụng chung cho </w:t>
      </w:r>
      <w:r w:rsidR="00F83775" w:rsidRPr="0042567E">
        <w:rPr>
          <w:rFonts w:asciiTheme="majorHAnsi" w:eastAsia="Times New Roman" w:hAnsiTheme="majorHAnsi" w:cstheme="majorHAnsi"/>
          <w:sz w:val="26"/>
          <w:szCs w:val="26"/>
        </w:rPr>
        <w:t>NLĐ</w:t>
      </w:r>
      <w:r w:rsidRPr="0042567E">
        <w:rPr>
          <w:rFonts w:asciiTheme="majorHAnsi" w:eastAsia="Times New Roman" w:hAnsiTheme="majorHAnsi" w:cstheme="majorHAnsi"/>
          <w:sz w:val="26"/>
          <w:szCs w:val="26"/>
        </w:rPr>
        <w:t xml:space="preserve"> trong nước và </w:t>
      </w:r>
      <w:r w:rsidR="00F83775" w:rsidRPr="0042567E">
        <w:rPr>
          <w:rFonts w:asciiTheme="majorHAnsi" w:eastAsia="Times New Roman" w:hAnsiTheme="majorHAnsi" w:cstheme="majorHAnsi"/>
          <w:sz w:val="26"/>
          <w:szCs w:val="26"/>
        </w:rPr>
        <w:t>NLĐ</w:t>
      </w:r>
      <w:r w:rsidRPr="0042567E">
        <w:rPr>
          <w:rFonts w:asciiTheme="majorHAnsi" w:eastAsia="Times New Roman" w:hAnsiTheme="majorHAnsi" w:cstheme="majorHAnsi"/>
          <w:sz w:val="26"/>
          <w:szCs w:val="26"/>
        </w:rPr>
        <w:t xml:space="preserve"> nước ngoài, bảo đảm các quyền cơ bản về tiền lương, giờ làm việc, nghỉ ngơi và an toàn lao động. Đồng thời, Thái Lan có các quy định khá chi tiết về trách nhiệm của </w:t>
      </w:r>
      <w:r w:rsidR="00E15871" w:rsidRPr="0042567E">
        <w:rPr>
          <w:rFonts w:asciiTheme="majorHAnsi" w:eastAsia="Times New Roman" w:hAnsiTheme="majorHAnsi" w:cstheme="majorHAnsi"/>
          <w:sz w:val="26"/>
          <w:szCs w:val="26"/>
        </w:rPr>
        <w:t>NSDLĐ</w:t>
      </w:r>
      <w:r w:rsidRPr="0042567E">
        <w:rPr>
          <w:rFonts w:asciiTheme="majorHAnsi" w:eastAsia="Times New Roman" w:hAnsiTheme="majorHAnsi" w:cstheme="majorHAnsi"/>
          <w:sz w:val="26"/>
          <w:szCs w:val="26"/>
        </w:rPr>
        <w:t xml:space="preserve"> trong việc bảo đảm điều kiện sinh hoạt, chăm sóc y tế và xử lý tai nạn lao động cho </w:t>
      </w:r>
      <w:r w:rsidR="00F83775" w:rsidRPr="0042567E">
        <w:rPr>
          <w:rFonts w:asciiTheme="majorHAnsi" w:eastAsia="Times New Roman" w:hAnsiTheme="majorHAnsi" w:cstheme="majorHAnsi"/>
          <w:sz w:val="26"/>
          <w:szCs w:val="26"/>
        </w:rPr>
        <w:t>NLĐ</w:t>
      </w:r>
      <w:r w:rsidRPr="0042567E">
        <w:rPr>
          <w:rFonts w:asciiTheme="majorHAnsi" w:eastAsia="Times New Roman" w:hAnsiTheme="majorHAnsi" w:cstheme="majorHAnsi"/>
          <w:sz w:val="26"/>
          <w:szCs w:val="26"/>
        </w:rPr>
        <w:t xml:space="preserve"> nước ngoài.</w:t>
      </w:r>
      <w:r w:rsidRPr="0042567E">
        <w:rPr>
          <w:rFonts w:asciiTheme="majorHAnsi" w:eastAsia="Times New Roman" w:hAnsiTheme="majorHAnsi" w:cstheme="majorHAnsi"/>
          <w:sz w:val="26"/>
          <w:szCs w:val="26"/>
          <w:lang w:val="en-US"/>
        </w:rPr>
        <w:t xml:space="preserve"> </w:t>
      </w:r>
      <w:r w:rsidRPr="0042567E">
        <w:rPr>
          <w:rFonts w:asciiTheme="majorHAnsi" w:eastAsia="Times New Roman" w:hAnsiTheme="majorHAnsi" w:cstheme="majorHAnsi"/>
          <w:sz w:val="26"/>
          <w:szCs w:val="26"/>
        </w:rPr>
        <w:t xml:space="preserve">Tuy nhiên, trong quá trình làm việc, </w:t>
      </w:r>
      <w:r w:rsidR="00F83775" w:rsidRPr="0042567E">
        <w:rPr>
          <w:rFonts w:asciiTheme="majorHAnsi" w:eastAsia="Times New Roman" w:hAnsiTheme="majorHAnsi" w:cstheme="majorHAnsi"/>
          <w:sz w:val="26"/>
          <w:szCs w:val="26"/>
        </w:rPr>
        <w:t>NLĐ</w:t>
      </w:r>
      <w:r w:rsidRPr="0042567E">
        <w:rPr>
          <w:rFonts w:asciiTheme="majorHAnsi" w:eastAsia="Times New Roman" w:hAnsiTheme="majorHAnsi" w:cstheme="majorHAnsi"/>
          <w:sz w:val="26"/>
          <w:szCs w:val="26"/>
        </w:rPr>
        <w:t xml:space="preserve"> nước ngoài tại Thái Lan bị giới hạn nghiêm ngặt về ngành nghề, khu vực địa lý và thời hạn làm việc</w:t>
      </w:r>
      <w:r w:rsidRPr="0042567E">
        <w:rPr>
          <w:rStyle w:val="FootnoteReference"/>
          <w:rFonts w:asciiTheme="majorHAnsi" w:eastAsia="Times New Roman" w:hAnsiTheme="majorHAnsi" w:cstheme="majorHAnsi"/>
          <w:sz w:val="26"/>
          <w:szCs w:val="26"/>
        </w:rPr>
        <w:footnoteReference w:id="116"/>
      </w:r>
      <w:r w:rsidRPr="0042567E">
        <w:rPr>
          <w:rFonts w:asciiTheme="majorHAnsi" w:eastAsia="Times New Roman" w:hAnsiTheme="majorHAnsi" w:cstheme="majorHAnsi"/>
          <w:sz w:val="26"/>
          <w:szCs w:val="26"/>
        </w:rPr>
        <w:t xml:space="preserve">. Pháp luật Thái Lan cũng cho phép áp dụng các biện pháp kiểm soát và trục xuất nhanh chóng đối với </w:t>
      </w:r>
      <w:r w:rsidR="00F83775" w:rsidRPr="0042567E">
        <w:rPr>
          <w:rFonts w:asciiTheme="majorHAnsi" w:eastAsia="Times New Roman" w:hAnsiTheme="majorHAnsi" w:cstheme="majorHAnsi"/>
          <w:sz w:val="26"/>
          <w:szCs w:val="26"/>
        </w:rPr>
        <w:t>NLĐ</w:t>
      </w:r>
      <w:r w:rsidRPr="0042567E">
        <w:rPr>
          <w:rFonts w:asciiTheme="majorHAnsi" w:eastAsia="Times New Roman" w:hAnsiTheme="majorHAnsi" w:cstheme="majorHAnsi"/>
          <w:sz w:val="26"/>
          <w:szCs w:val="26"/>
        </w:rPr>
        <w:t xml:space="preserve"> nước ngoài vi phạm điều kiện làm việc hoặc cư trú. Điều này cho thấy quyền lao động của </w:t>
      </w:r>
      <w:r w:rsidR="00F83775" w:rsidRPr="0042567E">
        <w:rPr>
          <w:rFonts w:asciiTheme="majorHAnsi" w:eastAsia="Times New Roman" w:hAnsiTheme="majorHAnsi" w:cstheme="majorHAnsi"/>
          <w:sz w:val="26"/>
          <w:szCs w:val="26"/>
        </w:rPr>
        <w:t>NLĐ</w:t>
      </w:r>
      <w:r w:rsidRPr="0042567E">
        <w:rPr>
          <w:rFonts w:asciiTheme="majorHAnsi" w:eastAsia="Times New Roman" w:hAnsiTheme="majorHAnsi" w:cstheme="majorHAnsi"/>
          <w:sz w:val="26"/>
          <w:szCs w:val="26"/>
        </w:rPr>
        <w:t xml:space="preserve"> nước ngoài tại Thái Lan luôn gắn liền với nghĩa vụ tuân thủ nghiêm ngặt các quy định về di cư, làm giảm đáng kể tính ổn định của </w:t>
      </w:r>
      <w:r w:rsidR="00AB3765" w:rsidRPr="0042567E">
        <w:rPr>
          <w:rFonts w:asciiTheme="majorHAnsi" w:eastAsia="Times New Roman" w:hAnsiTheme="majorHAnsi" w:cstheme="majorHAnsi"/>
          <w:sz w:val="26"/>
          <w:szCs w:val="26"/>
        </w:rPr>
        <w:t>QHLĐ</w:t>
      </w:r>
      <w:r w:rsidRPr="0042567E">
        <w:rPr>
          <w:rFonts w:asciiTheme="majorHAnsi" w:eastAsia="Times New Roman" w:hAnsiTheme="majorHAnsi" w:cstheme="majorHAnsi"/>
          <w:sz w:val="26"/>
          <w:szCs w:val="26"/>
        </w:rPr>
        <w:t>.</w:t>
      </w:r>
    </w:p>
    <w:p w14:paraId="07517512" w14:textId="50337F37" w:rsidR="00EC5A66" w:rsidRPr="0042567E" w:rsidRDefault="00EC5A66" w:rsidP="00EC5A66">
      <w:pPr>
        <w:spacing w:after="0" w:line="360" w:lineRule="auto"/>
        <w:ind w:firstLine="720"/>
        <w:jc w:val="both"/>
        <w:rPr>
          <w:rFonts w:asciiTheme="majorHAnsi" w:eastAsia="Times New Roman" w:hAnsiTheme="majorHAnsi" w:cstheme="majorHAnsi"/>
          <w:sz w:val="26"/>
          <w:szCs w:val="26"/>
        </w:rPr>
      </w:pPr>
      <w:r w:rsidRPr="0042567E">
        <w:rPr>
          <w:rFonts w:asciiTheme="majorHAnsi" w:eastAsia="Times New Roman" w:hAnsiTheme="majorHAnsi" w:cstheme="majorHAnsi"/>
          <w:sz w:val="26"/>
          <w:szCs w:val="26"/>
          <w:lang w:val="en-US"/>
        </w:rPr>
        <w:lastRenderedPageBreak/>
        <w:t>Pháp luật</w:t>
      </w:r>
      <w:r w:rsidRPr="0042567E">
        <w:rPr>
          <w:rFonts w:asciiTheme="majorHAnsi" w:eastAsia="Times New Roman" w:hAnsiTheme="majorHAnsi" w:cstheme="majorHAnsi"/>
          <w:sz w:val="26"/>
          <w:szCs w:val="26"/>
        </w:rPr>
        <w:t xml:space="preserve"> Việt Nam</w:t>
      </w:r>
      <w:r w:rsidRPr="0042567E">
        <w:rPr>
          <w:rFonts w:asciiTheme="majorHAnsi" w:eastAsia="Times New Roman" w:hAnsiTheme="majorHAnsi" w:cstheme="majorHAnsi"/>
          <w:sz w:val="26"/>
          <w:szCs w:val="26"/>
          <w:lang w:val="en-US"/>
        </w:rPr>
        <w:t xml:space="preserve"> đặt</w:t>
      </w:r>
      <w:r w:rsidRPr="0042567E">
        <w:rPr>
          <w:rFonts w:asciiTheme="majorHAnsi" w:eastAsia="Times New Roman" w:hAnsiTheme="majorHAnsi" w:cstheme="majorHAnsi"/>
          <w:sz w:val="26"/>
          <w:szCs w:val="26"/>
        </w:rPr>
        <w:t xml:space="preserve"> trong bối cảnh ASEAN thể hiện cách tiếp cận tương đối thận trọng và có chọn lọc đối với </w:t>
      </w:r>
      <w:r w:rsidR="00F83775" w:rsidRPr="0042567E">
        <w:rPr>
          <w:rFonts w:asciiTheme="majorHAnsi" w:eastAsia="Times New Roman" w:hAnsiTheme="majorHAnsi" w:cstheme="majorHAnsi"/>
          <w:sz w:val="26"/>
          <w:szCs w:val="26"/>
        </w:rPr>
        <w:t>NLĐ</w:t>
      </w:r>
      <w:r w:rsidRPr="0042567E">
        <w:rPr>
          <w:rFonts w:asciiTheme="majorHAnsi" w:eastAsia="Times New Roman" w:hAnsiTheme="majorHAnsi" w:cstheme="majorHAnsi"/>
          <w:sz w:val="26"/>
          <w:szCs w:val="26"/>
        </w:rPr>
        <w:t xml:space="preserve"> nước ngoài trong quá trình làm việc. Bộ luật Lao động và các văn bản hướng dẫn áp dụng tương đối đầy đủ các quyền lao động cơ bản cho </w:t>
      </w:r>
      <w:r w:rsidR="00F83775" w:rsidRPr="0042567E">
        <w:rPr>
          <w:rFonts w:asciiTheme="majorHAnsi" w:eastAsia="Times New Roman" w:hAnsiTheme="majorHAnsi" w:cstheme="majorHAnsi"/>
          <w:sz w:val="26"/>
          <w:szCs w:val="26"/>
        </w:rPr>
        <w:t>NLĐ</w:t>
      </w:r>
      <w:r w:rsidRPr="0042567E">
        <w:rPr>
          <w:rFonts w:asciiTheme="majorHAnsi" w:eastAsia="Times New Roman" w:hAnsiTheme="majorHAnsi" w:cstheme="majorHAnsi"/>
          <w:sz w:val="26"/>
          <w:szCs w:val="26"/>
        </w:rPr>
        <w:t xml:space="preserve"> nước ngoài đang làm việc hợp pháp, bao gồm quyền được ký kết hợp đồng lao động, hưởng tiền lương, thời giờ làm việc, thời giờ nghỉ ngơi, an toàn vệ sinh lao động và quyền khiếu nại, khởi kiện tranh chấp lao động.</w:t>
      </w:r>
      <w:r w:rsidRPr="0042567E">
        <w:rPr>
          <w:rFonts w:asciiTheme="majorHAnsi" w:eastAsia="Times New Roman" w:hAnsiTheme="majorHAnsi" w:cstheme="majorHAnsi"/>
          <w:sz w:val="26"/>
          <w:szCs w:val="26"/>
          <w:lang w:val="en-US"/>
        </w:rPr>
        <w:t xml:space="preserve"> </w:t>
      </w:r>
      <w:r w:rsidRPr="0042567E">
        <w:rPr>
          <w:rFonts w:asciiTheme="majorHAnsi" w:eastAsia="Times New Roman" w:hAnsiTheme="majorHAnsi" w:cstheme="majorHAnsi"/>
          <w:sz w:val="26"/>
          <w:szCs w:val="26"/>
        </w:rPr>
        <w:t xml:space="preserve">Tuy nhiên, pháp luật Việt Nam đồng thời đặt ra các giới hạn rõ rệt đối với </w:t>
      </w:r>
      <w:r w:rsidR="00F83775" w:rsidRPr="0042567E">
        <w:rPr>
          <w:rFonts w:asciiTheme="majorHAnsi" w:eastAsia="Times New Roman" w:hAnsiTheme="majorHAnsi" w:cstheme="majorHAnsi"/>
          <w:sz w:val="26"/>
          <w:szCs w:val="26"/>
        </w:rPr>
        <w:t>NLĐ</w:t>
      </w:r>
      <w:r w:rsidRPr="0042567E">
        <w:rPr>
          <w:rFonts w:asciiTheme="majorHAnsi" w:eastAsia="Times New Roman" w:hAnsiTheme="majorHAnsi" w:cstheme="majorHAnsi"/>
          <w:sz w:val="26"/>
          <w:szCs w:val="26"/>
        </w:rPr>
        <w:t xml:space="preserve"> nước ngoài trong khi làm việc, đặc biệt là về vị trí việc làm, thời hạn lao động và nghĩa vụ chuyển giao công việc cho lao động Việt Nam</w:t>
      </w:r>
      <w:r w:rsidRPr="0042567E">
        <w:rPr>
          <w:rStyle w:val="FootnoteReference"/>
          <w:rFonts w:asciiTheme="majorHAnsi" w:eastAsia="Times New Roman" w:hAnsiTheme="majorHAnsi" w:cstheme="majorHAnsi"/>
          <w:sz w:val="26"/>
          <w:szCs w:val="26"/>
        </w:rPr>
        <w:footnoteReference w:id="117"/>
      </w:r>
      <w:r w:rsidRPr="0042567E">
        <w:rPr>
          <w:rFonts w:asciiTheme="majorHAnsi" w:eastAsia="Times New Roman" w:hAnsiTheme="majorHAnsi" w:cstheme="majorHAnsi"/>
          <w:sz w:val="26"/>
          <w:szCs w:val="26"/>
        </w:rPr>
        <w:t xml:space="preserve">. </w:t>
      </w:r>
      <w:r w:rsidR="00F83775" w:rsidRPr="0042567E">
        <w:rPr>
          <w:rFonts w:asciiTheme="majorHAnsi" w:eastAsia="Times New Roman" w:hAnsiTheme="majorHAnsi" w:cstheme="majorHAnsi"/>
          <w:sz w:val="26"/>
          <w:szCs w:val="26"/>
        </w:rPr>
        <w:t>NLĐ</w:t>
      </w:r>
      <w:r w:rsidRPr="0042567E">
        <w:rPr>
          <w:rFonts w:asciiTheme="majorHAnsi" w:eastAsia="Times New Roman" w:hAnsiTheme="majorHAnsi" w:cstheme="majorHAnsi"/>
          <w:sz w:val="26"/>
          <w:szCs w:val="26"/>
        </w:rPr>
        <w:t xml:space="preserve"> nước ngoài chủ yếu được sử dụng trong các vị trí quản lý, chuyên gia hoặc lao động kỹ thuật mà lao động trong nước chưa đáp ứng được. Trong quá trình làm việc, họ phải tuân thủ nghiêm ngặt các điều kiện ghi trong giấy phép lao động và không có quyền tự do chuyển đổi việc làm như </w:t>
      </w:r>
      <w:r w:rsidR="00F83775" w:rsidRPr="0042567E">
        <w:rPr>
          <w:rFonts w:asciiTheme="majorHAnsi" w:eastAsia="Times New Roman" w:hAnsiTheme="majorHAnsi" w:cstheme="majorHAnsi"/>
          <w:sz w:val="26"/>
          <w:szCs w:val="26"/>
        </w:rPr>
        <w:t>NLĐ</w:t>
      </w:r>
      <w:r w:rsidRPr="0042567E">
        <w:rPr>
          <w:rFonts w:asciiTheme="majorHAnsi" w:eastAsia="Times New Roman" w:hAnsiTheme="majorHAnsi" w:cstheme="majorHAnsi"/>
          <w:sz w:val="26"/>
          <w:szCs w:val="26"/>
        </w:rPr>
        <w:t xml:space="preserve"> Việt Nam. Điều này phản ánh chính sách nhất quán của Việt Nam trong việc coi lao động nước ngoài là nguồn lực bổ trợ, không thay thế lao động trong nước.</w:t>
      </w:r>
    </w:p>
    <w:p w14:paraId="70724A9E" w14:textId="34B3B14B" w:rsidR="002B0254" w:rsidRPr="0042567E" w:rsidRDefault="00EC5A66" w:rsidP="00EC5A66">
      <w:pPr>
        <w:spacing w:after="0" w:line="360" w:lineRule="auto"/>
        <w:ind w:firstLine="720"/>
        <w:jc w:val="both"/>
        <w:rPr>
          <w:rFonts w:asciiTheme="majorHAnsi" w:eastAsia="Times New Roman" w:hAnsiTheme="majorHAnsi" w:cstheme="majorHAnsi"/>
          <w:sz w:val="26"/>
          <w:szCs w:val="26"/>
        </w:rPr>
      </w:pPr>
      <w:r w:rsidRPr="00A375E0">
        <w:rPr>
          <w:rFonts w:asciiTheme="majorHAnsi" w:eastAsia="Times New Roman" w:hAnsiTheme="majorHAnsi" w:cstheme="majorHAnsi"/>
          <w:i/>
          <w:iCs/>
          <w:sz w:val="26"/>
          <w:szCs w:val="26"/>
        </w:rPr>
        <w:t xml:space="preserve">Thứ </w:t>
      </w:r>
      <w:r w:rsidRPr="00A375E0">
        <w:rPr>
          <w:rFonts w:asciiTheme="majorHAnsi" w:eastAsia="Times New Roman" w:hAnsiTheme="majorHAnsi" w:cstheme="majorHAnsi"/>
          <w:i/>
          <w:iCs/>
          <w:sz w:val="26"/>
          <w:szCs w:val="26"/>
          <w:lang w:val="en-US"/>
        </w:rPr>
        <w:t>hai</w:t>
      </w:r>
      <w:r w:rsidR="002B0254" w:rsidRPr="0042567E">
        <w:rPr>
          <w:rFonts w:asciiTheme="majorHAnsi" w:eastAsia="Times New Roman" w:hAnsiTheme="majorHAnsi" w:cstheme="majorHAnsi"/>
          <w:sz w:val="26"/>
          <w:szCs w:val="26"/>
        </w:rPr>
        <w:t xml:space="preserve">, một xu hướng nổi bật khác trong pháp luật ASEAN là nhấn mạnh tính tạm thời của việc làm đối với </w:t>
      </w:r>
      <w:r w:rsidR="00F83775" w:rsidRPr="0042567E">
        <w:rPr>
          <w:rFonts w:asciiTheme="majorHAnsi" w:eastAsia="Times New Roman" w:hAnsiTheme="majorHAnsi" w:cstheme="majorHAnsi"/>
          <w:sz w:val="26"/>
          <w:szCs w:val="26"/>
        </w:rPr>
        <w:t>NLĐ</w:t>
      </w:r>
      <w:r w:rsidR="002B0254" w:rsidRPr="0042567E">
        <w:rPr>
          <w:rFonts w:asciiTheme="majorHAnsi" w:eastAsia="Times New Roman" w:hAnsiTheme="majorHAnsi" w:cstheme="majorHAnsi"/>
          <w:sz w:val="26"/>
          <w:szCs w:val="26"/>
        </w:rPr>
        <w:t xml:space="preserve"> nước ngoài trong suốt quá trình làm việc. Hầu hết các quốc gia đều gắn quyền làm việc của </w:t>
      </w:r>
      <w:r w:rsidR="00F83775" w:rsidRPr="0042567E">
        <w:rPr>
          <w:rFonts w:asciiTheme="majorHAnsi" w:eastAsia="Times New Roman" w:hAnsiTheme="majorHAnsi" w:cstheme="majorHAnsi"/>
          <w:sz w:val="26"/>
          <w:szCs w:val="26"/>
        </w:rPr>
        <w:t>NLĐ</w:t>
      </w:r>
      <w:r w:rsidR="002B0254" w:rsidRPr="0042567E">
        <w:rPr>
          <w:rFonts w:asciiTheme="majorHAnsi" w:eastAsia="Times New Roman" w:hAnsiTheme="majorHAnsi" w:cstheme="majorHAnsi"/>
          <w:sz w:val="26"/>
          <w:szCs w:val="26"/>
        </w:rPr>
        <w:t xml:space="preserve"> nước ngoài với thời hạn nhất định và không mở rộng sang quyền cư trú lâu dài. Brunei không cho phép </w:t>
      </w:r>
      <w:r w:rsidR="00F83775" w:rsidRPr="0042567E">
        <w:rPr>
          <w:rFonts w:asciiTheme="majorHAnsi" w:eastAsia="Times New Roman" w:hAnsiTheme="majorHAnsi" w:cstheme="majorHAnsi"/>
          <w:sz w:val="26"/>
          <w:szCs w:val="26"/>
        </w:rPr>
        <w:t>NLĐ</w:t>
      </w:r>
      <w:r w:rsidR="002B0254" w:rsidRPr="0042567E">
        <w:rPr>
          <w:rFonts w:asciiTheme="majorHAnsi" w:eastAsia="Times New Roman" w:hAnsiTheme="majorHAnsi" w:cstheme="majorHAnsi"/>
          <w:sz w:val="26"/>
          <w:szCs w:val="26"/>
        </w:rPr>
        <w:t xml:space="preserve"> nước ngoài làm việc được hưởng quyền cư trú vĩnh viễn, trừ các trường hợp đặc biệt có đóng góp kinh tế rất lớn hoặc có tay nghề cao trong thời gian dài. Campuchia</w:t>
      </w:r>
      <w:r w:rsidR="002B0254" w:rsidRPr="0042567E">
        <w:rPr>
          <w:rStyle w:val="FootnoteReference"/>
          <w:rFonts w:asciiTheme="majorHAnsi" w:eastAsia="Times New Roman" w:hAnsiTheme="majorHAnsi" w:cstheme="majorHAnsi"/>
          <w:sz w:val="26"/>
          <w:szCs w:val="26"/>
        </w:rPr>
        <w:footnoteReference w:id="118"/>
      </w:r>
      <w:r w:rsidR="002B0254" w:rsidRPr="0042567E">
        <w:rPr>
          <w:rFonts w:asciiTheme="majorHAnsi" w:eastAsia="Times New Roman" w:hAnsiTheme="majorHAnsi" w:cstheme="majorHAnsi"/>
          <w:sz w:val="26"/>
          <w:szCs w:val="26"/>
        </w:rPr>
        <w:t>, Indonesia</w:t>
      </w:r>
      <w:r w:rsidR="002B0254" w:rsidRPr="0042567E">
        <w:rPr>
          <w:rStyle w:val="FootnoteReference"/>
          <w:rFonts w:asciiTheme="majorHAnsi" w:eastAsia="Times New Roman" w:hAnsiTheme="majorHAnsi" w:cstheme="majorHAnsi"/>
          <w:sz w:val="26"/>
          <w:szCs w:val="26"/>
        </w:rPr>
        <w:footnoteReference w:id="119"/>
      </w:r>
      <w:r w:rsidR="002B0254" w:rsidRPr="0042567E">
        <w:rPr>
          <w:rFonts w:asciiTheme="majorHAnsi" w:eastAsia="Times New Roman" w:hAnsiTheme="majorHAnsi" w:cstheme="majorHAnsi"/>
          <w:sz w:val="26"/>
          <w:szCs w:val="26"/>
        </w:rPr>
        <w:t xml:space="preserve"> và Lào</w:t>
      </w:r>
      <w:r w:rsidR="002B0254" w:rsidRPr="0042567E">
        <w:rPr>
          <w:rStyle w:val="FootnoteReference"/>
          <w:rFonts w:asciiTheme="majorHAnsi" w:eastAsia="Times New Roman" w:hAnsiTheme="majorHAnsi" w:cstheme="majorHAnsi"/>
          <w:sz w:val="26"/>
          <w:szCs w:val="26"/>
        </w:rPr>
        <w:footnoteReference w:id="120"/>
      </w:r>
      <w:r w:rsidR="002B0254" w:rsidRPr="0042567E">
        <w:rPr>
          <w:rFonts w:asciiTheme="majorHAnsi" w:eastAsia="Times New Roman" w:hAnsiTheme="majorHAnsi" w:cstheme="majorHAnsi"/>
          <w:sz w:val="26"/>
          <w:szCs w:val="26"/>
        </w:rPr>
        <w:t xml:space="preserve"> đều giới hạn thời hạn giấy phép lao động, thường từ một đến </w:t>
      </w:r>
      <w:r w:rsidR="002B0254" w:rsidRPr="0042567E">
        <w:rPr>
          <w:rFonts w:asciiTheme="majorHAnsi" w:eastAsia="Times New Roman" w:hAnsiTheme="majorHAnsi" w:cstheme="majorHAnsi"/>
          <w:sz w:val="26"/>
          <w:szCs w:val="26"/>
        </w:rPr>
        <w:lastRenderedPageBreak/>
        <w:t>hai năm và có thể gia hạn trong những điều kiện chặt chẽ.</w:t>
      </w:r>
      <w:r w:rsidRPr="0042567E">
        <w:rPr>
          <w:rFonts w:asciiTheme="majorHAnsi" w:eastAsia="Times New Roman" w:hAnsiTheme="majorHAnsi" w:cstheme="majorHAnsi"/>
          <w:sz w:val="26"/>
          <w:szCs w:val="26"/>
          <w:lang w:val="en-US"/>
        </w:rPr>
        <w:t xml:space="preserve"> </w:t>
      </w:r>
      <w:r w:rsidR="002B0254" w:rsidRPr="0042567E">
        <w:rPr>
          <w:rFonts w:asciiTheme="majorHAnsi" w:eastAsia="Times New Roman" w:hAnsiTheme="majorHAnsi" w:cstheme="majorHAnsi"/>
          <w:sz w:val="26"/>
          <w:szCs w:val="26"/>
        </w:rPr>
        <w:t xml:space="preserve">Tính tạm thời này được củng cố bằng các nghĩa vụ đặc thù áp đặt lên </w:t>
      </w:r>
      <w:r w:rsidR="00F83775" w:rsidRPr="0042567E">
        <w:rPr>
          <w:rFonts w:asciiTheme="majorHAnsi" w:eastAsia="Times New Roman" w:hAnsiTheme="majorHAnsi" w:cstheme="majorHAnsi"/>
          <w:sz w:val="26"/>
          <w:szCs w:val="26"/>
        </w:rPr>
        <w:t>NLĐ</w:t>
      </w:r>
      <w:r w:rsidR="002B0254" w:rsidRPr="0042567E">
        <w:rPr>
          <w:rFonts w:asciiTheme="majorHAnsi" w:eastAsia="Times New Roman" w:hAnsiTheme="majorHAnsi" w:cstheme="majorHAnsi"/>
          <w:sz w:val="26"/>
          <w:szCs w:val="26"/>
        </w:rPr>
        <w:t xml:space="preserve"> nước ngoài trong khi làm việc, như nghĩa vụ không được chuyển đổi ngành nghề hoặc </w:t>
      </w:r>
      <w:r w:rsidR="00E15871" w:rsidRPr="0042567E">
        <w:rPr>
          <w:rFonts w:asciiTheme="majorHAnsi" w:eastAsia="Times New Roman" w:hAnsiTheme="majorHAnsi" w:cstheme="majorHAnsi"/>
          <w:sz w:val="26"/>
          <w:szCs w:val="26"/>
        </w:rPr>
        <w:t>NSDLĐ</w:t>
      </w:r>
      <w:r w:rsidR="002B0254" w:rsidRPr="0042567E">
        <w:rPr>
          <w:rFonts w:asciiTheme="majorHAnsi" w:eastAsia="Times New Roman" w:hAnsiTheme="majorHAnsi" w:cstheme="majorHAnsi"/>
          <w:sz w:val="26"/>
          <w:szCs w:val="26"/>
        </w:rPr>
        <w:t xml:space="preserve"> nếu không có sự chấp thuận của cơ quan có thẩm quyền, nghĩa vụ mang theo giấy phép lao động và giấy tờ cư trú, cũng như nghĩa vụ hợp tác hồi hương khi chấm dứt </w:t>
      </w:r>
      <w:r w:rsidR="00AB3765" w:rsidRPr="0042567E">
        <w:rPr>
          <w:rFonts w:asciiTheme="majorHAnsi" w:eastAsia="Times New Roman" w:hAnsiTheme="majorHAnsi" w:cstheme="majorHAnsi"/>
          <w:sz w:val="26"/>
          <w:szCs w:val="26"/>
        </w:rPr>
        <w:t>QHLĐ</w:t>
      </w:r>
      <w:r w:rsidR="002B0254" w:rsidRPr="0042567E">
        <w:rPr>
          <w:rFonts w:asciiTheme="majorHAnsi" w:eastAsia="Times New Roman" w:hAnsiTheme="majorHAnsi" w:cstheme="majorHAnsi"/>
          <w:sz w:val="26"/>
          <w:szCs w:val="26"/>
        </w:rPr>
        <w:t xml:space="preserve">. Các quy định này cho thấy pháp luật ASEAN nhìn nhận </w:t>
      </w:r>
      <w:r w:rsidR="00F83775" w:rsidRPr="0042567E">
        <w:rPr>
          <w:rFonts w:asciiTheme="majorHAnsi" w:eastAsia="Times New Roman" w:hAnsiTheme="majorHAnsi" w:cstheme="majorHAnsi"/>
          <w:sz w:val="26"/>
          <w:szCs w:val="26"/>
        </w:rPr>
        <w:t>NLĐ</w:t>
      </w:r>
      <w:r w:rsidR="002B0254" w:rsidRPr="0042567E">
        <w:rPr>
          <w:rFonts w:asciiTheme="majorHAnsi" w:eastAsia="Times New Roman" w:hAnsiTheme="majorHAnsi" w:cstheme="majorHAnsi"/>
          <w:sz w:val="26"/>
          <w:szCs w:val="26"/>
        </w:rPr>
        <w:t xml:space="preserve"> nước ngoài chủ yếu như một nguồn lực bổ trợ ngắn hạn cho thị trường lao động, chứ không phải là một bộ phận ổn định, lâu dài của lực lượng lao động quốc gia.</w:t>
      </w:r>
    </w:p>
    <w:p w14:paraId="21B68B99" w14:textId="77777777" w:rsidR="00872453" w:rsidRPr="0042567E" w:rsidRDefault="00EC5A66" w:rsidP="00872453">
      <w:pPr>
        <w:spacing w:after="0" w:line="360" w:lineRule="auto"/>
        <w:ind w:firstLine="720"/>
        <w:jc w:val="both"/>
        <w:rPr>
          <w:rFonts w:asciiTheme="majorHAnsi" w:eastAsia="Times New Roman" w:hAnsiTheme="majorHAnsi" w:cstheme="majorHAnsi"/>
          <w:sz w:val="26"/>
          <w:szCs w:val="26"/>
          <w:lang w:val="en-US"/>
        </w:rPr>
      </w:pPr>
      <w:r w:rsidRPr="00A375E0">
        <w:rPr>
          <w:rFonts w:asciiTheme="majorHAnsi" w:eastAsia="Times New Roman" w:hAnsiTheme="majorHAnsi" w:cstheme="majorHAnsi"/>
          <w:i/>
          <w:iCs/>
          <w:sz w:val="26"/>
          <w:szCs w:val="26"/>
        </w:rPr>
        <w:t xml:space="preserve">Thứ </w:t>
      </w:r>
      <w:r w:rsidRPr="00A375E0">
        <w:rPr>
          <w:rFonts w:asciiTheme="majorHAnsi" w:eastAsia="Times New Roman" w:hAnsiTheme="majorHAnsi" w:cstheme="majorHAnsi"/>
          <w:i/>
          <w:iCs/>
          <w:sz w:val="26"/>
          <w:szCs w:val="26"/>
          <w:lang w:val="en-US"/>
        </w:rPr>
        <w:t>ba</w:t>
      </w:r>
      <w:r w:rsidR="002B0254" w:rsidRPr="00A375E0">
        <w:rPr>
          <w:rFonts w:asciiTheme="majorHAnsi" w:eastAsia="Times New Roman" w:hAnsiTheme="majorHAnsi" w:cstheme="majorHAnsi"/>
          <w:i/>
          <w:iCs/>
          <w:sz w:val="26"/>
          <w:szCs w:val="26"/>
        </w:rPr>
        <w:t>,</w:t>
      </w:r>
      <w:r w:rsidR="002B0254" w:rsidRPr="0042567E">
        <w:rPr>
          <w:rFonts w:asciiTheme="majorHAnsi" w:eastAsia="Times New Roman" w:hAnsiTheme="majorHAnsi" w:cstheme="majorHAnsi"/>
          <w:sz w:val="26"/>
          <w:szCs w:val="26"/>
        </w:rPr>
        <w:t xml:space="preserve"> về điều kiện lao động cụ thể trong quá trình làm việc, pháp luật các quốc gia ASEAN nhìn chung bảo đảm các chuẩn mực tối thiểu nhưng cho phép sự khác biệt nhất định trong cách thức áp dụng đối với </w:t>
      </w:r>
      <w:r w:rsidR="00F83775" w:rsidRPr="0042567E">
        <w:rPr>
          <w:rFonts w:asciiTheme="majorHAnsi" w:eastAsia="Times New Roman" w:hAnsiTheme="majorHAnsi" w:cstheme="majorHAnsi"/>
          <w:sz w:val="26"/>
          <w:szCs w:val="26"/>
        </w:rPr>
        <w:t>NLĐ</w:t>
      </w:r>
      <w:r w:rsidR="002B0254" w:rsidRPr="0042567E">
        <w:rPr>
          <w:rFonts w:asciiTheme="majorHAnsi" w:eastAsia="Times New Roman" w:hAnsiTheme="majorHAnsi" w:cstheme="majorHAnsi"/>
          <w:sz w:val="26"/>
          <w:szCs w:val="26"/>
        </w:rPr>
        <w:t xml:space="preserve"> nước ngoài. Tại Brunei, các quy định về giờ làm việc, nghỉ phép và làm thêm giờ được áp dụng thống nhất, nhưng chế độ nghỉ thai sản của lao động nữ nước ngoài ngắn hơn so với lao động nữ là công dân. Campuchia, Indonesia và Lào quy định chế độ nghỉ thai sản giống nhau về thời gian, song trong thực tiễn, </w:t>
      </w:r>
      <w:r w:rsidR="00F83775" w:rsidRPr="0042567E">
        <w:rPr>
          <w:rFonts w:asciiTheme="majorHAnsi" w:eastAsia="Times New Roman" w:hAnsiTheme="majorHAnsi" w:cstheme="majorHAnsi"/>
          <w:sz w:val="26"/>
          <w:szCs w:val="26"/>
        </w:rPr>
        <w:t>NLĐ</w:t>
      </w:r>
      <w:r w:rsidR="002B0254" w:rsidRPr="0042567E">
        <w:rPr>
          <w:rFonts w:asciiTheme="majorHAnsi" w:eastAsia="Times New Roman" w:hAnsiTheme="majorHAnsi" w:cstheme="majorHAnsi"/>
          <w:sz w:val="26"/>
          <w:szCs w:val="26"/>
        </w:rPr>
        <w:t xml:space="preserve"> nước ngoài thường nhận mức lương thấp hơn và ít có khả năng tiếp cận các khoản hỗ trợ bổ sung từ nhà nước.</w:t>
      </w:r>
      <w:r w:rsidRPr="0042567E">
        <w:rPr>
          <w:rFonts w:asciiTheme="majorHAnsi" w:eastAsia="Times New Roman" w:hAnsiTheme="majorHAnsi" w:cstheme="majorHAnsi"/>
          <w:sz w:val="26"/>
          <w:szCs w:val="26"/>
          <w:lang w:val="en-US"/>
        </w:rPr>
        <w:t xml:space="preserve"> </w:t>
      </w:r>
      <w:r w:rsidR="002B0254" w:rsidRPr="0042567E">
        <w:rPr>
          <w:rFonts w:asciiTheme="majorHAnsi" w:eastAsia="Times New Roman" w:hAnsiTheme="majorHAnsi" w:cstheme="majorHAnsi"/>
          <w:sz w:val="26"/>
          <w:szCs w:val="26"/>
        </w:rPr>
        <w:t xml:space="preserve">Sự khác biệt này phản ánh một đặc điểm chung của ASEAN: bình đẳng về thời gian và hình thức nghỉ ngơi, nhưng không bình đẳng về mức độ bảo đảm thu nhập và phúc lợi gắn với thời gian nghỉ. </w:t>
      </w:r>
      <w:r w:rsidR="00F83775" w:rsidRPr="0042567E">
        <w:rPr>
          <w:rFonts w:asciiTheme="majorHAnsi" w:eastAsia="Times New Roman" w:hAnsiTheme="majorHAnsi" w:cstheme="majorHAnsi"/>
          <w:sz w:val="26"/>
          <w:szCs w:val="26"/>
        </w:rPr>
        <w:t>NLĐ</w:t>
      </w:r>
      <w:r w:rsidR="002B0254" w:rsidRPr="0042567E">
        <w:rPr>
          <w:rFonts w:asciiTheme="majorHAnsi" w:eastAsia="Times New Roman" w:hAnsiTheme="majorHAnsi" w:cstheme="majorHAnsi"/>
          <w:sz w:val="26"/>
          <w:szCs w:val="26"/>
        </w:rPr>
        <w:t xml:space="preserve"> trong nước thường được hưởng thêm các khoản hỗ trợ từ quỹ quốc gia hoặc ngân sách nhà nước, trong khi </w:t>
      </w:r>
      <w:r w:rsidR="00F83775" w:rsidRPr="0042567E">
        <w:rPr>
          <w:rFonts w:asciiTheme="majorHAnsi" w:eastAsia="Times New Roman" w:hAnsiTheme="majorHAnsi" w:cstheme="majorHAnsi"/>
          <w:sz w:val="26"/>
          <w:szCs w:val="26"/>
        </w:rPr>
        <w:t>NLĐ</w:t>
      </w:r>
      <w:r w:rsidR="002B0254" w:rsidRPr="0042567E">
        <w:rPr>
          <w:rFonts w:asciiTheme="majorHAnsi" w:eastAsia="Times New Roman" w:hAnsiTheme="majorHAnsi" w:cstheme="majorHAnsi"/>
          <w:sz w:val="26"/>
          <w:szCs w:val="26"/>
        </w:rPr>
        <w:t xml:space="preserve"> nước ngoài chủ yếu phụ thuộc vào trách nhiệm của </w:t>
      </w:r>
      <w:r w:rsidR="00E15871" w:rsidRPr="0042567E">
        <w:rPr>
          <w:rFonts w:asciiTheme="majorHAnsi" w:eastAsia="Times New Roman" w:hAnsiTheme="majorHAnsi" w:cstheme="majorHAnsi"/>
          <w:sz w:val="26"/>
          <w:szCs w:val="26"/>
        </w:rPr>
        <w:t>NSDLĐ</w:t>
      </w:r>
      <w:r w:rsidR="002B0254" w:rsidRPr="0042567E">
        <w:rPr>
          <w:rFonts w:asciiTheme="majorHAnsi" w:eastAsia="Times New Roman" w:hAnsiTheme="majorHAnsi" w:cstheme="majorHAnsi"/>
          <w:sz w:val="26"/>
          <w:szCs w:val="26"/>
        </w:rPr>
        <w:t>.</w:t>
      </w:r>
      <w:r w:rsidR="00872453" w:rsidRPr="0042567E">
        <w:rPr>
          <w:rFonts w:asciiTheme="majorHAnsi" w:eastAsia="Times New Roman" w:hAnsiTheme="majorHAnsi" w:cstheme="majorHAnsi"/>
          <w:sz w:val="26"/>
          <w:szCs w:val="26"/>
          <w:lang w:val="en-US"/>
        </w:rPr>
        <w:t xml:space="preserve"> </w:t>
      </w:r>
    </w:p>
    <w:p w14:paraId="4689EC66" w14:textId="77777777" w:rsidR="00872453" w:rsidRPr="0042567E" w:rsidRDefault="00EC5A66" w:rsidP="00872453">
      <w:pPr>
        <w:spacing w:after="0" w:line="360" w:lineRule="auto"/>
        <w:ind w:firstLine="720"/>
        <w:jc w:val="both"/>
        <w:rPr>
          <w:rFonts w:asciiTheme="majorHAnsi" w:eastAsia="Times New Roman" w:hAnsiTheme="majorHAnsi" w:cstheme="majorHAnsi"/>
          <w:sz w:val="26"/>
          <w:szCs w:val="26"/>
          <w:lang w:val="en-US"/>
        </w:rPr>
      </w:pPr>
      <w:r w:rsidRPr="00A375E0">
        <w:rPr>
          <w:rFonts w:asciiTheme="majorHAnsi" w:eastAsia="Times New Roman" w:hAnsiTheme="majorHAnsi" w:cstheme="majorHAnsi"/>
          <w:i/>
          <w:iCs/>
          <w:sz w:val="26"/>
          <w:szCs w:val="26"/>
        </w:rPr>
        <w:t xml:space="preserve">Thứ </w:t>
      </w:r>
      <w:r w:rsidRPr="00A375E0">
        <w:rPr>
          <w:rFonts w:asciiTheme="majorHAnsi" w:eastAsia="Times New Roman" w:hAnsiTheme="majorHAnsi" w:cstheme="majorHAnsi"/>
          <w:i/>
          <w:iCs/>
          <w:sz w:val="26"/>
          <w:szCs w:val="26"/>
          <w:lang w:val="en-US"/>
        </w:rPr>
        <w:t>tư</w:t>
      </w:r>
      <w:r w:rsidR="002B0254" w:rsidRPr="00A375E0">
        <w:rPr>
          <w:rFonts w:asciiTheme="majorHAnsi" w:eastAsia="Times New Roman" w:hAnsiTheme="majorHAnsi" w:cstheme="majorHAnsi"/>
          <w:i/>
          <w:iCs/>
          <w:sz w:val="26"/>
          <w:szCs w:val="26"/>
        </w:rPr>
        <w:t>,</w:t>
      </w:r>
      <w:r w:rsidR="002B0254" w:rsidRPr="0042567E">
        <w:rPr>
          <w:rFonts w:asciiTheme="majorHAnsi" w:eastAsia="Times New Roman" w:hAnsiTheme="majorHAnsi" w:cstheme="majorHAnsi"/>
          <w:sz w:val="26"/>
          <w:szCs w:val="26"/>
        </w:rPr>
        <w:t xml:space="preserve"> pháp luật các quốc gia ASEAN đều quy định nghĩa vụ của </w:t>
      </w:r>
      <w:r w:rsidR="00E15871" w:rsidRPr="0042567E">
        <w:rPr>
          <w:rFonts w:asciiTheme="majorHAnsi" w:eastAsia="Times New Roman" w:hAnsiTheme="majorHAnsi" w:cstheme="majorHAnsi"/>
          <w:sz w:val="26"/>
          <w:szCs w:val="26"/>
        </w:rPr>
        <w:t>NSDLĐ</w:t>
      </w:r>
      <w:r w:rsidR="002B0254" w:rsidRPr="0042567E">
        <w:rPr>
          <w:rFonts w:asciiTheme="majorHAnsi" w:eastAsia="Times New Roman" w:hAnsiTheme="majorHAnsi" w:cstheme="majorHAnsi"/>
          <w:sz w:val="26"/>
          <w:szCs w:val="26"/>
        </w:rPr>
        <w:t xml:space="preserve"> trong việc bảo đảm điều kiện làm việc an toàn, vệ sinh và chăm sóc y tế cơ bản ch</w:t>
      </w:r>
      <w:r w:rsidR="00872453" w:rsidRPr="0042567E">
        <w:rPr>
          <w:rFonts w:asciiTheme="majorHAnsi" w:eastAsia="Times New Roman" w:hAnsiTheme="majorHAnsi" w:cstheme="majorHAnsi"/>
          <w:sz w:val="26"/>
          <w:szCs w:val="26"/>
          <w:lang w:val="en-US"/>
        </w:rPr>
        <w:t xml:space="preserve">o </w:t>
      </w:r>
      <w:r w:rsidR="00F83775" w:rsidRPr="0042567E">
        <w:rPr>
          <w:rFonts w:asciiTheme="majorHAnsi" w:eastAsia="Times New Roman" w:hAnsiTheme="majorHAnsi" w:cstheme="majorHAnsi"/>
          <w:sz w:val="26"/>
          <w:szCs w:val="26"/>
        </w:rPr>
        <w:t>NLĐ</w:t>
      </w:r>
      <w:r w:rsidR="002B0254" w:rsidRPr="0042567E">
        <w:rPr>
          <w:rFonts w:asciiTheme="majorHAnsi" w:eastAsia="Times New Roman" w:hAnsiTheme="majorHAnsi" w:cstheme="majorHAnsi"/>
          <w:sz w:val="26"/>
          <w:szCs w:val="26"/>
        </w:rPr>
        <w:t xml:space="preserve"> nước ngoài trong quá trình làm việc. </w:t>
      </w:r>
      <w:r w:rsidR="00872453" w:rsidRPr="0042567E">
        <w:rPr>
          <w:rFonts w:asciiTheme="majorHAnsi" w:eastAsia="Times New Roman" w:hAnsiTheme="majorHAnsi" w:cstheme="majorHAnsi"/>
          <w:sz w:val="26"/>
          <w:szCs w:val="26"/>
          <w:lang w:val="en-US"/>
        </w:rPr>
        <w:t xml:space="preserve">Chẳng hạn, </w:t>
      </w:r>
      <w:r w:rsidR="00872453" w:rsidRPr="0042567E">
        <w:rPr>
          <w:rFonts w:asciiTheme="majorHAnsi" w:eastAsia="Times New Roman" w:hAnsiTheme="majorHAnsi" w:cstheme="majorHAnsi"/>
          <w:sz w:val="26"/>
          <w:szCs w:val="26"/>
        </w:rPr>
        <w:t>Brunei</w:t>
      </w:r>
      <w:r w:rsidR="00872453" w:rsidRPr="0042567E">
        <w:rPr>
          <w:rStyle w:val="FootnoteReference"/>
          <w:rFonts w:asciiTheme="majorHAnsi" w:eastAsia="Times New Roman" w:hAnsiTheme="majorHAnsi" w:cstheme="majorHAnsi"/>
          <w:sz w:val="26"/>
          <w:szCs w:val="26"/>
        </w:rPr>
        <w:footnoteReference w:id="121"/>
      </w:r>
      <w:r w:rsidR="00872453" w:rsidRPr="0042567E">
        <w:rPr>
          <w:rFonts w:asciiTheme="majorHAnsi" w:eastAsia="Times New Roman" w:hAnsiTheme="majorHAnsi" w:cstheme="majorHAnsi"/>
          <w:sz w:val="26"/>
          <w:szCs w:val="26"/>
        </w:rPr>
        <w:t>, Campuchia</w:t>
      </w:r>
      <w:r w:rsidR="00872453" w:rsidRPr="0042567E">
        <w:rPr>
          <w:rStyle w:val="FootnoteReference"/>
          <w:rFonts w:asciiTheme="majorHAnsi" w:eastAsia="Times New Roman" w:hAnsiTheme="majorHAnsi" w:cstheme="majorHAnsi"/>
          <w:sz w:val="26"/>
          <w:szCs w:val="26"/>
        </w:rPr>
        <w:footnoteReference w:id="122"/>
      </w:r>
      <w:r w:rsidR="00872453" w:rsidRPr="0042567E">
        <w:rPr>
          <w:rFonts w:asciiTheme="majorHAnsi" w:eastAsia="Times New Roman" w:hAnsiTheme="majorHAnsi" w:cstheme="majorHAnsi"/>
          <w:sz w:val="26"/>
          <w:szCs w:val="26"/>
        </w:rPr>
        <w:t xml:space="preserve">, </w:t>
      </w:r>
      <w:r w:rsidR="00872453" w:rsidRPr="0042567E">
        <w:rPr>
          <w:rFonts w:asciiTheme="majorHAnsi" w:eastAsia="Times New Roman" w:hAnsiTheme="majorHAnsi" w:cstheme="majorHAnsi"/>
          <w:sz w:val="26"/>
          <w:szCs w:val="26"/>
        </w:rPr>
        <w:lastRenderedPageBreak/>
        <w:t>Indonesia</w:t>
      </w:r>
      <w:r w:rsidR="00872453" w:rsidRPr="0042567E">
        <w:rPr>
          <w:rStyle w:val="FootnoteReference"/>
          <w:rFonts w:asciiTheme="majorHAnsi" w:eastAsia="Times New Roman" w:hAnsiTheme="majorHAnsi" w:cstheme="majorHAnsi"/>
          <w:sz w:val="26"/>
          <w:szCs w:val="26"/>
        </w:rPr>
        <w:footnoteReference w:id="123"/>
      </w:r>
      <w:r w:rsidR="00872453" w:rsidRPr="0042567E">
        <w:rPr>
          <w:rFonts w:asciiTheme="majorHAnsi" w:eastAsia="Times New Roman" w:hAnsiTheme="majorHAnsi" w:cstheme="majorHAnsi"/>
          <w:sz w:val="26"/>
          <w:szCs w:val="26"/>
        </w:rPr>
        <w:t xml:space="preserve"> và Lào đều yêu cầu NSDLĐ cung cấp chỗ ở đạt tiêu chuẩn vệ sinh, nước sạch và hỗ trợ chăm sóc y tế khi NLĐ bị ốm hoặc tai nạn lao động</w:t>
      </w:r>
      <w:r w:rsidR="00872453" w:rsidRPr="0042567E">
        <w:rPr>
          <w:rFonts w:asciiTheme="majorHAnsi" w:eastAsia="Times New Roman" w:hAnsiTheme="majorHAnsi" w:cstheme="majorHAnsi"/>
          <w:sz w:val="26"/>
          <w:szCs w:val="26"/>
          <w:lang w:val="en-US"/>
        </w:rPr>
        <w:t xml:space="preserve">. </w:t>
      </w:r>
      <w:r w:rsidR="002B0254" w:rsidRPr="0042567E">
        <w:rPr>
          <w:rFonts w:asciiTheme="majorHAnsi" w:eastAsia="Times New Roman" w:hAnsiTheme="majorHAnsi" w:cstheme="majorHAnsi"/>
          <w:sz w:val="26"/>
          <w:szCs w:val="26"/>
        </w:rPr>
        <w:t>Tuy nhiên, mức độ chi tiết và cơ chế thực thi các nghĩa vụ này có sự khác biệt đáng kể giữa các quốc gia.</w:t>
      </w:r>
      <w:r w:rsidRPr="0042567E">
        <w:rPr>
          <w:rFonts w:asciiTheme="majorHAnsi" w:eastAsia="Times New Roman" w:hAnsiTheme="majorHAnsi" w:cstheme="majorHAnsi"/>
          <w:sz w:val="26"/>
          <w:szCs w:val="26"/>
          <w:lang w:val="en-US"/>
        </w:rPr>
        <w:t xml:space="preserve"> </w:t>
      </w:r>
      <w:r w:rsidR="002B0254" w:rsidRPr="0042567E">
        <w:rPr>
          <w:rFonts w:asciiTheme="majorHAnsi" w:eastAsia="Times New Roman" w:hAnsiTheme="majorHAnsi" w:cstheme="majorHAnsi"/>
          <w:sz w:val="26"/>
          <w:szCs w:val="26"/>
        </w:rPr>
        <w:t xml:space="preserve">Ở Brunei, nghĩa vụ chăm sóc y tế và bồi thường tai nạn lao động được quy định khá rõ ràng, gắn với trách nhiệm mua bảo hiểm bắt buộc của </w:t>
      </w:r>
      <w:r w:rsidR="00E15871" w:rsidRPr="0042567E">
        <w:rPr>
          <w:rFonts w:asciiTheme="majorHAnsi" w:eastAsia="Times New Roman" w:hAnsiTheme="majorHAnsi" w:cstheme="majorHAnsi"/>
          <w:sz w:val="26"/>
          <w:szCs w:val="26"/>
        </w:rPr>
        <w:t>NSDLĐ</w:t>
      </w:r>
      <w:r w:rsidR="002B0254" w:rsidRPr="0042567E">
        <w:rPr>
          <w:rFonts w:asciiTheme="majorHAnsi" w:eastAsia="Times New Roman" w:hAnsiTheme="majorHAnsi" w:cstheme="majorHAnsi"/>
          <w:sz w:val="26"/>
          <w:szCs w:val="26"/>
        </w:rPr>
        <w:t xml:space="preserve">. Campuchia và Indonesia áp dụng cơ chế bảo hiểm xã hội bắt buộc thông qua các quỹ quốc gia, trong đó </w:t>
      </w:r>
      <w:r w:rsidR="00F83775" w:rsidRPr="0042567E">
        <w:rPr>
          <w:rFonts w:asciiTheme="majorHAnsi" w:eastAsia="Times New Roman" w:hAnsiTheme="majorHAnsi" w:cstheme="majorHAnsi"/>
          <w:sz w:val="26"/>
          <w:szCs w:val="26"/>
        </w:rPr>
        <w:t>NLĐ</w:t>
      </w:r>
      <w:r w:rsidR="002B0254" w:rsidRPr="0042567E">
        <w:rPr>
          <w:rFonts w:asciiTheme="majorHAnsi" w:eastAsia="Times New Roman" w:hAnsiTheme="majorHAnsi" w:cstheme="majorHAnsi"/>
          <w:sz w:val="26"/>
          <w:szCs w:val="26"/>
        </w:rPr>
        <w:t xml:space="preserve"> nước ngoài được tham gia tương đối bình đẳng. Lào, dù cũng áp dụng bảo hiểm xã hội bắt buộc, nhưng phạm vi bao phủ và mức độ thực thi còn hạn chế, khiến </w:t>
      </w:r>
      <w:r w:rsidR="00F83775" w:rsidRPr="0042567E">
        <w:rPr>
          <w:rFonts w:asciiTheme="majorHAnsi" w:eastAsia="Times New Roman" w:hAnsiTheme="majorHAnsi" w:cstheme="majorHAnsi"/>
          <w:sz w:val="26"/>
          <w:szCs w:val="26"/>
        </w:rPr>
        <w:t>NLĐ</w:t>
      </w:r>
      <w:r w:rsidR="002B0254" w:rsidRPr="0042567E">
        <w:rPr>
          <w:rFonts w:asciiTheme="majorHAnsi" w:eastAsia="Times New Roman" w:hAnsiTheme="majorHAnsi" w:cstheme="majorHAnsi"/>
          <w:sz w:val="26"/>
          <w:szCs w:val="26"/>
        </w:rPr>
        <w:t xml:space="preserve"> nước ngoài phụ thuộc nhiều hơn vào thiện chí và khả năng tài chính của </w:t>
      </w:r>
      <w:r w:rsidR="00E15871" w:rsidRPr="0042567E">
        <w:rPr>
          <w:rFonts w:asciiTheme="majorHAnsi" w:eastAsia="Times New Roman" w:hAnsiTheme="majorHAnsi" w:cstheme="majorHAnsi"/>
          <w:sz w:val="26"/>
          <w:szCs w:val="26"/>
        </w:rPr>
        <w:t>NSDLĐ</w:t>
      </w:r>
      <w:r w:rsidR="002B0254" w:rsidRPr="0042567E">
        <w:rPr>
          <w:rFonts w:asciiTheme="majorHAnsi" w:eastAsia="Times New Roman" w:hAnsiTheme="majorHAnsi" w:cstheme="majorHAnsi"/>
          <w:sz w:val="26"/>
          <w:szCs w:val="26"/>
        </w:rPr>
        <w:t>.</w:t>
      </w:r>
      <w:r w:rsidR="00872453" w:rsidRPr="0042567E">
        <w:rPr>
          <w:rFonts w:asciiTheme="majorHAnsi" w:eastAsia="Times New Roman" w:hAnsiTheme="majorHAnsi" w:cstheme="majorHAnsi"/>
          <w:sz w:val="26"/>
          <w:szCs w:val="26"/>
          <w:lang w:val="en-US"/>
        </w:rPr>
        <w:t xml:space="preserve"> </w:t>
      </w:r>
    </w:p>
    <w:p w14:paraId="3D2F1232" w14:textId="6F4D01CD" w:rsidR="00B86F7E" w:rsidRPr="0042567E" w:rsidRDefault="00B86F7E" w:rsidP="00E560DA">
      <w:pPr>
        <w:spacing w:after="0" w:line="360" w:lineRule="auto"/>
        <w:ind w:firstLine="720"/>
        <w:jc w:val="both"/>
        <w:rPr>
          <w:rFonts w:asciiTheme="majorHAnsi" w:eastAsia="Times New Roman" w:hAnsiTheme="majorHAnsi" w:cstheme="majorHAnsi"/>
          <w:sz w:val="26"/>
          <w:szCs w:val="26"/>
          <w:lang w:val="en-US"/>
        </w:rPr>
      </w:pPr>
      <w:r w:rsidRPr="0042567E">
        <w:rPr>
          <w:rFonts w:asciiTheme="majorHAnsi" w:eastAsia="Times New Roman" w:hAnsiTheme="majorHAnsi" w:cstheme="majorHAnsi"/>
          <w:sz w:val="26"/>
          <w:szCs w:val="26"/>
          <w:lang w:val="en-US"/>
        </w:rPr>
        <w:t>Trong thực tiễn p</w:t>
      </w:r>
      <w:r w:rsidRPr="0042567E">
        <w:rPr>
          <w:rFonts w:asciiTheme="majorHAnsi" w:eastAsia="Times New Roman" w:hAnsiTheme="majorHAnsi" w:cstheme="majorHAnsi"/>
          <w:sz w:val="26"/>
          <w:szCs w:val="26"/>
        </w:rPr>
        <w:t>hần lớn lao động di cư tại ASEAN làm việc trong các ngành “3D”.</w:t>
      </w:r>
      <w:r w:rsidRPr="0042567E">
        <w:rPr>
          <w:rStyle w:val="FootnoteReference"/>
          <w:rFonts w:asciiTheme="majorHAnsi" w:eastAsia="Times New Roman" w:hAnsiTheme="majorHAnsi" w:cstheme="majorHAnsi"/>
          <w:sz w:val="26"/>
          <w:szCs w:val="26"/>
        </w:rPr>
        <w:t xml:space="preserve"> </w:t>
      </w:r>
      <w:r w:rsidRPr="0042567E">
        <w:rPr>
          <w:rStyle w:val="FootnoteReference"/>
          <w:rFonts w:asciiTheme="majorHAnsi" w:eastAsia="Times New Roman" w:hAnsiTheme="majorHAnsi" w:cstheme="majorHAnsi"/>
          <w:sz w:val="26"/>
          <w:szCs w:val="26"/>
        </w:rPr>
        <w:footnoteReference w:id="124"/>
      </w:r>
      <w:r w:rsidRPr="0042567E">
        <w:rPr>
          <w:rFonts w:asciiTheme="majorHAnsi" w:eastAsia="Times New Roman" w:hAnsiTheme="majorHAnsi" w:cstheme="majorHAnsi"/>
          <w:sz w:val="26"/>
          <w:szCs w:val="26"/>
        </w:rPr>
        <w:t xml:space="preserve"> Tỷ lệ nữ cao trong dịch vụ gia đình và chăm sóc (trên 55% ở nhiều quốc gia tiếp nhận), trong khi nam chiếm ưu thế ở xây dựng và ngư nghiệp</w:t>
      </w:r>
      <w:r w:rsidR="00B2092D" w:rsidRPr="0042567E">
        <w:rPr>
          <w:rStyle w:val="FootnoteReference"/>
          <w:rFonts w:asciiTheme="majorHAnsi" w:eastAsia="Times New Roman" w:hAnsiTheme="majorHAnsi" w:cstheme="majorHAnsi"/>
          <w:sz w:val="26"/>
          <w:szCs w:val="26"/>
        </w:rPr>
        <w:footnoteReference w:id="125"/>
      </w:r>
      <w:r w:rsidRPr="0042567E">
        <w:rPr>
          <w:rFonts w:asciiTheme="majorHAnsi" w:eastAsia="Times New Roman" w:hAnsiTheme="majorHAnsi" w:cstheme="majorHAnsi"/>
          <w:sz w:val="26"/>
          <w:szCs w:val="26"/>
        </w:rPr>
        <w:t>.</w:t>
      </w:r>
      <w:r w:rsidR="00E560DA" w:rsidRPr="0042567E">
        <w:rPr>
          <w:rFonts w:asciiTheme="majorHAnsi" w:eastAsia="Times New Roman" w:hAnsiTheme="majorHAnsi" w:cstheme="majorHAnsi"/>
          <w:sz w:val="26"/>
          <w:szCs w:val="26"/>
          <w:lang w:val="en-US"/>
        </w:rPr>
        <w:t xml:space="preserve"> </w:t>
      </w:r>
      <w:r w:rsidRPr="0042567E">
        <w:rPr>
          <w:rFonts w:asciiTheme="majorHAnsi" w:eastAsia="Times New Roman" w:hAnsiTheme="majorHAnsi" w:cstheme="majorHAnsi"/>
          <w:sz w:val="26"/>
          <w:szCs w:val="26"/>
        </w:rPr>
        <w:t>Thời giờ làm việc thường vượt chuẩn: giúp việc gia đình trung bình 65 giờ/tuần, với 46% làm trên 10 giờ/ngày; lao động ngư nghiệp làm tới 86 giờ/tuần; chế biến hải sản 56 giờ/tuần. Về tiền lương, lao động di cư thấp hơn lao động bản địa khoảng 38%, trong đó nữ thấp hơn 41%; 65% lao động nữ và 78% lao động không hợp pháp nhận lương dưới mức tối thiểu. Chênh lệch giới tính khoảng 14%</w:t>
      </w:r>
      <w:r w:rsidR="00B2092D" w:rsidRPr="0042567E">
        <w:rPr>
          <w:rStyle w:val="FootnoteReference"/>
          <w:rFonts w:asciiTheme="majorHAnsi" w:eastAsia="Times New Roman" w:hAnsiTheme="majorHAnsi" w:cstheme="majorHAnsi"/>
          <w:sz w:val="26"/>
          <w:szCs w:val="26"/>
        </w:rPr>
        <w:footnoteReference w:id="126"/>
      </w:r>
      <w:r w:rsidRPr="0042567E">
        <w:rPr>
          <w:rFonts w:asciiTheme="majorHAnsi" w:eastAsia="Times New Roman" w:hAnsiTheme="majorHAnsi" w:cstheme="majorHAnsi"/>
          <w:sz w:val="26"/>
          <w:szCs w:val="26"/>
        </w:rPr>
        <w:t>.</w:t>
      </w:r>
      <w:r w:rsidR="00E560DA" w:rsidRPr="0042567E">
        <w:rPr>
          <w:rFonts w:asciiTheme="majorHAnsi" w:eastAsia="Times New Roman" w:hAnsiTheme="majorHAnsi" w:cstheme="majorHAnsi"/>
          <w:sz w:val="26"/>
          <w:szCs w:val="26"/>
          <w:lang w:val="en-US"/>
        </w:rPr>
        <w:t xml:space="preserve"> </w:t>
      </w:r>
      <w:r w:rsidRPr="0042567E">
        <w:rPr>
          <w:rFonts w:asciiTheme="majorHAnsi" w:eastAsia="Times New Roman" w:hAnsiTheme="majorHAnsi" w:cstheme="majorHAnsi"/>
          <w:sz w:val="26"/>
          <w:szCs w:val="26"/>
        </w:rPr>
        <w:t xml:space="preserve">Rủi ro nghề nghiệp rất cao: 48% ngư dân từng bị chấn thương, 80% giúp việc gia đình từng bị quấy rối, tỷ lệ dấu hiệu lao động cưỡng bức dao động từ 4% đến 29% tùy ngành. Sau COVID-19, 28% lao </w:t>
      </w:r>
      <w:r w:rsidRPr="0042567E">
        <w:rPr>
          <w:rFonts w:asciiTheme="majorHAnsi" w:eastAsia="Times New Roman" w:hAnsiTheme="majorHAnsi" w:cstheme="majorHAnsi"/>
          <w:sz w:val="26"/>
          <w:szCs w:val="26"/>
        </w:rPr>
        <w:lastRenderedPageBreak/>
        <w:t>động nữ bị giảm lương hoặc mất việc (so với 21% nam)</w:t>
      </w:r>
      <w:r w:rsidR="00B2092D" w:rsidRPr="0042567E">
        <w:rPr>
          <w:rStyle w:val="FootnoteReference"/>
          <w:rFonts w:asciiTheme="majorHAnsi" w:eastAsia="Times New Roman" w:hAnsiTheme="majorHAnsi" w:cstheme="majorHAnsi"/>
          <w:sz w:val="26"/>
          <w:szCs w:val="26"/>
        </w:rPr>
        <w:footnoteReference w:id="127"/>
      </w:r>
      <w:r w:rsidRPr="0042567E">
        <w:rPr>
          <w:rFonts w:asciiTheme="majorHAnsi" w:eastAsia="Times New Roman" w:hAnsiTheme="majorHAnsi" w:cstheme="majorHAnsi"/>
          <w:sz w:val="26"/>
          <w:szCs w:val="26"/>
        </w:rPr>
        <w:t>.</w:t>
      </w:r>
      <w:r w:rsidR="00E560DA" w:rsidRPr="0042567E">
        <w:rPr>
          <w:rFonts w:asciiTheme="majorHAnsi" w:eastAsia="Times New Roman" w:hAnsiTheme="majorHAnsi" w:cstheme="majorHAnsi"/>
          <w:sz w:val="26"/>
          <w:szCs w:val="26"/>
          <w:lang w:val="en-US"/>
        </w:rPr>
        <w:t xml:space="preserve"> Chính vì vậy, </w:t>
      </w:r>
      <w:r w:rsidRPr="0042567E">
        <w:rPr>
          <w:rFonts w:asciiTheme="majorHAnsi" w:eastAsia="Times New Roman" w:hAnsiTheme="majorHAnsi" w:cstheme="majorHAnsi"/>
          <w:sz w:val="26"/>
          <w:szCs w:val="26"/>
        </w:rPr>
        <w:t>ASEAN đã có một số động thái cải thiện, như Tuyên bố bảo vệ ngư dân năm 2023 và quy định năm 2024 của Thái Lan về mức lương tối thiểu và 8 giờ làm việc/ngày cho giúp việc gia đình</w:t>
      </w:r>
      <w:r w:rsidR="00B2092D" w:rsidRPr="0042567E">
        <w:rPr>
          <w:rStyle w:val="FootnoteReference"/>
          <w:rFonts w:asciiTheme="majorHAnsi" w:eastAsia="Times New Roman" w:hAnsiTheme="majorHAnsi" w:cstheme="majorHAnsi"/>
          <w:sz w:val="26"/>
          <w:szCs w:val="26"/>
        </w:rPr>
        <w:footnoteReference w:id="128"/>
      </w:r>
      <w:r w:rsidRPr="0042567E">
        <w:rPr>
          <w:rFonts w:asciiTheme="majorHAnsi" w:eastAsia="Times New Roman" w:hAnsiTheme="majorHAnsi" w:cstheme="majorHAnsi"/>
          <w:sz w:val="26"/>
          <w:szCs w:val="26"/>
        </w:rPr>
        <w:t>. Tuy nhiên, quyền tiếp cận công đoàn và thương lượng tập thể của lao động di cư vẫn còn hạn chế ở nhiều nước.</w:t>
      </w:r>
    </w:p>
    <w:p w14:paraId="00BBE0CD" w14:textId="4B1C32DD" w:rsidR="002B0254" w:rsidRPr="0042567E" w:rsidRDefault="002B0254" w:rsidP="002B0254">
      <w:pPr>
        <w:spacing w:after="0" w:line="360" w:lineRule="auto"/>
        <w:ind w:firstLine="720"/>
        <w:jc w:val="both"/>
        <w:rPr>
          <w:rFonts w:asciiTheme="majorHAnsi" w:eastAsia="Times New Roman" w:hAnsiTheme="majorHAnsi" w:cstheme="majorHAnsi"/>
          <w:sz w:val="26"/>
          <w:szCs w:val="26"/>
        </w:rPr>
      </w:pPr>
      <w:r w:rsidRPr="00A375E0">
        <w:rPr>
          <w:rFonts w:asciiTheme="majorHAnsi" w:eastAsia="Times New Roman" w:hAnsiTheme="majorHAnsi" w:cstheme="majorHAnsi"/>
          <w:i/>
          <w:iCs/>
          <w:sz w:val="26"/>
          <w:szCs w:val="26"/>
        </w:rPr>
        <w:t xml:space="preserve">Thứ </w:t>
      </w:r>
      <w:r w:rsidR="00EC5A66" w:rsidRPr="00A375E0">
        <w:rPr>
          <w:rFonts w:asciiTheme="majorHAnsi" w:eastAsia="Times New Roman" w:hAnsiTheme="majorHAnsi" w:cstheme="majorHAnsi"/>
          <w:i/>
          <w:iCs/>
          <w:sz w:val="26"/>
          <w:szCs w:val="26"/>
          <w:lang w:val="en-US"/>
        </w:rPr>
        <w:t>năm</w:t>
      </w:r>
      <w:r w:rsidRPr="00A375E0">
        <w:rPr>
          <w:rFonts w:asciiTheme="majorHAnsi" w:eastAsia="Times New Roman" w:hAnsiTheme="majorHAnsi" w:cstheme="majorHAnsi"/>
          <w:i/>
          <w:iCs/>
          <w:sz w:val="26"/>
          <w:szCs w:val="26"/>
        </w:rPr>
        <w:t>,</w:t>
      </w:r>
      <w:r w:rsidRPr="0042567E">
        <w:rPr>
          <w:rFonts w:asciiTheme="majorHAnsi" w:eastAsia="Times New Roman" w:hAnsiTheme="majorHAnsi" w:cstheme="majorHAnsi"/>
          <w:sz w:val="26"/>
          <w:szCs w:val="26"/>
        </w:rPr>
        <w:t xml:space="preserve"> về quyền tham gia tổ chức đại diện và công đoàn trong quá trình làm việc, pháp luật các quốc gia ASEAN nhìn chung áp dụng cách tiếp cận thận trọng đối với </w:t>
      </w:r>
      <w:r w:rsidR="00F83775" w:rsidRPr="0042567E">
        <w:rPr>
          <w:rFonts w:asciiTheme="majorHAnsi" w:eastAsia="Times New Roman" w:hAnsiTheme="majorHAnsi" w:cstheme="majorHAnsi"/>
          <w:sz w:val="26"/>
          <w:szCs w:val="26"/>
        </w:rPr>
        <w:t>NLĐ</w:t>
      </w:r>
      <w:r w:rsidRPr="0042567E">
        <w:rPr>
          <w:rFonts w:asciiTheme="majorHAnsi" w:eastAsia="Times New Roman" w:hAnsiTheme="majorHAnsi" w:cstheme="majorHAnsi"/>
          <w:sz w:val="26"/>
          <w:szCs w:val="26"/>
        </w:rPr>
        <w:t xml:space="preserve"> nước ngoài. Tại Brunei, Campuchia, Indonesia và Lào, </w:t>
      </w:r>
      <w:r w:rsidR="00F83775" w:rsidRPr="0042567E">
        <w:rPr>
          <w:rFonts w:asciiTheme="majorHAnsi" w:eastAsia="Times New Roman" w:hAnsiTheme="majorHAnsi" w:cstheme="majorHAnsi"/>
          <w:sz w:val="26"/>
          <w:szCs w:val="26"/>
        </w:rPr>
        <w:t>NLĐ</w:t>
      </w:r>
      <w:r w:rsidRPr="0042567E">
        <w:rPr>
          <w:rFonts w:asciiTheme="majorHAnsi" w:eastAsia="Times New Roman" w:hAnsiTheme="majorHAnsi" w:cstheme="majorHAnsi"/>
          <w:sz w:val="26"/>
          <w:szCs w:val="26"/>
        </w:rPr>
        <w:t xml:space="preserve"> nước ngoài có thể tham gia công đoàn với những điều kiện chặt chẽ về thời gian cư trú, thâm niên làm việc hoặc tư cách pháp lý. Việc hạn chế quyền tham gia công đoàn của </w:t>
      </w:r>
      <w:r w:rsidR="00F83775" w:rsidRPr="0042567E">
        <w:rPr>
          <w:rFonts w:asciiTheme="majorHAnsi" w:eastAsia="Times New Roman" w:hAnsiTheme="majorHAnsi" w:cstheme="majorHAnsi"/>
          <w:sz w:val="26"/>
          <w:szCs w:val="26"/>
        </w:rPr>
        <w:t>NLĐ</w:t>
      </w:r>
      <w:r w:rsidRPr="0042567E">
        <w:rPr>
          <w:rFonts w:asciiTheme="majorHAnsi" w:eastAsia="Times New Roman" w:hAnsiTheme="majorHAnsi" w:cstheme="majorHAnsi"/>
          <w:sz w:val="26"/>
          <w:szCs w:val="26"/>
        </w:rPr>
        <w:t xml:space="preserve"> nước ngoài cho thấy lo ngại của các quốc gia ASEAN về khả năng tác động của </w:t>
      </w:r>
      <w:r w:rsidR="00866028" w:rsidRPr="0042567E">
        <w:rPr>
          <w:rFonts w:asciiTheme="majorHAnsi" w:eastAsia="Times New Roman" w:hAnsiTheme="majorHAnsi" w:cstheme="majorHAnsi"/>
          <w:sz w:val="26"/>
          <w:szCs w:val="26"/>
        </w:rPr>
        <w:t>LĐDC</w:t>
      </w:r>
      <w:r w:rsidRPr="0042567E">
        <w:rPr>
          <w:rFonts w:asciiTheme="majorHAnsi" w:eastAsia="Times New Roman" w:hAnsiTheme="majorHAnsi" w:cstheme="majorHAnsi"/>
          <w:sz w:val="26"/>
          <w:szCs w:val="26"/>
        </w:rPr>
        <w:t xml:space="preserve"> đến </w:t>
      </w:r>
      <w:r w:rsidR="00AB3765" w:rsidRPr="0042567E">
        <w:rPr>
          <w:rFonts w:asciiTheme="majorHAnsi" w:eastAsia="Times New Roman" w:hAnsiTheme="majorHAnsi" w:cstheme="majorHAnsi"/>
          <w:sz w:val="26"/>
          <w:szCs w:val="26"/>
        </w:rPr>
        <w:t>QHLĐ</w:t>
      </w:r>
      <w:r w:rsidRPr="0042567E">
        <w:rPr>
          <w:rFonts w:asciiTheme="majorHAnsi" w:eastAsia="Times New Roman" w:hAnsiTheme="majorHAnsi" w:cstheme="majorHAnsi"/>
          <w:sz w:val="26"/>
          <w:szCs w:val="26"/>
        </w:rPr>
        <w:t xml:space="preserve"> và ổn định xã hội trong nước.</w:t>
      </w:r>
    </w:p>
    <w:p w14:paraId="575F610F" w14:textId="77777777" w:rsidR="009557A0" w:rsidRPr="0042567E" w:rsidRDefault="00EC5A66" w:rsidP="00EC5A66">
      <w:pPr>
        <w:spacing w:after="0" w:line="360" w:lineRule="auto"/>
        <w:ind w:firstLine="720"/>
        <w:jc w:val="both"/>
        <w:rPr>
          <w:rFonts w:asciiTheme="majorHAnsi" w:eastAsia="Times New Roman" w:hAnsiTheme="majorHAnsi" w:cstheme="majorHAnsi"/>
          <w:sz w:val="26"/>
          <w:szCs w:val="26"/>
          <w:lang w:val="en-US"/>
        </w:rPr>
      </w:pPr>
      <w:r w:rsidRPr="00A375E0">
        <w:rPr>
          <w:rFonts w:asciiTheme="majorHAnsi" w:eastAsia="Times New Roman" w:hAnsiTheme="majorHAnsi" w:cstheme="majorHAnsi"/>
          <w:i/>
          <w:iCs/>
          <w:sz w:val="26"/>
          <w:szCs w:val="26"/>
        </w:rPr>
        <w:t xml:space="preserve">Thứ </w:t>
      </w:r>
      <w:r w:rsidRPr="00A375E0">
        <w:rPr>
          <w:rFonts w:asciiTheme="majorHAnsi" w:eastAsia="Times New Roman" w:hAnsiTheme="majorHAnsi" w:cstheme="majorHAnsi"/>
          <w:i/>
          <w:iCs/>
          <w:sz w:val="26"/>
          <w:szCs w:val="26"/>
          <w:lang w:val="en-US"/>
        </w:rPr>
        <w:t>sáu,</w:t>
      </w:r>
      <w:r w:rsidR="002B0254" w:rsidRPr="0042567E">
        <w:rPr>
          <w:rFonts w:asciiTheme="majorHAnsi" w:eastAsia="Times New Roman" w:hAnsiTheme="majorHAnsi" w:cstheme="majorHAnsi"/>
          <w:sz w:val="26"/>
          <w:szCs w:val="26"/>
        </w:rPr>
        <w:t xml:space="preserve"> về </w:t>
      </w:r>
      <w:r w:rsidR="006A5E35" w:rsidRPr="0042567E">
        <w:rPr>
          <w:rFonts w:asciiTheme="majorHAnsi" w:eastAsia="Times New Roman" w:hAnsiTheme="majorHAnsi" w:cstheme="majorHAnsi"/>
          <w:sz w:val="26"/>
          <w:szCs w:val="26"/>
        </w:rPr>
        <w:t>ASXH</w:t>
      </w:r>
      <w:r w:rsidR="002B0254" w:rsidRPr="0042567E">
        <w:rPr>
          <w:rFonts w:asciiTheme="majorHAnsi" w:eastAsia="Times New Roman" w:hAnsiTheme="majorHAnsi" w:cstheme="majorHAnsi"/>
          <w:sz w:val="26"/>
          <w:szCs w:val="26"/>
        </w:rPr>
        <w:t xml:space="preserve">, Việt Nam có bước tiến nhất định khi mở rộng phạm vi tham gia bảo hiểm xã hội bắt buộc đối với </w:t>
      </w:r>
      <w:r w:rsidR="00F83775" w:rsidRPr="0042567E">
        <w:rPr>
          <w:rFonts w:asciiTheme="majorHAnsi" w:eastAsia="Times New Roman" w:hAnsiTheme="majorHAnsi" w:cstheme="majorHAnsi"/>
          <w:sz w:val="26"/>
          <w:szCs w:val="26"/>
        </w:rPr>
        <w:t>NLĐ</w:t>
      </w:r>
      <w:r w:rsidR="002B0254" w:rsidRPr="0042567E">
        <w:rPr>
          <w:rFonts w:asciiTheme="majorHAnsi" w:eastAsia="Times New Roman" w:hAnsiTheme="majorHAnsi" w:cstheme="majorHAnsi"/>
          <w:sz w:val="26"/>
          <w:szCs w:val="26"/>
        </w:rPr>
        <w:t xml:space="preserve"> nước ngoài trong quá trình làm việc. Tuy nhiên, phạm vi và mức độ hưởng vẫn còn hạn chế so với </w:t>
      </w:r>
      <w:r w:rsidR="00F83775" w:rsidRPr="0042567E">
        <w:rPr>
          <w:rFonts w:asciiTheme="majorHAnsi" w:eastAsia="Times New Roman" w:hAnsiTheme="majorHAnsi" w:cstheme="majorHAnsi"/>
          <w:sz w:val="26"/>
          <w:szCs w:val="26"/>
        </w:rPr>
        <w:t>NLĐ</w:t>
      </w:r>
      <w:r w:rsidR="002B0254" w:rsidRPr="0042567E">
        <w:rPr>
          <w:rFonts w:asciiTheme="majorHAnsi" w:eastAsia="Times New Roman" w:hAnsiTheme="majorHAnsi" w:cstheme="majorHAnsi"/>
          <w:sz w:val="26"/>
          <w:szCs w:val="26"/>
        </w:rPr>
        <w:t xml:space="preserve"> Việt Nam, đặc biệt đối với các chế độ dài hạn. Cách tiếp cận này tương đồng với nhiều quốc gia ASEAN khác, thể hiện xu hướng chung là bảo đảm an sinh tối thiểu nhưng không mở rộng đầy đủ quyền lợi xã hội cho </w:t>
      </w:r>
      <w:r w:rsidR="00866028" w:rsidRPr="0042567E">
        <w:rPr>
          <w:rFonts w:asciiTheme="majorHAnsi" w:eastAsia="Times New Roman" w:hAnsiTheme="majorHAnsi" w:cstheme="majorHAnsi"/>
          <w:sz w:val="26"/>
          <w:szCs w:val="26"/>
        </w:rPr>
        <w:t>LĐDC</w:t>
      </w:r>
      <w:r w:rsidR="002B0254" w:rsidRPr="0042567E">
        <w:rPr>
          <w:rFonts w:asciiTheme="majorHAnsi" w:eastAsia="Times New Roman" w:hAnsiTheme="majorHAnsi" w:cstheme="majorHAnsi"/>
          <w:sz w:val="26"/>
          <w:szCs w:val="26"/>
        </w:rPr>
        <w:t>.</w:t>
      </w:r>
      <w:r w:rsidRPr="0042567E">
        <w:rPr>
          <w:rFonts w:asciiTheme="majorHAnsi" w:eastAsia="Times New Roman" w:hAnsiTheme="majorHAnsi" w:cstheme="majorHAnsi"/>
          <w:sz w:val="26"/>
          <w:szCs w:val="26"/>
          <w:lang w:val="en-US"/>
        </w:rPr>
        <w:t xml:space="preserve"> Tương tự, </w:t>
      </w:r>
      <w:r w:rsidRPr="0042567E">
        <w:rPr>
          <w:rFonts w:asciiTheme="majorHAnsi" w:eastAsia="Times New Roman" w:hAnsiTheme="majorHAnsi" w:cstheme="majorHAnsi"/>
          <w:sz w:val="26"/>
          <w:szCs w:val="26"/>
        </w:rPr>
        <w:t xml:space="preserve">pháp luật Malaysia thể hiện rõ sự phân biệt giữa quyền lao động và quyền </w:t>
      </w:r>
      <w:r w:rsidR="006A5E35" w:rsidRPr="0042567E">
        <w:rPr>
          <w:rFonts w:asciiTheme="majorHAnsi" w:eastAsia="Times New Roman" w:hAnsiTheme="majorHAnsi" w:cstheme="majorHAnsi"/>
          <w:sz w:val="26"/>
          <w:szCs w:val="26"/>
        </w:rPr>
        <w:t>ASXH</w:t>
      </w:r>
      <w:r w:rsidRPr="0042567E">
        <w:rPr>
          <w:rFonts w:asciiTheme="majorHAnsi" w:eastAsia="Times New Roman" w:hAnsiTheme="majorHAnsi" w:cstheme="majorHAnsi"/>
          <w:sz w:val="26"/>
          <w:szCs w:val="26"/>
        </w:rPr>
        <w:t xml:space="preserve"> trong quá trình làm việc. </w:t>
      </w:r>
      <w:r w:rsidR="00F83775" w:rsidRPr="0042567E">
        <w:rPr>
          <w:rFonts w:asciiTheme="majorHAnsi" w:eastAsia="Times New Roman" w:hAnsiTheme="majorHAnsi" w:cstheme="majorHAnsi"/>
          <w:sz w:val="26"/>
          <w:szCs w:val="26"/>
        </w:rPr>
        <w:t>NLĐ</w:t>
      </w:r>
      <w:r w:rsidRPr="0042567E">
        <w:rPr>
          <w:rFonts w:asciiTheme="majorHAnsi" w:eastAsia="Times New Roman" w:hAnsiTheme="majorHAnsi" w:cstheme="majorHAnsi"/>
          <w:sz w:val="26"/>
          <w:szCs w:val="26"/>
        </w:rPr>
        <w:t xml:space="preserve"> nước ngoài được tham gia một số chế độ bảo hiểm bắt buộc, đặc biệt là bảo hiểm tai nạn lao động, nhưng không được tiếp cận đầy đủ các chế độ bảo hiểm xã hội dài hạn như hưu trí hoặc trợ cấp thất nghiệp. Cách tiếp cận này phản ánh quan điểm coi lao động nước ngoài là lực lượng lao động mang tính tạm thời, không gắn bó lâu dài với hệ thống </w:t>
      </w:r>
      <w:r w:rsidR="006A5E35" w:rsidRPr="0042567E">
        <w:rPr>
          <w:rFonts w:asciiTheme="majorHAnsi" w:eastAsia="Times New Roman" w:hAnsiTheme="majorHAnsi" w:cstheme="majorHAnsi"/>
          <w:sz w:val="26"/>
          <w:szCs w:val="26"/>
        </w:rPr>
        <w:t>ASXH</w:t>
      </w:r>
      <w:r w:rsidRPr="0042567E">
        <w:rPr>
          <w:rFonts w:asciiTheme="majorHAnsi" w:eastAsia="Times New Roman" w:hAnsiTheme="majorHAnsi" w:cstheme="majorHAnsi"/>
          <w:sz w:val="26"/>
          <w:szCs w:val="26"/>
        </w:rPr>
        <w:t xml:space="preserve"> quốc gia</w:t>
      </w:r>
      <w:r w:rsidRPr="0042567E">
        <w:rPr>
          <w:rStyle w:val="FootnoteReference"/>
          <w:rFonts w:asciiTheme="majorHAnsi" w:eastAsia="Times New Roman" w:hAnsiTheme="majorHAnsi" w:cstheme="majorHAnsi"/>
          <w:sz w:val="26"/>
          <w:szCs w:val="26"/>
        </w:rPr>
        <w:footnoteReference w:id="129"/>
      </w:r>
      <w:r w:rsidRPr="0042567E">
        <w:rPr>
          <w:rFonts w:asciiTheme="majorHAnsi" w:eastAsia="Times New Roman" w:hAnsiTheme="majorHAnsi" w:cstheme="majorHAnsi"/>
          <w:sz w:val="26"/>
          <w:szCs w:val="26"/>
        </w:rPr>
        <w:t>.</w:t>
      </w:r>
    </w:p>
    <w:p w14:paraId="14847B9F" w14:textId="03BAD065" w:rsidR="009557A0" w:rsidRPr="0042567E" w:rsidRDefault="009557A0" w:rsidP="00E560DA">
      <w:pPr>
        <w:spacing w:after="0" w:line="360" w:lineRule="auto"/>
        <w:ind w:firstLine="720"/>
        <w:jc w:val="both"/>
        <w:rPr>
          <w:rFonts w:asciiTheme="majorHAnsi" w:eastAsia="Times New Roman" w:hAnsiTheme="majorHAnsi" w:cstheme="majorHAnsi"/>
          <w:sz w:val="26"/>
          <w:szCs w:val="26"/>
        </w:rPr>
      </w:pPr>
      <w:r w:rsidRPr="0042567E">
        <w:rPr>
          <w:rFonts w:asciiTheme="majorHAnsi" w:eastAsia="Times New Roman" w:hAnsiTheme="majorHAnsi" w:cstheme="majorHAnsi"/>
          <w:sz w:val="26"/>
          <w:szCs w:val="26"/>
          <w:lang w:val="en-US"/>
        </w:rPr>
        <w:lastRenderedPageBreak/>
        <w:t>Độ bao phủ</w:t>
      </w:r>
      <w:r w:rsidRPr="0042567E">
        <w:rPr>
          <w:rFonts w:asciiTheme="majorHAnsi" w:eastAsia="Times New Roman" w:hAnsiTheme="majorHAnsi" w:cstheme="majorHAnsi"/>
          <w:sz w:val="26"/>
          <w:szCs w:val="26"/>
        </w:rPr>
        <w:t xml:space="preserve"> </w:t>
      </w:r>
      <w:proofErr w:type="gramStart"/>
      <w:r w:rsidRPr="0042567E">
        <w:rPr>
          <w:rFonts w:asciiTheme="majorHAnsi" w:eastAsia="Times New Roman" w:hAnsiTheme="majorHAnsi" w:cstheme="majorHAnsi"/>
          <w:sz w:val="26"/>
          <w:szCs w:val="26"/>
        </w:rPr>
        <w:t>an</w:t>
      </w:r>
      <w:proofErr w:type="gramEnd"/>
      <w:r w:rsidRPr="0042567E">
        <w:rPr>
          <w:rFonts w:asciiTheme="majorHAnsi" w:eastAsia="Times New Roman" w:hAnsiTheme="majorHAnsi" w:cstheme="majorHAnsi"/>
          <w:sz w:val="26"/>
          <w:szCs w:val="26"/>
        </w:rPr>
        <w:t xml:space="preserve"> sinh xã hội đối với lao động di cư tại ASEAN còn thấp và </w:t>
      </w:r>
      <w:r w:rsidRPr="0042567E">
        <w:rPr>
          <w:rFonts w:asciiTheme="majorHAnsi" w:eastAsia="Times New Roman" w:hAnsiTheme="majorHAnsi" w:cstheme="majorHAnsi"/>
          <w:sz w:val="26"/>
          <w:szCs w:val="26"/>
          <w:lang w:val="en-US"/>
        </w:rPr>
        <w:t>rời rạc</w:t>
      </w:r>
      <w:r w:rsidRPr="0042567E">
        <w:rPr>
          <w:rFonts w:asciiTheme="majorHAnsi" w:eastAsia="Times New Roman" w:hAnsiTheme="majorHAnsi" w:cstheme="majorHAnsi"/>
          <w:sz w:val="26"/>
          <w:szCs w:val="26"/>
        </w:rPr>
        <w:t xml:space="preserve">. Khoảng 45% dân số châu Á </w:t>
      </w:r>
      <w:r w:rsidRPr="0042567E">
        <w:rPr>
          <w:rFonts w:asciiTheme="majorHAnsi" w:eastAsia="Times New Roman" w:hAnsiTheme="majorHAnsi" w:cstheme="majorHAnsi"/>
          <w:sz w:val="26"/>
          <w:szCs w:val="26"/>
          <w:lang w:val="en-US"/>
        </w:rPr>
        <w:t xml:space="preserve">khu vực </w:t>
      </w:r>
      <w:r w:rsidRPr="0042567E">
        <w:rPr>
          <w:rFonts w:asciiTheme="majorHAnsi" w:eastAsia="Times New Roman" w:hAnsiTheme="majorHAnsi" w:cstheme="majorHAnsi"/>
          <w:sz w:val="26"/>
          <w:szCs w:val="26"/>
        </w:rPr>
        <w:t xml:space="preserve">Thái Bình Dương không được bảo hiểm xã hội, và lao động di cư đặc biệt là </w:t>
      </w:r>
      <w:r w:rsidR="00E87490">
        <w:rPr>
          <w:rFonts w:asciiTheme="majorHAnsi" w:eastAsia="Times New Roman" w:hAnsiTheme="majorHAnsi" w:cstheme="majorHAnsi"/>
          <w:sz w:val="26"/>
          <w:szCs w:val="26"/>
          <w:lang w:val="en-US"/>
        </w:rPr>
        <w:t xml:space="preserve">dạng </w:t>
      </w:r>
      <w:r w:rsidRPr="0042567E">
        <w:rPr>
          <w:rFonts w:asciiTheme="majorHAnsi" w:eastAsia="Times New Roman" w:hAnsiTheme="majorHAnsi" w:cstheme="majorHAnsi"/>
          <w:sz w:val="26"/>
          <w:szCs w:val="26"/>
        </w:rPr>
        <w:t>không hợp pháp thường bị loại trừ</w:t>
      </w:r>
      <w:r w:rsidR="00E87490">
        <w:rPr>
          <w:rFonts w:asciiTheme="majorHAnsi" w:eastAsia="Times New Roman" w:hAnsiTheme="majorHAnsi" w:cstheme="majorHAnsi"/>
          <w:sz w:val="26"/>
          <w:szCs w:val="26"/>
          <w:lang w:val="en-US"/>
        </w:rPr>
        <w:t xml:space="preserve"> không được tham gia và hưởng chế độ bảo hiểm xã hội</w:t>
      </w:r>
      <w:r w:rsidRPr="0042567E">
        <w:rPr>
          <w:rFonts w:asciiTheme="majorHAnsi" w:eastAsia="Times New Roman" w:hAnsiTheme="majorHAnsi" w:cstheme="majorHAnsi"/>
          <w:sz w:val="26"/>
          <w:szCs w:val="26"/>
        </w:rPr>
        <w:t>.</w:t>
      </w:r>
      <w:r w:rsidR="00E560DA" w:rsidRPr="0042567E">
        <w:rPr>
          <w:rFonts w:asciiTheme="majorHAnsi" w:eastAsia="Times New Roman" w:hAnsiTheme="majorHAnsi" w:cstheme="majorHAnsi"/>
          <w:sz w:val="26"/>
          <w:szCs w:val="26"/>
          <w:lang w:val="en-US"/>
        </w:rPr>
        <w:t xml:space="preserve"> </w:t>
      </w:r>
      <w:r w:rsidRPr="0042567E">
        <w:rPr>
          <w:rFonts w:asciiTheme="majorHAnsi" w:eastAsia="Times New Roman" w:hAnsiTheme="majorHAnsi" w:cstheme="majorHAnsi"/>
          <w:sz w:val="26"/>
          <w:szCs w:val="26"/>
        </w:rPr>
        <w:t>Tại Thái Lan, lao động hợp pháp có thể tham gia Quỹ An sinh xã hội (SSF), song tỷ lệ đăng ký trung bình giai đoạn 2019–2023 chỉ khoảng 42,7%; năm 2023 đạt 51%</w:t>
      </w:r>
      <w:r w:rsidRPr="0042567E">
        <w:rPr>
          <w:rStyle w:val="FootnoteReference"/>
          <w:rFonts w:asciiTheme="majorHAnsi" w:eastAsia="Times New Roman" w:hAnsiTheme="majorHAnsi" w:cstheme="majorHAnsi"/>
          <w:sz w:val="26"/>
          <w:szCs w:val="26"/>
        </w:rPr>
        <w:footnoteReference w:id="130"/>
      </w:r>
      <w:r w:rsidRPr="0042567E">
        <w:rPr>
          <w:rFonts w:asciiTheme="majorHAnsi" w:eastAsia="Times New Roman" w:hAnsiTheme="majorHAnsi" w:cstheme="majorHAnsi"/>
          <w:sz w:val="26"/>
          <w:szCs w:val="26"/>
        </w:rPr>
        <w:t>. Lao động không hợp pháp chỉ được tiếp cận bảo hiểm y tế cơ bản (MHIS). Tại Malaysia, bảo hiểm thất nghiệp không áp dụng cho lao động di cư; dù năm 2024 đã mở rộng PERKESO cho chế độ tàn tật và tử tuất. Philippines được xem là quốc gia có hệ thống bảo hiểm tương đối toàn diện cho lao động làm việc ở nước ngoài (OFWs).</w:t>
      </w:r>
    </w:p>
    <w:p w14:paraId="0AC247C1" w14:textId="0D2ECC46" w:rsidR="002B0254" w:rsidRPr="0042567E" w:rsidRDefault="00EC5A66" w:rsidP="00EC5A66">
      <w:pPr>
        <w:spacing w:after="0" w:line="360" w:lineRule="auto"/>
        <w:ind w:firstLine="720"/>
        <w:jc w:val="both"/>
        <w:rPr>
          <w:rFonts w:asciiTheme="majorHAnsi" w:eastAsia="Times New Roman" w:hAnsiTheme="majorHAnsi" w:cstheme="majorHAnsi"/>
          <w:sz w:val="26"/>
          <w:szCs w:val="26"/>
        </w:rPr>
      </w:pPr>
      <w:r w:rsidRPr="0042567E">
        <w:rPr>
          <w:rFonts w:asciiTheme="majorHAnsi" w:eastAsia="Times New Roman" w:hAnsiTheme="majorHAnsi" w:cstheme="majorHAnsi"/>
          <w:sz w:val="26"/>
          <w:szCs w:val="26"/>
          <w:lang w:val="en-US"/>
        </w:rPr>
        <w:t>N</w:t>
      </w:r>
      <w:r w:rsidR="002B0254" w:rsidRPr="0042567E">
        <w:rPr>
          <w:rFonts w:asciiTheme="majorHAnsi" w:eastAsia="Times New Roman" w:hAnsiTheme="majorHAnsi" w:cstheme="majorHAnsi"/>
          <w:sz w:val="26"/>
          <w:szCs w:val="26"/>
        </w:rPr>
        <w:t xml:space="preserve">ếu so sánh tổng hợp giữa các quốc gia ASEAN, có thể nhận thấy một số mô hình điều chỉnh pháp luật điển hình đối với </w:t>
      </w:r>
      <w:r w:rsidR="00F83775" w:rsidRPr="0042567E">
        <w:rPr>
          <w:rFonts w:asciiTheme="majorHAnsi" w:eastAsia="Times New Roman" w:hAnsiTheme="majorHAnsi" w:cstheme="majorHAnsi"/>
          <w:sz w:val="26"/>
          <w:szCs w:val="26"/>
        </w:rPr>
        <w:t>NLĐ</w:t>
      </w:r>
      <w:r w:rsidR="002B0254" w:rsidRPr="0042567E">
        <w:rPr>
          <w:rFonts w:asciiTheme="majorHAnsi" w:eastAsia="Times New Roman" w:hAnsiTheme="majorHAnsi" w:cstheme="majorHAnsi"/>
          <w:sz w:val="26"/>
          <w:szCs w:val="26"/>
        </w:rPr>
        <w:t xml:space="preserve"> nước ngoài trong quá trình làm việc. Mô hình thứ nhất là mô hình bình đẳng hình thức, trong đó pháp luật lao động áp dụng chung cho mọi </w:t>
      </w:r>
      <w:r w:rsidR="00F83775" w:rsidRPr="0042567E">
        <w:rPr>
          <w:rFonts w:asciiTheme="majorHAnsi" w:eastAsia="Times New Roman" w:hAnsiTheme="majorHAnsi" w:cstheme="majorHAnsi"/>
          <w:sz w:val="26"/>
          <w:szCs w:val="26"/>
        </w:rPr>
        <w:t>NLĐ</w:t>
      </w:r>
      <w:r w:rsidR="002B0254" w:rsidRPr="0042567E">
        <w:rPr>
          <w:rFonts w:asciiTheme="majorHAnsi" w:eastAsia="Times New Roman" w:hAnsiTheme="majorHAnsi" w:cstheme="majorHAnsi"/>
          <w:sz w:val="26"/>
          <w:szCs w:val="26"/>
        </w:rPr>
        <w:t xml:space="preserve"> nhưng duy trì các cơ chế hành chính chặt chẽ để kiểm soát lao động nước ngoài, điển hình như Brunei, Malaysia và Thái Lan. Mô hình thứ hai là mô hình phân tầng quyền lợi, phân biệt rõ rệt giữa các nhóm lao động nước ngoài dựa trên trình độ kỹ năng và đóng góp kinh tế, tiêu biểu là Singapore. Mô hình thứ ba là mô hình bảo vệ tương đối rộng về quyền lao động nhưng gắn chặt với chính sách ưu tiên lao động nội địa, thể hiện ở Philippines và Việt Nam.</w:t>
      </w:r>
      <w:r w:rsidRPr="0042567E">
        <w:rPr>
          <w:rFonts w:asciiTheme="majorHAnsi" w:eastAsia="Times New Roman" w:hAnsiTheme="majorHAnsi" w:cstheme="majorHAnsi"/>
          <w:sz w:val="26"/>
          <w:szCs w:val="26"/>
          <w:lang w:val="en-US"/>
        </w:rPr>
        <w:t xml:space="preserve"> Đ</w:t>
      </w:r>
      <w:r w:rsidR="002B0254" w:rsidRPr="0042567E">
        <w:rPr>
          <w:rFonts w:asciiTheme="majorHAnsi" w:eastAsia="Times New Roman" w:hAnsiTheme="majorHAnsi" w:cstheme="majorHAnsi"/>
          <w:sz w:val="26"/>
          <w:szCs w:val="26"/>
        </w:rPr>
        <w:t xml:space="preserve">iểm chung xuyên suốt trong pháp luật ASEAN là việc nhìn nhận </w:t>
      </w:r>
      <w:r w:rsidR="00F83775" w:rsidRPr="0042567E">
        <w:rPr>
          <w:rFonts w:asciiTheme="majorHAnsi" w:eastAsia="Times New Roman" w:hAnsiTheme="majorHAnsi" w:cstheme="majorHAnsi"/>
          <w:sz w:val="26"/>
          <w:szCs w:val="26"/>
        </w:rPr>
        <w:t>NLĐ</w:t>
      </w:r>
      <w:r w:rsidR="002B0254" w:rsidRPr="0042567E">
        <w:rPr>
          <w:rFonts w:asciiTheme="majorHAnsi" w:eastAsia="Times New Roman" w:hAnsiTheme="majorHAnsi" w:cstheme="majorHAnsi"/>
          <w:sz w:val="26"/>
          <w:szCs w:val="26"/>
        </w:rPr>
        <w:t xml:space="preserve"> nước ngoài trong quá trình làm việc chủ yếu dưới góc độ kinh tế hơn là chủ thể xã hội lâu dài. Dù các quyền lao động cơ bản được ghi nhận khá đầy đủ, nhưng các quyền gắn với sự ổn định, hội nhập và an sinh dài hạn đều bị giới hạn. </w:t>
      </w:r>
    </w:p>
    <w:p w14:paraId="40C4DBE5" w14:textId="6773A258" w:rsidR="00390059" w:rsidRPr="0042567E" w:rsidRDefault="00EC5A66" w:rsidP="0076516A">
      <w:pPr>
        <w:pStyle w:val="NormalWeb"/>
        <w:spacing w:before="0" w:beforeAutospacing="0" w:after="0" w:afterAutospacing="0" w:line="360" w:lineRule="auto"/>
        <w:ind w:firstLine="720"/>
        <w:jc w:val="both"/>
        <w:rPr>
          <w:rFonts w:asciiTheme="majorHAnsi" w:hAnsiTheme="majorHAnsi" w:cstheme="majorHAnsi"/>
          <w:sz w:val="26"/>
          <w:szCs w:val="26"/>
        </w:rPr>
      </w:pPr>
      <w:r w:rsidRPr="0042567E">
        <w:rPr>
          <w:rFonts w:asciiTheme="majorHAnsi" w:hAnsiTheme="majorHAnsi" w:cstheme="majorHAnsi"/>
          <w:sz w:val="26"/>
          <w:szCs w:val="26"/>
        </w:rPr>
        <w:t>Có thể thấy</w:t>
      </w:r>
      <w:r w:rsidR="002B0254" w:rsidRPr="0042567E">
        <w:rPr>
          <w:rFonts w:asciiTheme="majorHAnsi" w:hAnsiTheme="majorHAnsi" w:cstheme="majorHAnsi"/>
          <w:sz w:val="26"/>
          <w:szCs w:val="26"/>
        </w:rPr>
        <w:t xml:space="preserve">, từ góc độ khu vực, sự khác biệt giữa pháp luật các quốc gia ASEAN trong giai đoạn </w:t>
      </w:r>
      <w:r w:rsidR="00F83775" w:rsidRPr="0042567E">
        <w:rPr>
          <w:rFonts w:asciiTheme="majorHAnsi" w:hAnsiTheme="majorHAnsi" w:cstheme="majorHAnsi"/>
          <w:sz w:val="26"/>
          <w:szCs w:val="26"/>
        </w:rPr>
        <w:t>NLĐ</w:t>
      </w:r>
      <w:r w:rsidR="002B0254" w:rsidRPr="0042567E">
        <w:rPr>
          <w:rFonts w:asciiTheme="majorHAnsi" w:hAnsiTheme="majorHAnsi" w:cstheme="majorHAnsi"/>
          <w:sz w:val="26"/>
          <w:szCs w:val="26"/>
        </w:rPr>
        <w:t xml:space="preserve"> nước ngoài đang làm việc phản ánh mức độ phát triển kinh tế, cấu trúc thị trường lao động và chiến lược phát triển quốc gia khác nhau. Tuy nhiên, các xu hướng chung về bảo vệ có điều kiện, ưu tiên lao động nội địa và tính </w:t>
      </w:r>
      <w:r w:rsidR="002B0254" w:rsidRPr="0042567E">
        <w:rPr>
          <w:rFonts w:asciiTheme="majorHAnsi" w:hAnsiTheme="majorHAnsi" w:cstheme="majorHAnsi"/>
          <w:sz w:val="26"/>
          <w:szCs w:val="26"/>
        </w:rPr>
        <w:lastRenderedPageBreak/>
        <w:t xml:space="preserve">tạm thời của việc làm cho thấy ASEAN vẫn chưa hình thành được một chuẩn mực khu vực thống nhất về địa vị pháp lý của </w:t>
      </w:r>
      <w:r w:rsidR="00F83775" w:rsidRPr="0042567E">
        <w:rPr>
          <w:rFonts w:asciiTheme="majorHAnsi" w:hAnsiTheme="majorHAnsi" w:cstheme="majorHAnsi"/>
          <w:sz w:val="26"/>
          <w:szCs w:val="26"/>
        </w:rPr>
        <w:t>NLĐ</w:t>
      </w:r>
      <w:r w:rsidR="002B0254" w:rsidRPr="0042567E">
        <w:rPr>
          <w:rFonts w:asciiTheme="majorHAnsi" w:hAnsiTheme="majorHAnsi" w:cstheme="majorHAnsi"/>
          <w:sz w:val="26"/>
          <w:szCs w:val="26"/>
        </w:rPr>
        <w:t xml:space="preserve"> nước ngoài trong </w:t>
      </w:r>
      <w:r w:rsidR="00AB3765" w:rsidRPr="0042567E">
        <w:rPr>
          <w:rFonts w:asciiTheme="majorHAnsi" w:hAnsiTheme="majorHAnsi" w:cstheme="majorHAnsi"/>
          <w:sz w:val="26"/>
          <w:szCs w:val="26"/>
        </w:rPr>
        <w:t>QHLĐ</w:t>
      </w:r>
      <w:r w:rsidR="002B0254" w:rsidRPr="0042567E">
        <w:rPr>
          <w:rFonts w:asciiTheme="majorHAnsi" w:hAnsiTheme="majorHAnsi" w:cstheme="majorHAnsi"/>
          <w:sz w:val="26"/>
          <w:szCs w:val="26"/>
        </w:rPr>
        <w:t>. Đây vừa là thách thức, vừa là khoảng trống pháp lý đặt ra yêu cầu tiếp tục hài hòa hóa pháp luật lao động trong bối cảnh hội nhập ASEAN ngày càng sâu rộn</w:t>
      </w:r>
      <w:r w:rsidRPr="0042567E">
        <w:rPr>
          <w:rFonts w:asciiTheme="majorHAnsi" w:hAnsiTheme="majorHAnsi" w:cstheme="majorHAnsi"/>
          <w:sz w:val="26"/>
          <w:szCs w:val="26"/>
        </w:rPr>
        <w:t>g</w:t>
      </w:r>
      <w:r w:rsidR="00521F63" w:rsidRPr="0042567E">
        <w:rPr>
          <w:rFonts w:asciiTheme="majorHAnsi" w:hAnsiTheme="majorHAnsi" w:cstheme="majorHAnsi"/>
          <w:sz w:val="26"/>
          <w:szCs w:val="26"/>
        </w:rPr>
        <w:t>.</w:t>
      </w:r>
    </w:p>
    <w:p w14:paraId="3C760429" w14:textId="1583F89D" w:rsidR="0076516A" w:rsidRPr="0042567E" w:rsidRDefault="0003397D" w:rsidP="0003397D">
      <w:pPr>
        <w:spacing w:after="0" w:line="360" w:lineRule="auto"/>
        <w:jc w:val="center"/>
        <w:rPr>
          <w:rFonts w:asciiTheme="majorHAnsi" w:eastAsia="Times New Roman" w:hAnsiTheme="majorHAnsi" w:cstheme="majorHAnsi"/>
          <w:b/>
          <w:bCs/>
          <w:sz w:val="26"/>
          <w:szCs w:val="26"/>
          <w:lang w:val="en-US"/>
        </w:rPr>
      </w:pPr>
      <w:r w:rsidRPr="0042567E">
        <w:rPr>
          <w:rFonts w:asciiTheme="majorHAnsi" w:eastAsia="Times New Roman" w:hAnsiTheme="majorHAnsi" w:cstheme="majorHAnsi"/>
          <w:b/>
          <w:bCs/>
          <w:sz w:val="26"/>
          <w:szCs w:val="26"/>
          <w:lang w:val="en-US"/>
        </w:rPr>
        <w:t xml:space="preserve">Bảng 5. </w:t>
      </w:r>
      <w:r w:rsidR="00C26EA5" w:rsidRPr="0042567E">
        <w:rPr>
          <w:rFonts w:asciiTheme="majorHAnsi" w:eastAsia="Times New Roman" w:hAnsiTheme="majorHAnsi" w:cstheme="majorHAnsi"/>
          <w:b/>
          <w:bCs/>
          <w:sz w:val="26"/>
          <w:szCs w:val="26"/>
          <w:lang w:val="en-US"/>
        </w:rPr>
        <w:t>Bảng so sánh quy định pháp luật các quốc gia khu vực ASEAN về lao động di cư đối với công dân các quốc gia khu vực ASEAN giai đoạn khi làm việc ở nước ngoài</w:t>
      </w:r>
      <w:r w:rsidR="00C26EA5" w:rsidRPr="0042567E">
        <w:rPr>
          <w:rStyle w:val="FootnoteReference"/>
          <w:rFonts w:asciiTheme="majorHAnsi" w:eastAsia="Times New Roman" w:hAnsiTheme="majorHAnsi" w:cstheme="majorHAnsi"/>
          <w:b/>
          <w:bCs/>
          <w:sz w:val="26"/>
          <w:szCs w:val="26"/>
          <w:lang w:val="en-US"/>
        </w:rPr>
        <w:t xml:space="preserve"> </w:t>
      </w:r>
      <w:r w:rsidR="00680FF4" w:rsidRPr="0042567E">
        <w:rPr>
          <w:rStyle w:val="FootnoteReference"/>
          <w:rFonts w:asciiTheme="majorHAnsi" w:eastAsia="Times New Roman" w:hAnsiTheme="majorHAnsi" w:cstheme="majorHAnsi"/>
          <w:b/>
          <w:bCs/>
          <w:sz w:val="26"/>
          <w:szCs w:val="26"/>
          <w:lang w:val="en-US"/>
        </w:rPr>
        <w:footnoteReference w:id="131"/>
      </w:r>
    </w:p>
    <w:tbl>
      <w:tblPr>
        <w:tblStyle w:val="TableGrid"/>
        <w:tblW w:w="0" w:type="auto"/>
        <w:tblLook w:val="04A0" w:firstRow="1" w:lastRow="0" w:firstColumn="1" w:lastColumn="0" w:noHBand="0" w:noVBand="1"/>
      </w:tblPr>
      <w:tblGrid>
        <w:gridCol w:w="1165"/>
        <w:gridCol w:w="2430"/>
        <w:gridCol w:w="2430"/>
        <w:gridCol w:w="2752"/>
      </w:tblGrid>
      <w:tr w:rsidR="0076516A" w:rsidRPr="0042567E" w14:paraId="44B67493" w14:textId="77777777" w:rsidTr="0076516A">
        <w:tc>
          <w:tcPr>
            <w:tcW w:w="1165" w:type="dxa"/>
            <w:vAlign w:val="center"/>
          </w:tcPr>
          <w:p w14:paraId="7E615F6F" w14:textId="69FC30EB" w:rsidR="0076516A" w:rsidRPr="0042567E" w:rsidRDefault="0076516A" w:rsidP="00E633A8">
            <w:pPr>
              <w:pStyle w:val="NormalWeb"/>
              <w:spacing w:before="0" w:beforeAutospacing="0" w:after="0" w:afterAutospacing="0" w:line="312" w:lineRule="auto"/>
              <w:jc w:val="both"/>
              <w:rPr>
                <w:rFonts w:asciiTheme="majorHAnsi" w:hAnsiTheme="majorHAnsi" w:cstheme="majorHAnsi"/>
                <w:sz w:val="26"/>
                <w:szCs w:val="26"/>
              </w:rPr>
            </w:pPr>
            <w:r w:rsidRPr="0042567E">
              <w:rPr>
                <w:rFonts w:asciiTheme="majorHAnsi" w:hAnsiTheme="majorHAnsi" w:cstheme="majorHAnsi"/>
                <w:b/>
                <w:bCs/>
                <w:sz w:val="26"/>
                <w:szCs w:val="26"/>
              </w:rPr>
              <w:t>Tiêu chí / Nội dung</w:t>
            </w:r>
          </w:p>
        </w:tc>
        <w:tc>
          <w:tcPr>
            <w:tcW w:w="2430" w:type="dxa"/>
            <w:vAlign w:val="center"/>
          </w:tcPr>
          <w:p w14:paraId="789712C8" w14:textId="62C34B02" w:rsidR="0076516A" w:rsidRPr="0042567E" w:rsidRDefault="0076516A" w:rsidP="00E633A8">
            <w:pPr>
              <w:pStyle w:val="NormalWeb"/>
              <w:spacing w:before="0" w:beforeAutospacing="0" w:after="0" w:afterAutospacing="0" w:line="312" w:lineRule="auto"/>
              <w:jc w:val="center"/>
              <w:rPr>
                <w:rFonts w:asciiTheme="majorHAnsi" w:hAnsiTheme="majorHAnsi" w:cstheme="majorHAnsi"/>
                <w:sz w:val="26"/>
                <w:szCs w:val="26"/>
              </w:rPr>
            </w:pPr>
            <w:r w:rsidRPr="0042567E">
              <w:rPr>
                <w:rFonts w:asciiTheme="majorHAnsi" w:hAnsiTheme="majorHAnsi" w:cstheme="majorHAnsi"/>
                <w:b/>
                <w:bCs/>
                <w:sz w:val="26"/>
                <w:szCs w:val="26"/>
              </w:rPr>
              <w:t>Mô hình bình đẳng hình thức</w:t>
            </w:r>
            <w:r w:rsidR="00C26EA5" w:rsidRPr="0042567E">
              <w:rPr>
                <w:rFonts w:asciiTheme="majorHAnsi" w:hAnsiTheme="majorHAnsi" w:cstheme="majorHAnsi"/>
                <w:b/>
                <w:bCs/>
                <w:sz w:val="26"/>
                <w:szCs w:val="26"/>
              </w:rPr>
              <w:t xml:space="preserve"> và</w:t>
            </w:r>
            <w:r w:rsidRPr="0042567E">
              <w:rPr>
                <w:rFonts w:asciiTheme="majorHAnsi" w:hAnsiTheme="majorHAnsi" w:cstheme="majorHAnsi"/>
                <w:b/>
                <w:bCs/>
                <w:sz w:val="26"/>
                <w:szCs w:val="26"/>
              </w:rPr>
              <w:t xml:space="preserve"> kiểm soát chặt (Brunei, Malaysia, Thái Lan)</w:t>
            </w:r>
          </w:p>
        </w:tc>
        <w:tc>
          <w:tcPr>
            <w:tcW w:w="2430" w:type="dxa"/>
            <w:vAlign w:val="center"/>
          </w:tcPr>
          <w:p w14:paraId="56B8821C" w14:textId="5A9E7FEF" w:rsidR="0076516A" w:rsidRPr="0042567E" w:rsidRDefault="0076516A" w:rsidP="00E633A8">
            <w:pPr>
              <w:pStyle w:val="NormalWeb"/>
              <w:spacing w:before="0" w:beforeAutospacing="0" w:after="0" w:afterAutospacing="0" w:line="312" w:lineRule="auto"/>
              <w:jc w:val="center"/>
              <w:rPr>
                <w:rFonts w:asciiTheme="majorHAnsi" w:hAnsiTheme="majorHAnsi" w:cstheme="majorHAnsi"/>
                <w:sz w:val="26"/>
                <w:szCs w:val="26"/>
              </w:rPr>
            </w:pPr>
            <w:r w:rsidRPr="0042567E">
              <w:rPr>
                <w:rFonts w:asciiTheme="majorHAnsi" w:hAnsiTheme="majorHAnsi" w:cstheme="majorHAnsi"/>
                <w:b/>
                <w:bCs/>
                <w:sz w:val="26"/>
                <w:szCs w:val="26"/>
              </w:rPr>
              <w:t>Mô hình phân tầng quyền lợi theo kỹ năng (Singapore)</w:t>
            </w:r>
          </w:p>
        </w:tc>
        <w:tc>
          <w:tcPr>
            <w:tcW w:w="2752" w:type="dxa"/>
            <w:vAlign w:val="center"/>
          </w:tcPr>
          <w:p w14:paraId="7F6444F5" w14:textId="00CA86C0" w:rsidR="0076516A" w:rsidRPr="0042567E" w:rsidRDefault="0076516A" w:rsidP="00E633A8">
            <w:pPr>
              <w:pStyle w:val="NormalWeb"/>
              <w:spacing w:before="0" w:beforeAutospacing="0" w:after="0" w:afterAutospacing="0" w:line="312" w:lineRule="auto"/>
              <w:jc w:val="center"/>
              <w:rPr>
                <w:rFonts w:asciiTheme="majorHAnsi" w:hAnsiTheme="majorHAnsi" w:cstheme="majorHAnsi"/>
                <w:sz w:val="26"/>
                <w:szCs w:val="26"/>
              </w:rPr>
            </w:pPr>
            <w:r w:rsidRPr="0042567E">
              <w:rPr>
                <w:rFonts w:asciiTheme="majorHAnsi" w:hAnsiTheme="majorHAnsi" w:cstheme="majorHAnsi"/>
                <w:b/>
                <w:bCs/>
                <w:sz w:val="26"/>
                <w:szCs w:val="26"/>
              </w:rPr>
              <w:t xml:space="preserve">Mô hình bảo vệ rộng </w:t>
            </w:r>
            <w:r w:rsidR="00C26EA5" w:rsidRPr="0042567E">
              <w:rPr>
                <w:rFonts w:asciiTheme="majorHAnsi" w:hAnsiTheme="majorHAnsi" w:cstheme="majorHAnsi"/>
                <w:b/>
                <w:bCs/>
                <w:sz w:val="26"/>
                <w:szCs w:val="26"/>
              </w:rPr>
              <w:t>và</w:t>
            </w:r>
            <w:r w:rsidRPr="0042567E">
              <w:rPr>
                <w:rFonts w:asciiTheme="majorHAnsi" w:hAnsiTheme="majorHAnsi" w:cstheme="majorHAnsi"/>
                <w:b/>
                <w:bCs/>
                <w:sz w:val="26"/>
                <w:szCs w:val="26"/>
              </w:rPr>
              <w:t xml:space="preserve"> ưu tiên lao động nội địa (Philippines, Việt Nam, Campuchia, Lào, Indonesia)</w:t>
            </w:r>
          </w:p>
        </w:tc>
      </w:tr>
      <w:tr w:rsidR="0076516A" w:rsidRPr="0042567E" w14:paraId="1DECCC61" w14:textId="77777777" w:rsidTr="0076516A">
        <w:tc>
          <w:tcPr>
            <w:tcW w:w="1165" w:type="dxa"/>
            <w:vAlign w:val="center"/>
          </w:tcPr>
          <w:p w14:paraId="26A2F1C3" w14:textId="236F5FF6" w:rsidR="0076516A" w:rsidRPr="0042567E" w:rsidRDefault="0076516A" w:rsidP="00E633A8">
            <w:pPr>
              <w:pStyle w:val="NormalWeb"/>
              <w:spacing w:before="0" w:beforeAutospacing="0" w:after="0" w:afterAutospacing="0" w:line="312" w:lineRule="auto"/>
              <w:jc w:val="both"/>
              <w:rPr>
                <w:rFonts w:asciiTheme="majorHAnsi" w:hAnsiTheme="majorHAnsi" w:cstheme="majorHAnsi"/>
                <w:sz w:val="26"/>
                <w:szCs w:val="26"/>
              </w:rPr>
            </w:pPr>
            <w:r w:rsidRPr="0042567E">
              <w:rPr>
                <w:rFonts w:asciiTheme="majorHAnsi" w:hAnsiTheme="majorHAnsi" w:cstheme="majorHAnsi"/>
                <w:b/>
                <w:bCs/>
                <w:sz w:val="26"/>
                <w:szCs w:val="26"/>
              </w:rPr>
              <w:t>Nguyên tắc chung</w:t>
            </w:r>
          </w:p>
        </w:tc>
        <w:tc>
          <w:tcPr>
            <w:tcW w:w="2430" w:type="dxa"/>
            <w:vAlign w:val="center"/>
          </w:tcPr>
          <w:p w14:paraId="54218ED2" w14:textId="02C12E85" w:rsidR="0076516A" w:rsidRPr="0042567E" w:rsidRDefault="0076516A" w:rsidP="00E633A8">
            <w:pPr>
              <w:pStyle w:val="NormalWeb"/>
              <w:spacing w:before="0" w:beforeAutospacing="0" w:after="0" w:afterAutospacing="0" w:line="312" w:lineRule="auto"/>
              <w:jc w:val="both"/>
              <w:rPr>
                <w:rFonts w:asciiTheme="majorHAnsi" w:hAnsiTheme="majorHAnsi" w:cstheme="majorHAnsi"/>
                <w:sz w:val="26"/>
                <w:szCs w:val="26"/>
              </w:rPr>
            </w:pPr>
            <w:r w:rsidRPr="0042567E">
              <w:rPr>
                <w:rFonts w:asciiTheme="majorHAnsi" w:hAnsiTheme="majorHAnsi" w:cstheme="majorHAnsi"/>
                <w:sz w:val="26"/>
                <w:szCs w:val="26"/>
              </w:rPr>
              <w:t xml:space="preserve">Áp dụng luật lao động chung cho tất cả NLĐ; bình đẳng về quyền cơ bản như hợp đồng, tiền lương, giờ làm việc, nghỉ phép, </w:t>
            </w:r>
            <w:proofErr w:type="gramStart"/>
            <w:r w:rsidRPr="0042567E">
              <w:rPr>
                <w:rFonts w:asciiTheme="majorHAnsi" w:hAnsiTheme="majorHAnsi" w:cstheme="majorHAnsi"/>
                <w:sz w:val="26"/>
                <w:szCs w:val="26"/>
              </w:rPr>
              <w:t>an</w:t>
            </w:r>
            <w:proofErr w:type="gramEnd"/>
            <w:r w:rsidRPr="0042567E">
              <w:rPr>
                <w:rFonts w:asciiTheme="majorHAnsi" w:hAnsiTheme="majorHAnsi" w:cstheme="majorHAnsi"/>
                <w:sz w:val="26"/>
                <w:szCs w:val="26"/>
              </w:rPr>
              <w:t xml:space="preserve"> toàn lao động</w:t>
            </w:r>
          </w:p>
        </w:tc>
        <w:tc>
          <w:tcPr>
            <w:tcW w:w="2430" w:type="dxa"/>
            <w:vAlign w:val="center"/>
          </w:tcPr>
          <w:p w14:paraId="2670E4FC" w14:textId="4822691A" w:rsidR="0076516A" w:rsidRPr="0042567E" w:rsidRDefault="0076516A" w:rsidP="00E633A8">
            <w:pPr>
              <w:pStyle w:val="NormalWeb"/>
              <w:spacing w:before="0" w:beforeAutospacing="0" w:after="0" w:afterAutospacing="0" w:line="312" w:lineRule="auto"/>
              <w:jc w:val="both"/>
              <w:rPr>
                <w:rFonts w:asciiTheme="majorHAnsi" w:hAnsiTheme="majorHAnsi" w:cstheme="majorHAnsi"/>
                <w:sz w:val="26"/>
                <w:szCs w:val="26"/>
              </w:rPr>
            </w:pPr>
            <w:r w:rsidRPr="0042567E">
              <w:rPr>
                <w:rFonts w:asciiTheme="majorHAnsi" w:hAnsiTheme="majorHAnsi" w:cstheme="majorHAnsi"/>
                <w:sz w:val="26"/>
                <w:szCs w:val="26"/>
              </w:rPr>
              <w:t>Áp dụng luật chung nhưng phân biệt quyền lợi, thời hạn và cơ chế gia hạn theo trình độ kỹ năng</w:t>
            </w:r>
          </w:p>
        </w:tc>
        <w:tc>
          <w:tcPr>
            <w:tcW w:w="2752" w:type="dxa"/>
            <w:vAlign w:val="center"/>
          </w:tcPr>
          <w:p w14:paraId="540D5117" w14:textId="6B26DA8B" w:rsidR="0076516A" w:rsidRPr="0042567E" w:rsidRDefault="0076516A" w:rsidP="00E633A8">
            <w:pPr>
              <w:pStyle w:val="NormalWeb"/>
              <w:spacing w:before="0" w:beforeAutospacing="0" w:after="0" w:afterAutospacing="0" w:line="312" w:lineRule="auto"/>
              <w:jc w:val="both"/>
              <w:rPr>
                <w:rFonts w:asciiTheme="majorHAnsi" w:hAnsiTheme="majorHAnsi" w:cstheme="majorHAnsi"/>
                <w:sz w:val="26"/>
                <w:szCs w:val="26"/>
              </w:rPr>
            </w:pPr>
            <w:r w:rsidRPr="0042567E">
              <w:rPr>
                <w:rFonts w:asciiTheme="majorHAnsi" w:hAnsiTheme="majorHAnsi" w:cstheme="majorHAnsi"/>
                <w:sz w:val="26"/>
                <w:szCs w:val="26"/>
              </w:rPr>
              <w:t>Bình đẳng về quyền cơ bản, nhưng có cơ chế ưu tiên lao động nội địa và hạn chế vị trí việc làm, thời hạn cho NLĐ nước ngoài</w:t>
            </w:r>
          </w:p>
        </w:tc>
      </w:tr>
      <w:tr w:rsidR="0076516A" w:rsidRPr="0042567E" w14:paraId="61C30857" w14:textId="77777777" w:rsidTr="0076516A">
        <w:tc>
          <w:tcPr>
            <w:tcW w:w="1165" w:type="dxa"/>
            <w:vAlign w:val="center"/>
          </w:tcPr>
          <w:p w14:paraId="206963BB" w14:textId="4C9AFE02" w:rsidR="0076516A" w:rsidRPr="0042567E" w:rsidRDefault="0076516A" w:rsidP="00E633A8">
            <w:pPr>
              <w:pStyle w:val="NormalWeb"/>
              <w:spacing w:before="0" w:beforeAutospacing="0" w:after="0" w:afterAutospacing="0" w:line="312" w:lineRule="auto"/>
              <w:jc w:val="both"/>
              <w:rPr>
                <w:rFonts w:asciiTheme="majorHAnsi" w:hAnsiTheme="majorHAnsi" w:cstheme="majorHAnsi"/>
                <w:sz w:val="26"/>
                <w:szCs w:val="26"/>
              </w:rPr>
            </w:pPr>
            <w:r w:rsidRPr="0042567E">
              <w:rPr>
                <w:rFonts w:asciiTheme="majorHAnsi" w:hAnsiTheme="majorHAnsi" w:cstheme="majorHAnsi"/>
                <w:b/>
                <w:bCs/>
                <w:sz w:val="26"/>
                <w:szCs w:val="26"/>
              </w:rPr>
              <w:t>Quyền cơ bản</w:t>
            </w:r>
          </w:p>
        </w:tc>
        <w:tc>
          <w:tcPr>
            <w:tcW w:w="2430" w:type="dxa"/>
            <w:vAlign w:val="center"/>
          </w:tcPr>
          <w:p w14:paraId="0623C325" w14:textId="710F61C6" w:rsidR="0076516A" w:rsidRPr="0042567E" w:rsidRDefault="0076516A" w:rsidP="00E633A8">
            <w:pPr>
              <w:pStyle w:val="NormalWeb"/>
              <w:spacing w:before="0" w:beforeAutospacing="0" w:after="0" w:afterAutospacing="0" w:line="312" w:lineRule="auto"/>
              <w:jc w:val="both"/>
              <w:rPr>
                <w:rFonts w:asciiTheme="majorHAnsi" w:hAnsiTheme="majorHAnsi" w:cstheme="majorHAnsi"/>
                <w:sz w:val="26"/>
                <w:szCs w:val="26"/>
              </w:rPr>
            </w:pPr>
            <w:r w:rsidRPr="0042567E">
              <w:rPr>
                <w:rFonts w:asciiTheme="majorHAnsi" w:hAnsiTheme="majorHAnsi" w:cstheme="majorHAnsi"/>
                <w:sz w:val="26"/>
                <w:szCs w:val="26"/>
              </w:rPr>
              <w:t xml:space="preserve">Hợp đồng, tiền lương, giờ làm việc, nghỉ lễ, </w:t>
            </w:r>
            <w:proofErr w:type="gramStart"/>
            <w:r w:rsidRPr="0042567E">
              <w:rPr>
                <w:rFonts w:asciiTheme="majorHAnsi" w:hAnsiTheme="majorHAnsi" w:cstheme="majorHAnsi"/>
                <w:sz w:val="26"/>
                <w:szCs w:val="26"/>
              </w:rPr>
              <w:t>an</w:t>
            </w:r>
            <w:proofErr w:type="gramEnd"/>
            <w:r w:rsidRPr="0042567E">
              <w:rPr>
                <w:rFonts w:asciiTheme="majorHAnsi" w:hAnsiTheme="majorHAnsi" w:cstheme="majorHAnsi"/>
                <w:sz w:val="26"/>
                <w:szCs w:val="26"/>
              </w:rPr>
              <w:t xml:space="preserve"> toàn lao </w:t>
            </w:r>
            <w:r w:rsidRPr="0042567E">
              <w:rPr>
                <w:rFonts w:asciiTheme="majorHAnsi" w:hAnsiTheme="majorHAnsi" w:cstheme="majorHAnsi"/>
                <w:sz w:val="26"/>
                <w:szCs w:val="26"/>
              </w:rPr>
              <w:lastRenderedPageBreak/>
              <w:t>động được áp dụng đầy đủ</w:t>
            </w:r>
          </w:p>
        </w:tc>
        <w:tc>
          <w:tcPr>
            <w:tcW w:w="2430" w:type="dxa"/>
            <w:vAlign w:val="center"/>
          </w:tcPr>
          <w:p w14:paraId="25021D7D" w14:textId="7626DAF8" w:rsidR="0076516A" w:rsidRPr="0042567E" w:rsidRDefault="0076516A" w:rsidP="00E633A8">
            <w:pPr>
              <w:pStyle w:val="NormalWeb"/>
              <w:spacing w:before="0" w:beforeAutospacing="0" w:after="0" w:afterAutospacing="0" w:line="312" w:lineRule="auto"/>
              <w:jc w:val="both"/>
              <w:rPr>
                <w:rFonts w:asciiTheme="majorHAnsi" w:hAnsiTheme="majorHAnsi" w:cstheme="majorHAnsi"/>
                <w:sz w:val="26"/>
                <w:szCs w:val="26"/>
              </w:rPr>
            </w:pPr>
            <w:r w:rsidRPr="0042567E">
              <w:rPr>
                <w:rFonts w:asciiTheme="majorHAnsi" w:hAnsiTheme="majorHAnsi" w:cstheme="majorHAnsi"/>
                <w:sz w:val="26"/>
                <w:szCs w:val="26"/>
              </w:rPr>
              <w:lastRenderedPageBreak/>
              <w:t xml:space="preserve">Hợp đồng, tiền lương, giờ làm việc, nghỉ phép được áp dụng; quyền lợi dài </w:t>
            </w:r>
            <w:r w:rsidRPr="0042567E">
              <w:rPr>
                <w:rFonts w:asciiTheme="majorHAnsi" w:hAnsiTheme="majorHAnsi" w:cstheme="majorHAnsi"/>
                <w:sz w:val="26"/>
                <w:szCs w:val="26"/>
              </w:rPr>
              <w:lastRenderedPageBreak/>
              <w:t>hạn khác nhau giữa kỹ năng cao và phổ thông</w:t>
            </w:r>
          </w:p>
        </w:tc>
        <w:tc>
          <w:tcPr>
            <w:tcW w:w="2752" w:type="dxa"/>
            <w:vAlign w:val="center"/>
          </w:tcPr>
          <w:p w14:paraId="5D31FCFB" w14:textId="4BAB479E" w:rsidR="0076516A" w:rsidRPr="0042567E" w:rsidRDefault="0076516A" w:rsidP="00E633A8">
            <w:pPr>
              <w:pStyle w:val="NormalWeb"/>
              <w:spacing w:before="0" w:beforeAutospacing="0" w:after="0" w:afterAutospacing="0" w:line="312" w:lineRule="auto"/>
              <w:jc w:val="both"/>
              <w:rPr>
                <w:rFonts w:asciiTheme="majorHAnsi" w:hAnsiTheme="majorHAnsi" w:cstheme="majorHAnsi"/>
                <w:sz w:val="26"/>
                <w:szCs w:val="26"/>
              </w:rPr>
            </w:pPr>
            <w:r w:rsidRPr="0042567E">
              <w:rPr>
                <w:rFonts w:asciiTheme="majorHAnsi" w:hAnsiTheme="majorHAnsi" w:cstheme="majorHAnsi"/>
                <w:sz w:val="26"/>
                <w:szCs w:val="26"/>
              </w:rPr>
              <w:lastRenderedPageBreak/>
              <w:t xml:space="preserve">Hợp đồng, tiền lương, giờ làm việc, </w:t>
            </w:r>
            <w:proofErr w:type="gramStart"/>
            <w:r w:rsidRPr="0042567E">
              <w:rPr>
                <w:rFonts w:asciiTheme="majorHAnsi" w:hAnsiTheme="majorHAnsi" w:cstheme="majorHAnsi"/>
                <w:sz w:val="26"/>
                <w:szCs w:val="26"/>
              </w:rPr>
              <w:t>an</w:t>
            </w:r>
            <w:proofErr w:type="gramEnd"/>
            <w:r w:rsidRPr="0042567E">
              <w:rPr>
                <w:rFonts w:asciiTheme="majorHAnsi" w:hAnsiTheme="majorHAnsi" w:cstheme="majorHAnsi"/>
                <w:sz w:val="26"/>
                <w:szCs w:val="26"/>
              </w:rPr>
              <w:t xml:space="preserve"> toàn lao động đầy đủ; nhưng NLĐ nước ngoài chịu </w:t>
            </w:r>
            <w:r w:rsidRPr="0042567E">
              <w:rPr>
                <w:rFonts w:asciiTheme="majorHAnsi" w:hAnsiTheme="majorHAnsi" w:cstheme="majorHAnsi"/>
                <w:sz w:val="26"/>
                <w:szCs w:val="26"/>
              </w:rPr>
              <w:lastRenderedPageBreak/>
              <w:t>giới hạn về vị trí, thời hạn, và quyền chuyển đổi công việc</w:t>
            </w:r>
          </w:p>
        </w:tc>
      </w:tr>
      <w:tr w:rsidR="0076516A" w:rsidRPr="0042567E" w14:paraId="3D8EB7EB" w14:textId="77777777" w:rsidTr="0076516A">
        <w:tc>
          <w:tcPr>
            <w:tcW w:w="1165" w:type="dxa"/>
            <w:vAlign w:val="center"/>
          </w:tcPr>
          <w:p w14:paraId="1223E5AC" w14:textId="04E7450E" w:rsidR="0076516A" w:rsidRPr="0042567E" w:rsidRDefault="0076516A" w:rsidP="00E633A8">
            <w:pPr>
              <w:pStyle w:val="NormalWeb"/>
              <w:spacing w:before="0" w:beforeAutospacing="0" w:after="0" w:afterAutospacing="0" w:line="312" w:lineRule="auto"/>
              <w:jc w:val="both"/>
              <w:rPr>
                <w:rFonts w:asciiTheme="majorHAnsi" w:hAnsiTheme="majorHAnsi" w:cstheme="majorHAnsi"/>
                <w:sz w:val="26"/>
                <w:szCs w:val="26"/>
              </w:rPr>
            </w:pPr>
            <w:r w:rsidRPr="0042567E">
              <w:rPr>
                <w:rFonts w:asciiTheme="majorHAnsi" w:hAnsiTheme="majorHAnsi" w:cstheme="majorHAnsi"/>
                <w:b/>
                <w:bCs/>
                <w:sz w:val="26"/>
                <w:szCs w:val="26"/>
              </w:rPr>
              <w:lastRenderedPageBreak/>
              <w:t>Ưu tiên lao động nội địa</w:t>
            </w:r>
          </w:p>
        </w:tc>
        <w:tc>
          <w:tcPr>
            <w:tcW w:w="2430" w:type="dxa"/>
            <w:vAlign w:val="center"/>
          </w:tcPr>
          <w:p w14:paraId="062EB8D3" w14:textId="3750D698" w:rsidR="0076516A" w:rsidRPr="0042567E" w:rsidRDefault="0076516A" w:rsidP="00E633A8">
            <w:pPr>
              <w:pStyle w:val="NormalWeb"/>
              <w:spacing w:before="0" w:beforeAutospacing="0" w:after="0" w:afterAutospacing="0" w:line="312" w:lineRule="auto"/>
              <w:jc w:val="both"/>
              <w:rPr>
                <w:rFonts w:asciiTheme="majorHAnsi" w:hAnsiTheme="majorHAnsi" w:cstheme="majorHAnsi"/>
                <w:sz w:val="26"/>
                <w:szCs w:val="26"/>
              </w:rPr>
            </w:pPr>
            <w:r w:rsidRPr="0042567E">
              <w:rPr>
                <w:rFonts w:asciiTheme="majorHAnsi" w:hAnsiTheme="majorHAnsi" w:cstheme="majorHAnsi"/>
                <w:sz w:val="26"/>
                <w:szCs w:val="26"/>
              </w:rPr>
              <w:t>Ràng buộc NLĐ nước ngoài phải tuân thủ giấy phép gắn với ngành nghề, khu vực, NSDL; hạn chế thay đổi việc làm</w:t>
            </w:r>
          </w:p>
        </w:tc>
        <w:tc>
          <w:tcPr>
            <w:tcW w:w="2430" w:type="dxa"/>
            <w:vAlign w:val="center"/>
          </w:tcPr>
          <w:p w14:paraId="4975391D" w14:textId="33455B03" w:rsidR="0076516A" w:rsidRPr="0042567E" w:rsidRDefault="0076516A" w:rsidP="00E633A8">
            <w:pPr>
              <w:pStyle w:val="NormalWeb"/>
              <w:spacing w:before="0" w:beforeAutospacing="0" w:after="0" w:afterAutospacing="0" w:line="312" w:lineRule="auto"/>
              <w:jc w:val="both"/>
              <w:rPr>
                <w:rFonts w:asciiTheme="majorHAnsi" w:hAnsiTheme="majorHAnsi" w:cstheme="majorHAnsi"/>
                <w:sz w:val="26"/>
                <w:szCs w:val="26"/>
              </w:rPr>
            </w:pPr>
            <w:r w:rsidRPr="0042567E">
              <w:rPr>
                <w:rFonts w:asciiTheme="majorHAnsi" w:hAnsiTheme="majorHAnsi" w:cstheme="majorHAnsi"/>
                <w:sz w:val="26"/>
                <w:szCs w:val="26"/>
              </w:rPr>
              <w:t>Có, nhưng tập trung phân tầng kỹ năng; lao động kỹ năng cao ít bị giới hạn</w:t>
            </w:r>
          </w:p>
        </w:tc>
        <w:tc>
          <w:tcPr>
            <w:tcW w:w="2752" w:type="dxa"/>
            <w:vAlign w:val="center"/>
          </w:tcPr>
          <w:p w14:paraId="311CEBCC" w14:textId="06C15B1C" w:rsidR="0076516A" w:rsidRPr="0042567E" w:rsidRDefault="0076516A" w:rsidP="00E633A8">
            <w:pPr>
              <w:pStyle w:val="NormalWeb"/>
              <w:spacing w:before="0" w:beforeAutospacing="0" w:after="0" w:afterAutospacing="0" w:line="312" w:lineRule="auto"/>
              <w:jc w:val="both"/>
              <w:rPr>
                <w:rFonts w:asciiTheme="majorHAnsi" w:hAnsiTheme="majorHAnsi" w:cstheme="majorHAnsi"/>
                <w:sz w:val="26"/>
                <w:szCs w:val="26"/>
              </w:rPr>
            </w:pPr>
            <w:r w:rsidRPr="0042567E">
              <w:rPr>
                <w:rFonts w:asciiTheme="majorHAnsi" w:hAnsiTheme="majorHAnsi" w:cstheme="majorHAnsi"/>
                <w:sz w:val="26"/>
                <w:szCs w:val="26"/>
              </w:rPr>
              <w:t>Ưu tiên lao động trong nước, NLĐ nước ngoài chỉ được làm những vị trí chưa có lao động trong nước; gia hạn giấy phép phụ thuộc nhu cầu thị trường</w:t>
            </w:r>
          </w:p>
        </w:tc>
      </w:tr>
      <w:tr w:rsidR="0076516A" w:rsidRPr="0042567E" w14:paraId="064BE9D0" w14:textId="77777777" w:rsidTr="0076516A">
        <w:tc>
          <w:tcPr>
            <w:tcW w:w="1165" w:type="dxa"/>
            <w:vAlign w:val="center"/>
          </w:tcPr>
          <w:p w14:paraId="27327ECD" w14:textId="42D0EC8E" w:rsidR="0076516A" w:rsidRPr="0042567E" w:rsidRDefault="0076516A" w:rsidP="00E633A8">
            <w:pPr>
              <w:pStyle w:val="NormalWeb"/>
              <w:spacing w:before="0" w:beforeAutospacing="0" w:after="0" w:afterAutospacing="0" w:line="312" w:lineRule="auto"/>
              <w:jc w:val="both"/>
              <w:rPr>
                <w:rFonts w:asciiTheme="majorHAnsi" w:hAnsiTheme="majorHAnsi" w:cstheme="majorHAnsi"/>
                <w:sz w:val="26"/>
                <w:szCs w:val="26"/>
              </w:rPr>
            </w:pPr>
            <w:r w:rsidRPr="0042567E">
              <w:rPr>
                <w:rFonts w:asciiTheme="majorHAnsi" w:hAnsiTheme="majorHAnsi" w:cstheme="majorHAnsi"/>
                <w:b/>
                <w:bCs/>
                <w:sz w:val="26"/>
                <w:szCs w:val="26"/>
              </w:rPr>
              <w:t>Thời hạn làm việc / tạm thời</w:t>
            </w:r>
          </w:p>
        </w:tc>
        <w:tc>
          <w:tcPr>
            <w:tcW w:w="2430" w:type="dxa"/>
            <w:vAlign w:val="center"/>
          </w:tcPr>
          <w:p w14:paraId="57373C70" w14:textId="640FE3F1" w:rsidR="0076516A" w:rsidRPr="0042567E" w:rsidRDefault="0076516A" w:rsidP="00E633A8">
            <w:pPr>
              <w:pStyle w:val="NormalWeb"/>
              <w:spacing w:before="0" w:beforeAutospacing="0" w:after="0" w:afterAutospacing="0" w:line="312" w:lineRule="auto"/>
              <w:jc w:val="both"/>
              <w:rPr>
                <w:rFonts w:asciiTheme="majorHAnsi" w:hAnsiTheme="majorHAnsi" w:cstheme="majorHAnsi"/>
                <w:sz w:val="26"/>
                <w:szCs w:val="26"/>
              </w:rPr>
            </w:pPr>
            <w:r w:rsidRPr="0042567E">
              <w:rPr>
                <w:rFonts w:asciiTheme="majorHAnsi" w:hAnsiTheme="majorHAnsi" w:cstheme="majorHAnsi"/>
                <w:sz w:val="26"/>
                <w:szCs w:val="26"/>
              </w:rPr>
              <w:t>Thời hạn giấy phép lao động cố định; không cho cư trú lâu dài</w:t>
            </w:r>
          </w:p>
        </w:tc>
        <w:tc>
          <w:tcPr>
            <w:tcW w:w="2430" w:type="dxa"/>
            <w:vAlign w:val="center"/>
          </w:tcPr>
          <w:p w14:paraId="7D1676D7" w14:textId="50A88504" w:rsidR="0076516A" w:rsidRPr="0042567E" w:rsidRDefault="0076516A" w:rsidP="00E633A8">
            <w:pPr>
              <w:pStyle w:val="NormalWeb"/>
              <w:spacing w:before="0" w:beforeAutospacing="0" w:after="0" w:afterAutospacing="0" w:line="312" w:lineRule="auto"/>
              <w:jc w:val="both"/>
              <w:rPr>
                <w:rFonts w:asciiTheme="majorHAnsi" w:hAnsiTheme="majorHAnsi" w:cstheme="majorHAnsi"/>
                <w:sz w:val="26"/>
                <w:szCs w:val="26"/>
              </w:rPr>
            </w:pPr>
            <w:r w:rsidRPr="0042567E">
              <w:rPr>
                <w:rFonts w:asciiTheme="majorHAnsi" w:hAnsiTheme="majorHAnsi" w:cstheme="majorHAnsi"/>
                <w:sz w:val="26"/>
                <w:szCs w:val="26"/>
              </w:rPr>
              <w:t>Thời hạn theo loại giấy phép và kỹ năng; lao động phổ thông giới hạn nghiêm ngặt</w:t>
            </w:r>
          </w:p>
        </w:tc>
        <w:tc>
          <w:tcPr>
            <w:tcW w:w="2752" w:type="dxa"/>
            <w:vAlign w:val="center"/>
          </w:tcPr>
          <w:p w14:paraId="61DA145C" w14:textId="6C03DCF1" w:rsidR="0076516A" w:rsidRPr="0042567E" w:rsidRDefault="0076516A" w:rsidP="00E633A8">
            <w:pPr>
              <w:pStyle w:val="NormalWeb"/>
              <w:spacing w:before="0" w:beforeAutospacing="0" w:after="0" w:afterAutospacing="0" w:line="312" w:lineRule="auto"/>
              <w:jc w:val="both"/>
              <w:rPr>
                <w:rFonts w:asciiTheme="majorHAnsi" w:hAnsiTheme="majorHAnsi" w:cstheme="majorHAnsi"/>
                <w:sz w:val="26"/>
                <w:szCs w:val="26"/>
              </w:rPr>
            </w:pPr>
            <w:r w:rsidRPr="0042567E">
              <w:rPr>
                <w:rFonts w:asciiTheme="majorHAnsi" w:hAnsiTheme="majorHAnsi" w:cstheme="majorHAnsi"/>
                <w:sz w:val="26"/>
                <w:szCs w:val="26"/>
              </w:rPr>
              <w:t>Giấy phép lao động tạm thời, gia hạn có điều kiện; không mở rộng sang cư trú lâu dài</w:t>
            </w:r>
          </w:p>
        </w:tc>
      </w:tr>
      <w:tr w:rsidR="0076516A" w:rsidRPr="0042567E" w14:paraId="3F9524ED" w14:textId="77777777" w:rsidTr="0076516A">
        <w:tc>
          <w:tcPr>
            <w:tcW w:w="1165" w:type="dxa"/>
            <w:vAlign w:val="center"/>
          </w:tcPr>
          <w:p w14:paraId="2955829E" w14:textId="6B3FF85E" w:rsidR="0076516A" w:rsidRPr="0042567E" w:rsidRDefault="0076516A" w:rsidP="00E633A8">
            <w:pPr>
              <w:pStyle w:val="NormalWeb"/>
              <w:spacing w:before="0" w:beforeAutospacing="0" w:after="0" w:afterAutospacing="0" w:line="312" w:lineRule="auto"/>
              <w:jc w:val="both"/>
              <w:rPr>
                <w:rFonts w:asciiTheme="majorHAnsi" w:hAnsiTheme="majorHAnsi" w:cstheme="majorHAnsi"/>
                <w:sz w:val="26"/>
                <w:szCs w:val="26"/>
              </w:rPr>
            </w:pPr>
            <w:r w:rsidRPr="0042567E">
              <w:rPr>
                <w:rFonts w:asciiTheme="majorHAnsi" w:hAnsiTheme="majorHAnsi" w:cstheme="majorHAnsi"/>
                <w:b/>
                <w:bCs/>
                <w:sz w:val="26"/>
                <w:szCs w:val="26"/>
              </w:rPr>
              <w:t>Bảo đảm điều kiện lao động cụ thể</w:t>
            </w:r>
          </w:p>
        </w:tc>
        <w:tc>
          <w:tcPr>
            <w:tcW w:w="2430" w:type="dxa"/>
            <w:vAlign w:val="center"/>
          </w:tcPr>
          <w:p w14:paraId="5080A7C3" w14:textId="102820DE" w:rsidR="0076516A" w:rsidRPr="0042567E" w:rsidRDefault="0076516A" w:rsidP="00E633A8">
            <w:pPr>
              <w:pStyle w:val="NormalWeb"/>
              <w:spacing w:before="0" w:beforeAutospacing="0" w:after="0" w:afterAutospacing="0" w:line="312" w:lineRule="auto"/>
              <w:jc w:val="both"/>
              <w:rPr>
                <w:rFonts w:asciiTheme="majorHAnsi" w:hAnsiTheme="majorHAnsi" w:cstheme="majorHAnsi"/>
                <w:sz w:val="26"/>
                <w:szCs w:val="26"/>
              </w:rPr>
            </w:pPr>
            <w:r w:rsidRPr="0042567E">
              <w:rPr>
                <w:rFonts w:asciiTheme="majorHAnsi" w:hAnsiTheme="majorHAnsi" w:cstheme="majorHAnsi"/>
                <w:sz w:val="26"/>
                <w:szCs w:val="26"/>
              </w:rPr>
              <w:t xml:space="preserve">Được bảo vệ về giờ làm việc, nghỉ phép, </w:t>
            </w:r>
            <w:proofErr w:type="gramStart"/>
            <w:r w:rsidRPr="0042567E">
              <w:rPr>
                <w:rFonts w:asciiTheme="majorHAnsi" w:hAnsiTheme="majorHAnsi" w:cstheme="majorHAnsi"/>
                <w:sz w:val="26"/>
                <w:szCs w:val="26"/>
              </w:rPr>
              <w:t>an</w:t>
            </w:r>
            <w:proofErr w:type="gramEnd"/>
            <w:r w:rsidRPr="0042567E">
              <w:rPr>
                <w:rFonts w:asciiTheme="majorHAnsi" w:hAnsiTheme="majorHAnsi" w:cstheme="majorHAnsi"/>
                <w:sz w:val="26"/>
                <w:szCs w:val="26"/>
              </w:rPr>
              <w:t xml:space="preserve"> toàn lao động; nghỉ thai sản ngắn hơn cho lao động nước ngoài</w:t>
            </w:r>
          </w:p>
        </w:tc>
        <w:tc>
          <w:tcPr>
            <w:tcW w:w="2430" w:type="dxa"/>
            <w:vAlign w:val="center"/>
          </w:tcPr>
          <w:p w14:paraId="72B0BECD" w14:textId="6E819BB8" w:rsidR="0076516A" w:rsidRPr="0042567E" w:rsidRDefault="0076516A" w:rsidP="00E633A8">
            <w:pPr>
              <w:pStyle w:val="NormalWeb"/>
              <w:spacing w:before="0" w:beforeAutospacing="0" w:after="0" w:afterAutospacing="0" w:line="312" w:lineRule="auto"/>
              <w:jc w:val="both"/>
              <w:rPr>
                <w:rFonts w:asciiTheme="majorHAnsi" w:hAnsiTheme="majorHAnsi" w:cstheme="majorHAnsi"/>
                <w:sz w:val="26"/>
                <w:szCs w:val="26"/>
              </w:rPr>
            </w:pPr>
            <w:r w:rsidRPr="0042567E">
              <w:rPr>
                <w:rFonts w:asciiTheme="majorHAnsi" w:hAnsiTheme="majorHAnsi" w:cstheme="majorHAnsi"/>
                <w:sz w:val="26"/>
                <w:szCs w:val="26"/>
              </w:rPr>
              <w:t>Bảo đảm tiêu chuẩn tối thiểu; quyền lợi dài hạn và tiếp cận phúc lợi khác nhau giữa nhóm kỹ năng</w:t>
            </w:r>
          </w:p>
        </w:tc>
        <w:tc>
          <w:tcPr>
            <w:tcW w:w="2752" w:type="dxa"/>
            <w:vAlign w:val="center"/>
          </w:tcPr>
          <w:p w14:paraId="0194ABF2" w14:textId="7D3FCF16" w:rsidR="0076516A" w:rsidRPr="0042567E" w:rsidRDefault="0076516A" w:rsidP="00E633A8">
            <w:pPr>
              <w:pStyle w:val="NormalWeb"/>
              <w:spacing w:before="0" w:beforeAutospacing="0" w:after="0" w:afterAutospacing="0" w:line="312" w:lineRule="auto"/>
              <w:jc w:val="both"/>
              <w:rPr>
                <w:rFonts w:asciiTheme="majorHAnsi" w:hAnsiTheme="majorHAnsi" w:cstheme="majorHAnsi"/>
                <w:sz w:val="26"/>
                <w:szCs w:val="26"/>
              </w:rPr>
            </w:pPr>
            <w:r w:rsidRPr="0042567E">
              <w:rPr>
                <w:rFonts w:asciiTheme="majorHAnsi" w:hAnsiTheme="majorHAnsi" w:cstheme="majorHAnsi"/>
                <w:sz w:val="26"/>
                <w:szCs w:val="26"/>
              </w:rPr>
              <w:t xml:space="preserve">Bảo vệ cơ bản: giờ làm việc, nghỉ ngơi, </w:t>
            </w:r>
            <w:proofErr w:type="gramStart"/>
            <w:r w:rsidRPr="0042567E">
              <w:rPr>
                <w:rFonts w:asciiTheme="majorHAnsi" w:hAnsiTheme="majorHAnsi" w:cstheme="majorHAnsi"/>
                <w:sz w:val="26"/>
                <w:szCs w:val="26"/>
              </w:rPr>
              <w:t>an</w:t>
            </w:r>
            <w:proofErr w:type="gramEnd"/>
            <w:r w:rsidRPr="0042567E">
              <w:rPr>
                <w:rFonts w:asciiTheme="majorHAnsi" w:hAnsiTheme="majorHAnsi" w:cstheme="majorHAnsi"/>
                <w:sz w:val="26"/>
                <w:szCs w:val="26"/>
              </w:rPr>
              <w:t xml:space="preserve"> toàn lao động; quyền lợi bổ sung (lương, phúc lợi) hạn chế so với NLĐ trong nước</w:t>
            </w:r>
          </w:p>
        </w:tc>
      </w:tr>
      <w:tr w:rsidR="0076516A" w:rsidRPr="0042567E" w14:paraId="28E5C275" w14:textId="77777777" w:rsidTr="0076516A">
        <w:tc>
          <w:tcPr>
            <w:tcW w:w="1165" w:type="dxa"/>
            <w:vAlign w:val="center"/>
          </w:tcPr>
          <w:p w14:paraId="57B672E9" w14:textId="5ED7E090" w:rsidR="0076516A" w:rsidRPr="0042567E" w:rsidRDefault="006A5E35" w:rsidP="00E633A8">
            <w:pPr>
              <w:pStyle w:val="NormalWeb"/>
              <w:spacing w:before="0" w:beforeAutospacing="0" w:after="0" w:afterAutospacing="0" w:line="312" w:lineRule="auto"/>
              <w:jc w:val="both"/>
              <w:rPr>
                <w:rFonts w:asciiTheme="majorHAnsi" w:hAnsiTheme="majorHAnsi" w:cstheme="majorHAnsi"/>
                <w:sz w:val="26"/>
                <w:szCs w:val="26"/>
              </w:rPr>
            </w:pPr>
            <w:r w:rsidRPr="0042567E">
              <w:rPr>
                <w:rFonts w:asciiTheme="majorHAnsi" w:hAnsiTheme="majorHAnsi" w:cstheme="majorHAnsi"/>
                <w:b/>
                <w:bCs/>
                <w:sz w:val="26"/>
                <w:szCs w:val="26"/>
              </w:rPr>
              <w:t>ASXH</w:t>
            </w:r>
            <w:r w:rsidR="0076516A" w:rsidRPr="0042567E">
              <w:rPr>
                <w:rFonts w:asciiTheme="majorHAnsi" w:hAnsiTheme="majorHAnsi" w:cstheme="majorHAnsi"/>
                <w:b/>
                <w:bCs/>
                <w:sz w:val="26"/>
                <w:szCs w:val="26"/>
              </w:rPr>
              <w:t xml:space="preserve"> / bảo hiểm</w:t>
            </w:r>
          </w:p>
        </w:tc>
        <w:tc>
          <w:tcPr>
            <w:tcW w:w="2430" w:type="dxa"/>
            <w:vAlign w:val="center"/>
          </w:tcPr>
          <w:p w14:paraId="0D633FA5" w14:textId="3E42FDC6" w:rsidR="0076516A" w:rsidRPr="0042567E" w:rsidRDefault="0076516A" w:rsidP="00E633A8">
            <w:pPr>
              <w:pStyle w:val="NormalWeb"/>
              <w:spacing w:before="0" w:beforeAutospacing="0" w:after="0" w:afterAutospacing="0" w:line="312" w:lineRule="auto"/>
              <w:jc w:val="both"/>
              <w:rPr>
                <w:rFonts w:asciiTheme="majorHAnsi" w:hAnsiTheme="majorHAnsi" w:cstheme="majorHAnsi"/>
                <w:sz w:val="26"/>
                <w:szCs w:val="26"/>
              </w:rPr>
            </w:pPr>
            <w:r w:rsidRPr="0042567E">
              <w:rPr>
                <w:rFonts w:asciiTheme="majorHAnsi" w:hAnsiTheme="majorHAnsi" w:cstheme="majorHAnsi"/>
                <w:sz w:val="26"/>
                <w:szCs w:val="26"/>
              </w:rPr>
              <w:t>Tham gia bảo hiểm bắt buộc, nhưng quyền hưu trí, trợ cấp thất nghiệp hạn chế</w:t>
            </w:r>
          </w:p>
        </w:tc>
        <w:tc>
          <w:tcPr>
            <w:tcW w:w="2430" w:type="dxa"/>
            <w:vAlign w:val="center"/>
          </w:tcPr>
          <w:p w14:paraId="338D5F1B" w14:textId="2B0E7630" w:rsidR="0076516A" w:rsidRPr="0042567E" w:rsidRDefault="0076516A" w:rsidP="00E633A8">
            <w:pPr>
              <w:pStyle w:val="NormalWeb"/>
              <w:spacing w:before="0" w:beforeAutospacing="0" w:after="0" w:afterAutospacing="0" w:line="312" w:lineRule="auto"/>
              <w:jc w:val="both"/>
              <w:rPr>
                <w:rFonts w:asciiTheme="majorHAnsi" w:hAnsiTheme="majorHAnsi" w:cstheme="majorHAnsi"/>
                <w:sz w:val="26"/>
                <w:szCs w:val="26"/>
              </w:rPr>
            </w:pPr>
            <w:r w:rsidRPr="0042567E">
              <w:rPr>
                <w:rFonts w:asciiTheme="majorHAnsi" w:hAnsiTheme="majorHAnsi" w:cstheme="majorHAnsi"/>
                <w:sz w:val="26"/>
                <w:szCs w:val="26"/>
              </w:rPr>
              <w:t>Bảo hiểm bắt buộc; lao động kỹ năng cao tiếp cận tốt hơn</w:t>
            </w:r>
          </w:p>
        </w:tc>
        <w:tc>
          <w:tcPr>
            <w:tcW w:w="2752" w:type="dxa"/>
            <w:vAlign w:val="center"/>
          </w:tcPr>
          <w:p w14:paraId="51865132" w14:textId="64D8E06F" w:rsidR="0076516A" w:rsidRPr="0042567E" w:rsidRDefault="0076516A" w:rsidP="00E633A8">
            <w:pPr>
              <w:pStyle w:val="NormalWeb"/>
              <w:spacing w:before="0" w:beforeAutospacing="0" w:after="0" w:afterAutospacing="0" w:line="312" w:lineRule="auto"/>
              <w:jc w:val="both"/>
              <w:rPr>
                <w:rFonts w:asciiTheme="majorHAnsi" w:hAnsiTheme="majorHAnsi" w:cstheme="majorHAnsi"/>
                <w:sz w:val="26"/>
                <w:szCs w:val="26"/>
              </w:rPr>
            </w:pPr>
            <w:r w:rsidRPr="0042567E">
              <w:rPr>
                <w:rFonts w:asciiTheme="majorHAnsi" w:hAnsiTheme="majorHAnsi" w:cstheme="majorHAnsi"/>
                <w:sz w:val="26"/>
                <w:szCs w:val="26"/>
              </w:rPr>
              <w:t>Việt Nam: bảo hiểm xã hội mở rộng nhưng hạn chế quyền dài hạn; Philippines, Campuchia, Lào, Indonesia: bảo hiểm cơ bản, quyền dài hạn hạn chế</w:t>
            </w:r>
          </w:p>
        </w:tc>
      </w:tr>
      <w:tr w:rsidR="0076516A" w:rsidRPr="0042567E" w14:paraId="00DEEFDB" w14:textId="77777777" w:rsidTr="0076516A">
        <w:tc>
          <w:tcPr>
            <w:tcW w:w="1165" w:type="dxa"/>
            <w:vAlign w:val="center"/>
          </w:tcPr>
          <w:p w14:paraId="1161CD6F" w14:textId="6F26E9B9" w:rsidR="0076516A" w:rsidRPr="0042567E" w:rsidRDefault="0076516A" w:rsidP="00E633A8">
            <w:pPr>
              <w:pStyle w:val="NormalWeb"/>
              <w:spacing w:before="0" w:beforeAutospacing="0" w:after="0" w:afterAutospacing="0" w:line="312" w:lineRule="auto"/>
              <w:jc w:val="both"/>
              <w:rPr>
                <w:rFonts w:asciiTheme="majorHAnsi" w:hAnsiTheme="majorHAnsi" w:cstheme="majorHAnsi"/>
                <w:sz w:val="26"/>
                <w:szCs w:val="26"/>
              </w:rPr>
            </w:pPr>
            <w:r w:rsidRPr="0042567E">
              <w:rPr>
                <w:rFonts w:asciiTheme="majorHAnsi" w:hAnsiTheme="majorHAnsi" w:cstheme="majorHAnsi"/>
                <w:b/>
                <w:bCs/>
                <w:sz w:val="26"/>
                <w:szCs w:val="26"/>
              </w:rPr>
              <w:t>Quyền tham gia công đoàn / đại diện</w:t>
            </w:r>
          </w:p>
        </w:tc>
        <w:tc>
          <w:tcPr>
            <w:tcW w:w="2430" w:type="dxa"/>
            <w:vAlign w:val="center"/>
          </w:tcPr>
          <w:p w14:paraId="7012E760" w14:textId="42E15186" w:rsidR="0076516A" w:rsidRPr="0042567E" w:rsidRDefault="0076516A" w:rsidP="00E633A8">
            <w:pPr>
              <w:pStyle w:val="NormalWeb"/>
              <w:spacing w:before="0" w:beforeAutospacing="0" w:after="0" w:afterAutospacing="0" w:line="312" w:lineRule="auto"/>
              <w:jc w:val="both"/>
              <w:rPr>
                <w:rFonts w:asciiTheme="majorHAnsi" w:hAnsiTheme="majorHAnsi" w:cstheme="majorHAnsi"/>
                <w:sz w:val="26"/>
                <w:szCs w:val="26"/>
              </w:rPr>
            </w:pPr>
            <w:r w:rsidRPr="0042567E">
              <w:rPr>
                <w:rFonts w:asciiTheme="majorHAnsi" w:hAnsiTheme="majorHAnsi" w:cstheme="majorHAnsi"/>
                <w:sz w:val="26"/>
                <w:szCs w:val="26"/>
              </w:rPr>
              <w:t>Có thể tham gia nhưng hạn chế về thời gian cư trú, thâm niên, tư cách pháp lý</w:t>
            </w:r>
          </w:p>
        </w:tc>
        <w:tc>
          <w:tcPr>
            <w:tcW w:w="2430" w:type="dxa"/>
            <w:vAlign w:val="center"/>
          </w:tcPr>
          <w:p w14:paraId="204335BA" w14:textId="59014A22" w:rsidR="0076516A" w:rsidRPr="0042567E" w:rsidRDefault="0076516A" w:rsidP="00E633A8">
            <w:pPr>
              <w:pStyle w:val="NormalWeb"/>
              <w:spacing w:before="0" w:beforeAutospacing="0" w:after="0" w:afterAutospacing="0" w:line="312" w:lineRule="auto"/>
              <w:jc w:val="both"/>
              <w:rPr>
                <w:rFonts w:asciiTheme="majorHAnsi" w:hAnsiTheme="majorHAnsi" w:cstheme="majorHAnsi"/>
                <w:sz w:val="26"/>
                <w:szCs w:val="26"/>
              </w:rPr>
            </w:pPr>
            <w:r w:rsidRPr="0042567E">
              <w:rPr>
                <w:rFonts w:asciiTheme="majorHAnsi" w:hAnsiTheme="majorHAnsi" w:cstheme="majorHAnsi"/>
                <w:sz w:val="26"/>
                <w:szCs w:val="26"/>
              </w:rPr>
              <w:t>Phân tầng theo loại lao động; lao động phổ thông khó tham gia</w:t>
            </w:r>
          </w:p>
        </w:tc>
        <w:tc>
          <w:tcPr>
            <w:tcW w:w="2752" w:type="dxa"/>
            <w:vAlign w:val="center"/>
          </w:tcPr>
          <w:p w14:paraId="4D70F11E" w14:textId="2185ECFE" w:rsidR="0076516A" w:rsidRPr="0042567E" w:rsidRDefault="0076516A" w:rsidP="00E633A8">
            <w:pPr>
              <w:pStyle w:val="NormalWeb"/>
              <w:spacing w:before="0" w:beforeAutospacing="0" w:after="0" w:afterAutospacing="0" w:line="312" w:lineRule="auto"/>
              <w:jc w:val="both"/>
              <w:rPr>
                <w:rFonts w:asciiTheme="majorHAnsi" w:hAnsiTheme="majorHAnsi" w:cstheme="majorHAnsi"/>
                <w:sz w:val="26"/>
                <w:szCs w:val="26"/>
              </w:rPr>
            </w:pPr>
            <w:r w:rsidRPr="0042567E">
              <w:rPr>
                <w:rFonts w:asciiTheme="majorHAnsi" w:hAnsiTheme="majorHAnsi" w:cstheme="majorHAnsi"/>
                <w:sz w:val="26"/>
                <w:szCs w:val="26"/>
              </w:rPr>
              <w:t>Thận trọng, hạn chế tham gia để bảo vệ ổn định xã hội; tham gia chỉ với điều kiện cụ thể</w:t>
            </w:r>
          </w:p>
        </w:tc>
      </w:tr>
      <w:tr w:rsidR="0076516A" w:rsidRPr="0042567E" w14:paraId="754EEC7B" w14:textId="77777777" w:rsidTr="0076516A">
        <w:tc>
          <w:tcPr>
            <w:tcW w:w="1165" w:type="dxa"/>
            <w:vAlign w:val="center"/>
          </w:tcPr>
          <w:p w14:paraId="749BE48C" w14:textId="3C1BF5D1" w:rsidR="0076516A" w:rsidRPr="0042567E" w:rsidRDefault="0076516A" w:rsidP="00E633A8">
            <w:pPr>
              <w:pStyle w:val="NormalWeb"/>
              <w:spacing w:before="0" w:beforeAutospacing="0" w:after="0" w:afterAutospacing="0" w:line="312" w:lineRule="auto"/>
              <w:jc w:val="both"/>
              <w:rPr>
                <w:rFonts w:asciiTheme="majorHAnsi" w:hAnsiTheme="majorHAnsi" w:cstheme="majorHAnsi"/>
                <w:b/>
                <w:bCs/>
                <w:sz w:val="26"/>
                <w:szCs w:val="26"/>
              </w:rPr>
            </w:pPr>
            <w:r w:rsidRPr="0042567E">
              <w:rPr>
                <w:rFonts w:asciiTheme="majorHAnsi" w:hAnsiTheme="majorHAnsi" w:cstheme="majorHAnsi"/>
                <w:b/>
                <w:bCs/>
                <w:sz w:val="26"/>
                <w:szCs w:val="26"/>
              </w:rPr>
              <w:lastRenderedPageBreak/>
              <w:t>Điểm nổi bật</w:t>
            </w:r>
          </w:p>
        </w:tc>
        <w:tc>
          <w:tcPr>
            <w:tcW w:w="2430" w:type="dxa"/>
            <w:vAlign w:val="center"/>
          </w:tcPr>
          <w:p w14:paraId="1B9BC3E6" w14:textId="17B237DB" w:rsidR="0076516A" w:rsidRPr="0042567E" w:rsidRDefault="0076516A" w:rsidP="00E633A8">
            <w:pPr>
              <w:pStyle w:val="NormalWeb"/>
              <w:spacing w:before="0" w:beforeAutospacing="0" w:after="0" w:afterAutospacing="0" w:line="312" w:lineRule="auto"/>
              <w:jc w:val="both"/>
              <w:rPr>
                <w:rFonts w:asciiTheme="majorHAnsi" w:hAnsiTheme="majorHAnsi" w:cstheme="majorHAnsi"/>
                <w:sz w:val="26"/>
                <w:szCs w:val="26"/>
              </w:rPr>
            </w:pPr>
            <w:r w:rsidRPr="0042567E">
              <w:rPr>
                <w:rFonts w:asciiTheme="majorHAnsi" w:hAnsiTheme="majorHAnsi" w:cstheme="majorHAnsi"/>
                <w:sz w:val="26"/>
                <w:szCs w:val="26"/>
              </w:rPr>
              <w:t>Bình đẳng hình thức, nhưng kiểm soát chặt để bảo vệ lao động nội địa và ổn định thị trường</w:t>
            </w:r>
          </w:p>
        </w:tc>
        <w:tc>
          <w:tcPr>
            <w:tcW w:w="2430" w:type="dxa"/>
            <w:vAlign w:val="center"/>
          </w:tcPr>
          <w:p w14:paraId="41B71DE7" w14:textId="2B1599BD" w:rsidR="0076516A" w:rsidRPr="0042567E" w:rsidRDefault="0076516A" w:rsidP="00E633A8">
            <w:pPr>
              <w:pStyle w:val="NormalWeb"/>
              <w:spacing w:before="0" w:beforeAutospacing="0" w:after="0" w:afterAutospacing="0" w:line="312" w:lineRule="auto"/>
              <w:jc w:val="both"/>
              <w:rPr>
                <w:rFonts w:asciiTheme="majorHAnsi" w:hAnsiTheme="majorHAnsi" w:cstheme="majorHAnsi"/>
                <w:sz w:val="26"/>
                <w:szCs w:val="26"/>
              </w:rPr>
            </w:pPr>
            <w:r w:rsidRPr="0042567E">
              <w:rPr>
                <w:rFonts w:asciiTheme="majorHAnsi" w:hAnsiTheme="majorHAnsi" w:cstheme="majorHAnsi"/>
                <w:sz w:val="26"/>
                <w:szCs w:val="26"/>
              </w:rPr>
              <w:t>Phân tầng quyền lợi theo kỹ năng; ưu tiên lao động đóng góp kinh tế</w:t>
            </w:r>
          </w:p>
        </w:tc>
        <w:tc>
          <w:tcPr>
            <w:tcW w:w="2752" w:type="dxa"/>
            <w:vAlign w:val="center"/>
          </w:tcPr>
          <w:p w14:paraId="29030E78" w14:textId="76B79E94" w:rsidR="0076516A" w:rsidRPr="0042567E" w:rsidRDefault="0076516A" w:rsidP="00E633A8">
            <w:pPr>
              <w:pStyle w:val="NormalWeb"/>
              <w:spacing w:before="0" w:beforeAutospacing="0" w:after="0" w:afterAutospacing="0" w:line="312" w:lineRule="auto"/>
              <w:jc w:val="both"/>
              <w:rPr>
                <w:rFonts w:asciiTheme="majorHAnsi" w:hAnsiTheme="majorHAnsi" w:cstheme="majorHAnsi"/>
                <w:sz w:val="26"/>
                <w:szCs w:val="26"/>
              </w:rPr>
            </w:pPr>
            <w:r w:rsidRPr="0042567E">
              <w:rPr>
                <w:rFonts w:asciiTheme="majorHAnsi" w:hAnsiTheme="majorHAnsi" w:cstheme="majorHAnsi"/>
                <w:sz w:val="26"/>
                <w:szCs w:val="26"/>
              </w:rPr>
              <w:t>Bình đẳng về quyền cơ bản nhưng ưu tiên lao động trong nước, quyền dài hạn và ổn định hạn chế; nhấn mạnh tạm thời và bổ trợ kinh tế</w:t>
            </w:r>
          </w:p>
        </w:tc>
      </w:tr>
    </w:tbl>
    <w:p w14:paraId="21C277AE" w14:textId="77777777" w:rsidR="0076516A" w:rsidRPr="0042567E" w:rsidRDefault="0076516A" w:rsidP="00601005">
      <w:pPr>
        <w:pStyle w:val="NormalWeb"/>
        <w:spacing w:before="0" w:beforeAutospacing="0" w:after="0" w:afterAutospacing="0" w:line="360" w:lineRule="auto"/>
        <w:jc w:val="both"/>
        <w:rPr>
          <w:rFonts w:asciiTheme="majorHAnsi" w:hAnsiTheme="majorHAnsi" w:cstheme="majorHAnsi"/>
          <w:sz w:val="26"/>
          <w:szCs w:val="26"/>
        </w:rPr>
      </w:pPr>
    </w:p>
    <w:p w14:paraId="21B30064" w14:textId="58CDAD1E" w:rsidR="00273237" w:rsidRPr="0042567E" w:rsidRDefault="003C6E8C" w:rsidP="003C6E8C">
      <w:pPr>
        <w:pStyle w:val="h1"/>
        <w:rPr>
          <w:rFonts w:cstheme="majorHAnsi"/>
          <w:i/>
          <w:lang w:val="en-US"/>
        </w:rPr>
      </w:pPr>
      <w:bookmarkStart w:id="273" w:name="_Toc219156152"/>
      <w:bookmarkStart w:id="274" w:name="_Toc223587451"/>
      <w:r w:rsidRPr="0042567E">
        <w:rPr>
          <w:rFonts w:cstheme="majorHAnsi"/>
          <w:i/>
          <w:lang w:val="en-US"/>
        </w:rPr>
        <w:t>2.</w:t>
      </w:r>
      <w:r w:rsidR="006B64BC" w:rsidRPr="0042567E">
        <w:rPr>
          <w:rFonts w:cstheme="majorHAnsi"/>
          <w:i/>
          <w:lang w:val="en-US"/>
        </w:rPr>
        <w:t>2</w:t>
      </w:r>
      <w:r w:rsidRPr="0042567E">
        <w:rPr>
          <w:rFonts w:cstheme="majorHAnsi"/>
          <w:i/>
          <w:lang w:val="en-US"/>
        </w:rPr>
        <w:t>.</w:t>
      </w:r>
      <w:r w:rsidR="006B64BC" w:rsidRPr="0042567E">
        <w:rPr>
          <w:rFonts w:cstheme="majorHAnsi"/>
          <w:i/>
          <w:lang w:val="en-US"/>
        </w:rPr>
        <w:t>3</w:t>
      </w:r>
      <w:r w:rsidR="00B10521" w:rsidRPr="0042567E">
        <w:rPr>
          <w:rFonts w:cstheme="majorHAnsi"/>
          <w:i/>
          <w:lang w:val="en-US"/>
        </w:rPr>
        <w:t>.</w:t>
      </w:r>
      <w:r w:rsidRPr="0042567E">
        <w:rPr>
          <w:rFonts w:cstheme="majorHAnsi"/>
          <w:i/>
          <w:lang w:val="en-US"/>
        </w:rPr>
        <w:t xml:space="preserve"> </w:t>
      </w:r>
      <w:r w:rsidR="00273237" w:rsidRPr="0042567E">
        <w:rPr>
          <w:rFonts w:cstheme="majorHAnsi"/>
          <w:i/>
        </w:rPr>
        <w:t xml:space="preserve">Thực trạng pháp luật </w:t>
      </w:r>
      <w:r w:rsidR="002E4B6E" w:rsidRPr="0042567E">
        <w:rPr>
          <w:rFonts w:cstheme="majorHAnsi"/>
          <w:i/>
          <w:lang w:val="en-US"/>
        </w:rPr>
        <w:t xml:space="preserve">các quốc gia khu vực ASEAN </w:t>
      </w:r>
      <w:r w:rsidR="00273237" w:rsidRPr="0042567E">
        <w:rPr>
          <w:rFonts w:cstheme="majorHAnsi"/>
          <w:i/>
        </w:rPr>
        <w:t xml:space="preserve">về </w:t>
      </w:r>
      <w:r w:rsidR="00907D4D" w:rsidRPr="0042567E">
        <w:rPr>
          <w:rFonts w:cstheme="majorHAnsi"/>
          <w:i/>
          <w:lang w:val="en-US"/>
        </w:rPr>
        <w:t>lao động di cư</w:t>
      </w:r>
      <w:r w:rsidR="00273237" w:rsidRPr="0042567E">
        <w:rPr>
          <w:rFonts w:cstheme="majorHAnsi"/>
          <w:i/>
        </w:rPr>
        <w:t xml:space="preserve"> sau khi </w:t>
      </w:r>
      <w:bookmarkEnd w:id="273"/>
      <w:r w:rsidR="002E4B6E" w:rsidRPr="0042567E">
        <w:rPr>
          <w:rFonts w:cstheme="majorHAnsi"/>
          <w:i/>
          <w:lang w:val="en-US"/>
        </w:rPr>
        <w:t>làm việc ở nước ngoài</w:t>
      </w:r>
      <w:bookmarkEnd w:id="274"/>
      <w:r w:rsidR="00B2092D" w:rsidRPr="0042567E">
        <w:rPr>
          <w:rFonts w:cstheme="majorHAnsi"/>
          <w:i/>
          <w:lang w:val="en-US"/>
        </w:rPr>
        <w:t xml:space="preserve"> và thực tiễn thực hiện</w:t>
      </w:r>
    </w:p>
    <w:p w14:paraId="6B22C9BA" w14:textId="703C0BBC" w:rsidR="00273237" w:rsidRPr="0042567E" w:rsidRDefault="003C6E8C" w:rsidP="003C6E8C">
      <w:pPr>
        <w:pStyle w:val="ListParagraph"/>
        <w:shd w:val="clear" w:color="auto" w:fill="FFFFFF" w:themeFill="background1"/>
        <w:tabs>
          <w:tab w:val="left" w:pos="720"/>
        </w:tabs>
        <w:spacing w:after="0" w:line="360" w:lineRule="auto"/>
        <w:ind w:left="0"/>
        <w:jc w:val="both"/>
        <w:rPr>
          <w:rFonts w:asciiTheme="majorHAnsi" w:hAnsiTheme="majorHAnsi" w:cstheme="majorHAnsi"/>
          <w:b/>
          <w:bCs/>
          <w:i/>
          <w:iCs/>
          <w:sz w:val="26"/>
          <w:szCs w:val="26"/>
        </w:rPr>
      </w:pPr>
      <w:r w:rsidRPr="0042567E">
        <w:rPr>
          <w:rFonts w:asciiTheme="majorHAnsi" w:hAnsiTheme="majorHAnsi" w:cstheme="majorHAnsi"/>
          <w:b/>
          <w:bCs/>
          <w:i/>
          <w:iCs/>
          <w:sz w:val="26"/>
          <w:szCs w:val="26"/>
        </w:rPr>
        <w:tab/>
      </w:r>
      <w:r w:rsidR="00273237" w:rsidRPr="0042567E">
        <w:rPr>
          <w:rFonts w:asciiTheme="majorHAnsi" w:hAnsiTheme="majorHAnsi" w:cstheme="majorHAnsi"/>
          <w:b/>
          <w:bCs/>
          <w:i/>
          <w:iCs/>
          <w:sz w:val="26"/>
          <w:szCs w:val="26"/>
        </w:rPr>
        <w:t>Công dân thuộc các quốc gia</w:t>
      </w:r>
      <w:r w:rsidR="00B10521" w:rsidRPr="0042567E">
        <w:rPr>
          <w:rFonts w:asciiTheme="majorHAnsi" w:hAnsiTheme="majorHAnsi" w:cstheme="majorHAnsi"/>
          <w:b/>
          <w:bCs/>
          <w:i/>
          <w:iCs/>
          <w:sz w:val="26"/>
          <w:szCs w:val="26"/>
          <w:lang w:val="en-US"/>
        </w:rPr>
        <w:t xml:space="preserve"> khu vực</w:t>
      </w:r>
      <w:r w:rsidR="00273237" w:rsidRPr="0042567E">
        <w:rPr>
          <w:rFonts w:asciiTheme="majorHAnsi" w:hAnsiTheme="majorHAnsi" w:cstheme="majorHAnsi"/>
          <w:b/>
          <w:bCs/>
          <w:i/>
          <w:iCs/>
          <w:sz w:val="26"/>
          <w:szCs w:val="26"/>
        </w:rPr>
        <w:t xml:space="preserve"> ASEAN đi làm việc</w:t>
      </w:r>
      <w:r w:rsidR="00B10521" w:rsidRPr="0042567E">
        <w:rPr>
          <w:rFonts w:asciiTheme="majorHAnsi" w:hAnsiTheme="majorHAnsi" w:cstheme="majorHAnsi"/>
          <w:b/>
          <w:bCs/>
          <w:i/>
          <w:iCs/>
          <w:sz w:val="26"/>
          <w:szCs w:val="26"/>
          <w:lang w:val="en-US"/>
        </w:rPr>
        <w:t xml:space="preserve"> ở</w:t>
      </w:r>
      <w:r w:rsidR="00273237" w:rsidRPr="0042567E">
        <w:rPr>
          <w:rFonts w:asciiTheme="majorHAnsi" w:hAnsiTheme="majorHAnsi" w:cstheme="majorHAnsi"/>
          <w:b/>
          <w:bCs/>
          <w:i/>
          <w:iCs/>
          <w:sz w:val="26"/>
          <w:szCs w:val="26"/>
        </w:rPr>
        <w:t xml:space="preserve"> nước ngoài</w:t>
      </w:r>
    </w:p>
    <w:p w14:paraId="26664798" w14:textId="46E68C7F" w:rsidR="00783B2B" w:rsidRPr="0042567E" w:rsidRDefault="00783B2B" w:rsidP="00783B2B">
      <w:pPr>
        <w:spacing w:after="0" w:line="360" w:lineRule="auto"/>
        <w:ind w:firstLine="720"/>
        <w:jc w:val="both"/>
        <w:rPr>
          <w:rFonts w:asciiTheme="majorHAnsi" w:eastAsia="Times New Roman" w:hAnsiTheme="majorHAnsi" w:cstheme="majorHAnsi"/>
          <w:sz w:val="26"/>
          <w:szCs w:val="26"/>
        </w:rPr>
      </w:pPr>
      <w:r w:rsidRPr="00A375E0">
        <w:rPr>
          <w:rFonts w:asciiTheme="majorHAnsi" w:eastAsia="Times New Roman" w:hAnsiTheme="majorHAnsi" w:cstheme="majorHAnsi"/>
          <w:i/>
          <w:iCs/>
          <w:sz w:val="26"/>
          <w:szCs w:val="26"/>
        </w:rPr>
        <w:t>Thứ nhất</w:t>
      </w:r>
      <w:r w:rsidRPr="0042567E">
        <w:rPr>
          <w:rFonts w:asciiTheme="majorHAnsi" w:eastAsia="Times New Roman" w:hAnsiTheme="majorHAnsi" w:cstheme="majorHAnsi"/>
          <w:sz w:val="26"/>
          <w:szCs w:val="26"/>
        </w:rPr>
        <w:t xml:space="preserve">, cần nhận định rằng trong bối cảnh khu vực ASEAN, di cư lao động là một hiện tượng kinh tế - xã hội quan trọng, với hàng triệu lao động từ các nước xuất khẩu như Philippines, Indonesia, Việt Nam và Campuchia di chuyển đến các nước tiếp nhận như Thái Lan, Malaysia hay Singapore. Khung chính sách chung của ASEAN, thông qua </w:t>
      </w:r>
      <w:r w:rsidR="005A065E" w:rsidRPr="0042567E">
        <w:rPr>
          <w:rFonts w:asciiTheme="majorHAnsi" w:eastAsia="Times New Roman" w:hAnsiTheme="majorHAnsi" w:cstheme="majorHAnsi"/>
          <w:sz w:val="26"/>
          <w:szCs w:val="26"/>
          <w:lang w:val="en-US"/>
        </w:rPr>
        <w:t>Đồng thuận ASEAN 2017 (</w:t>
      </w:r>
      <w:r w:rsidRPr="0042567E">
        <w:rPr>
          <w:rFonts w:asciiTheme="majorHAnsi" w:eastAsia="Times New Roman" w:hAnsiTheme="majorHAnsi" w:cstheme="majorHAnsi"/>
          <w:sz w:val="26"/>
          <w:szCs w:val="26"/>
        </w:rPr>
        <w:t>ASEAN Consensus on the Protection and Promotion of the Rights of Migrant Workers (2017)</w:t>
      </w:r>
      <w:r w:rsidR="005A065E" w:rsidRPr="0042567E">
        <w:rPr>
          <w:rFonts w:asciiTheme="majorHAnsi" w:eastAsia="Times New Roman" w:hAnsiTheme="majorHAnsi" w:cstheme="majorHAnsi"/>
          <w:sz w:val="26"/>
          <w:szCs w:val="26"/>
          <w:lang w:val="en-US"/>
        </w:rPr>
        <w:t>)</w:t>
      </w:r>
      <w:r w:rsidRPr="0042567E">
        <w:rPr>
          <w:rFonts w:asciiTheme="majorHAnsi" w:eastAsia="Times New Roman" w:hAnsiTheme="majorHAnsi" w:cstheme="majorHAnsi"/>
          <w:sz w:val="26"/>
          <w:szCs w:val="26"/>
        </w:rPr>
        <w:t xml:space="preserve">, khuyến khích các quốc gia thành viên xây dựng chương trình tái hòa nhập bền vững, bao gồm hỗ trợ việc làm, đào tạo kỹ năng, khởi nghiệp, tư vấn tâm lý và bảo trợ xã hội. Tuy nhiên, các văn kiện này mang tính khuyến nghị, không ràng buộc pháp lý, dẫn đến sự khác biệt lớn trong thực thi giữa các quốc gia. Đến năm 2025, ASEAN tiếp tục thúc đẩy việc theo dõi tiến độ qua các hội thảo, nhấn mạnh tái hòa nhập như yếu tố then chốt trong phục hồi hậu đại dịch và biến đổi khí hậu. Sự đa dạng này phản ánh mức độ phát triển kinh tế, quy mô </w:t>
      </w:r>
      <w:r w:rsidR="00973317" w:rsidRPr="0042567E">
        <w:rPr>
          <w:rFonts w:asciiTheme="majorHAnsi" w:eastAsia="Times New Roman" w:hAnsiTheme="majorHAnsi" w:cstheme="majorHAnsi"/>
          <w:sz w:val="26"/>
          <w:szCs w:val="26"/>
          <w:lang w:val="en-US"/>
        </w:rPr>
        <w:t>lao động di cư đến quốc gia khác</w:t>
      </w:r>
      <w:r w:rsidR="00973317" w:rsidRPr="0042567E">
        <w:rPr>
          <w:rFonts w:asciiTheme="majorHAnsi" w:eastAsia="Times New Roman" w:hAnsiTheme="majorHAnsi" w:cstheme="majorHAnsi"/>
          <w:sz w:val="26"/>
          <w:szCs w:val="26"/>
        </w:rPr>
        <w:t xml:space="preserve"> </w:t>
      </w:r>
      <w:r w:rsidRPr="0042567E">
        <w:rPr>
          <w:rFonts w:asciiTheme="majorHAnsi" w:eastAsia="Times New Roman" w:hAnsiTheme="majorHAnsi" w:cstheme="majorHAnsi"/>
          <w:sz w:val="26"/>
          <w:szCs w:val="26"/>
        </w:rPr>
        <w:t xml:space="preserve">và ưu tiên chính sách của từng nước, với các quốc gia </w:t>
      </w:r>
      <w:r w:rsidR="00973317" w:rsidRPr="0042567E">
        <w:rPr>
          <w:rFonts w:asciiTheme="majorHAnsi" w:eastAsia="Times New Roman" w:hAnsiTheme="majorHAnsi" w:cstheme="majorHAnsi"/>
          <w:sz w:val="26"/>
          <w:szCs w:val="26"/>
          <w:lang w:val="en-US"/>
        </w:rPr>
        <w:t>có lao động di cư đến quốc gia khác</w:t>
      </w:r>
      <w:r w:rsidRPr="0042567E">
        <w:rPr>
          <w:rFonts w:asciiTheme="majorHAnsi" w:eastAsia="Times New Roman" w:hAnsiTheme="majorHAnsi" w:cstheme="majorHAnsi"/>
          <w:sz w:val="26"/>
          <w:szCs w:val="26"/>
        </w:rPr>
        <w:t xml:space="preserve"> lớn thường có hệ thống hỗ trợ toàn diện hơn so với các nước tiếp nhận.</w:t>
      </w:r>
    </w:p>
    <w:p w14:paraId="3CD5489E" w14:textId="678BCA54" w:rsidR="00783B2B" w:rsidRPr="0042567E" w:rsidRDefault="00783B2B" w:rsidP="00783B2B">
      <w:pPr>
        <w:spacing w:after="0" w:line="360" w:lineRule="auto"/>
        <w:ind w:firstLine="720"/>
        <w:jc w:val="both"/>
        <w:rPr>
          <w:rFonts w:asciiTheme="majorHAnsi" w:eastAsia="Times New Roman" w:hAnsiTheme="majorHAnsi" w:cstheme="majorHAnsi"/>
          <w:sz w:val="26"/>
          <w:szCs w:val="26"/>
        </w:rPr>
      </w:pPr>
      <w:r w:rsidRPr="00A375E0">
        <w:rPr>
          <w:rFonts w:asciiTheme="majorHAnsi" w:eastAsia="Times New Roman" w:hAnsiTheme="majorHAnsi" w:cstheme="majorHAnsi"/>
          <w:i/>
          <w:iCs/>
          <w:sz w:val="26"/>
          <w:szCs w:val="26"/>
        </w:rPr>
        <w:t>Thứ hai</w:t>
      </w:r>
      <w:r w:rsidRPr="0042567E">
        <w:rPr>
          <w:rFonts w:asciiTheme="majorHAnsi" w:eastAsia="Times New Roman" w:hAnsiTheme="majorHAnsi" w:cstheme="majorHAnsi"/>
          <w:sz w:val="26"/>
          <w:szCs w:val="26"/>
        </w:rPr>
        <w:t xml:space="preserve">, Philippines nổi bật với chương trình tái hòa nhập mạnh mẽ và toàn diện nhất khu vực, được quản lý bởi Overseas Workers Welfare Administration (OWWA) và Department of Migrant Workers (DMW). Các hỗ trợ bao gồm tư vấn việc làm, đào tạo tài chính và khởi nghiệp qua </w:t>
      </w:r>
      <w:bookmarkStart w:id="275" w:name="_Hlk219545675"/>
      <w:r w:rsidRPr="0042567E">
        <w:rPr>
          <w:rFonts w:asciiTheme="majorHAnsi" w:eastAsia="Times New Roman" w:hAnsiTheme="majorHAnsi" w:cstheme="majorHAnsi"/>
          <w:sz w:val="26"/>
          <w:szCs w:val="26"/>
        </w:rPr>
        <w:t>chương trình Balik Pinas</w:t>
      </w:r>
      <w:r w:rsidR="009D601C" w:rsidRPr="0042567E">
        <w:rPr>
          <w:rFonts w:asciiTheme="majorHAnsi" w:eastAsia="Times New Roman" w:hAnsiTheme="majorHAnsi" w:cstheme="majorHAnsi"/>
          <w:sz w:val="26"/>
          <w:szCs w:val="26"/>
          <w:lang w:val="en-US"/>
        </w:rPr>
        <w:t>,</w:t>
      </w:r>
      <w:r w:rsidRPr="0042567E">
        <w:rPr>
          <w:rFonts w:asciiTheme="majorHAnsi" w:eastAsia="Times New Roman" w:hAnsiTheme="majorHAnsi" w:cstheme="majorHAnsi"/>
          <w:sz w:val="26"/>
          <w:szCs w:val="26"/>
        </w:rPr>
        <w:t xml:space="preserve"> Balik </w:t>
      </w:r>
      <w:r w:rsidRPr="0042567E">
        <w:rPr>
          <w:rFonts w:asciiTheme="majorHAnsi" w:eastAsia="Times New Roman" w:hAnsiTheme="majorHAnsi" w:cstheme="majorHAnsi"/>
          <w:sz w:val="26"/>
          <w:szCs w:val="26"/>
        </w:rPr>
        <w:lastRenderedPageBreak/>
        <w:t>Hanapbuhay</w:t>
      </w:r>
      <w:bookmarkEnd w:id="275"/>
      <w:r w:rsidRPr="0042567E">
        <w:rPr>
          <w:rStyle w:val="FootnoteReference"/>
          <w:rFonts w:asciiTheme="majorHAnsi" w:eastAsia="Times New Roman" w:hAnsiTheme="majorHAnsi" w:cstheme="majorHAnsi"/>
          <w:sz w:val="26"/>
          <w:szCs w:val="26"/>
        </w:rPr>
        <w:footnoteReference w:id="132"/>
      </w:r>
      <w:r w:rsidRPr="0042567E">
        <w:rPr>
          <w:rFonts w:asciiTheme="majorHAnsi" w:eastAsia="Times New Roman" w:hAnsiTheme="majorHAnsi" w:cstheme="majorHAnsi"/>
          <w:sz w:val="26"/>
          <w:szCs w:val="26"/>
        </w:rPr>
        <w:t xml:space="preserve">, </w:t>
      </w:r>
      <w:bookmarkStart w:id="276" w:name="_Hlk219545743"/>
      <w:r w:rsidRPr="0042567E">
        <w:rPr>
          <w:rFonts w:asciiTheme="majorHAnsi" w:eastAsia="Times New Roman" w:hAnsiTheme="majorHAnsi" w:cstheme="majorHAnsi"/>
          <w:sz w:val="26"/>
          <w:szCs w:val="26"/>
        </w:rPr>
        <w:t>vay vốn ưu đãi (OFW-EDLP)</w:t>
      </w:r>
      <w:bookmarkEnd w:id="276"/>
      <w:r w:rsidRPr="0042567E">
        <w:rPr>
          <w:rStyle w:val="FootnoteReference"/>
          <w:rFonts w:asciiTheme="majorHAnsi" w:eastAsia="Times New Roman" w:hAnsiTheme="majorHAnsi" w:cstheme="majorHAnsi"/>
          <w:sz w:val="26"/>
          <w:szCs w:val="26"/>
        </w:rPr>
        <w:footnoteReference w:id="133"/>
      </w:r>
      <w:r w:rsidRPr="0042567E">
        <w:rPr>
          <w:rFonts w:asciiTheme="majorHAnsi" w:eastAsia="Times New Roman" w:hAnsiTheme="majorHAnsi" w:cstheme="majorHAnsi"/>
          <w:sz w:val="26"/>
          <w:szCs w:val="26"/>
        </w:rPr>
        <w:t xml:space="preserve">, hỗ trợ tâm lý xã hội và bảo hiểm y tế bổ sung. Năm 2025, Philippines ra mắt </w:t>
      </w:r>
      <w:r w:rsidR="00FF1AA6" w:rsidRPr="0042567E">
        <w:rPr>
          <w:rFonts w:asciiTheme="majorHAnsi" w:eastAsia="Times New Roman" w:hAnsiTheme="majorHAnsi" w:cstheme="majorHAnsi"/>
          <w:sz w:val="26"/>
          <w:szCs w:val="26"/>
          <w:lang w:val="en-US"/>
        </w:rPr>
        <w:t>Mạng lưới tái hòa nhập quốc gia (</w:t>
      </w:r>
      <w:r w:rsidRPr="0042567E">
        <w:rPr>
          <w:rFonts w:asciiTheme="majorHAnsi" w:eastAsia="Times New Roman" w:hAnsiTheme="majorHAnsi" w:cstheme="majorHAnsi"/>
          <w:sz w:val="26"/>
          <w:szCs w:val="26"/>
        </w:rPr>
        <w:t xml:space="preserve">National Reintegration Network (NRN) </w:t>
      </w:r>
      <w:r w:rsidR="00FF1AA6" w:rsidRPr="0042567E">
        <w:rPr>
          <w:rFonts w:asciiTheme="majorHAnsi" w:eastAsia="Times New Roman" w:hAnsiTheme="majorHAnsi" w:cstheme="majorHAnsi"/>
          <w:sz w:val="26"/>
          <w:szCs w:val="26"/>
          <w:lang w:val="en-US"/>
        </w:rPr>
        <w:t xml:space="preserve">) </w:t>
      </w:r>
      <w:r w:rsidRPr="0042567E">
        <w:rPr>
          <w:rFonts w:asciiTheme="majorHAnsi" w:eastAsia="Times New Roman" w:hAnsiTheme="majorHAnsi" w:cstheme="majorHAnsi"/>
          <w:sz w:val="26"/>
          <w:szCs w:val="26"/>
        </w:rPr>
        <w:t xml:space="preserve">qua </w:t>
      </w:r>
      <w:r w:rsidR="00FF1AA6" w:rsidRPr="0042567E">
        <w:rPr>
          <w:rFonts w:asciiTheme="majorHAnsi" w:eastAsia="Times New Roman" w:hAnsiTheme="majorHAnsi" w:cstheme="majorHAnsi"/>
          <w:sz w:val="26"/>
          <w:szCs w:val="26"/>
          <w:lang w:val="en-US"/>
        </w:rPr>
        <w:t>thông tư liên tịch (</w:t>
      </w:r>
      <w:r w:rsidRPr="0042567E">
        <w:rPr>
          <w:rFonts w:asciiTheme="majorHAnsi" w:eastAsia="Times New Roman" w:hAnsiTheme="majorHAnsi" w:cstheme="majorHAnsi"/>
          <w:sz w:val="26"/>
          <w:szCs w:val="26"/>
        </w:rPr>
        <w:t>Joint Memorandum Circular</w:t>
      </w:r>
      <w:r w:rsidR="00FF1AA6" w:rsidRPr="0042567E">
        <w:rPr>
          <w:rFonts w:asciiTheme="majorHAnsi" w:eastAsia="Times New Roman" w:hAnsiTheme="majorHAnsi" w:cstheme="majorHAnsi"/>
          <w:sz w:val="26"/>
          <w:szCs w:val="26"/>
          <w:lang w:val="en-US"/>
        </w:rPr>
        <w:t>)</w:t>
      </w:r>
      <w:r w:rsidRPr="0042567E">
        <w:rPr>
          <w:rFonts w:asciiTheme="majorHAnsi" w:eastAsia="Times New Roman" w:hAnsiTheme="majorHAnsi" w:cstheme="majorHAnsi"/>
          <w:sz w:val="26"/>
          <w:szCs w:val="26"/>
        </w:rPr>
        <w:t xml:space="preserve">, phối hợp liên ngành để hỗ trợ OFWs trở về, kèm theo trung tâm tái hòa nhập quốc gia. So với các nước khác, Philippines có hệ thống tích hợp cao, tập trung cả kinh tế lẫn xã hội, giúp giảm "hội chứng di cư lặp lại". Ngược lại, Indonesia qua Badan Pelindungan Pekerja Migran Indonesia (BP2MI) nhấn mạnh chương trình </w:t>
      </w:r>
      <w:bookmarkStart w:id="278" w:name="_Hlk219545850"/>
      <w:r w:rsidRPr="0042567E">
        <w:rPr>
          <w:rFonts w:asciiTheme="majorHAnsi" w:eastAsia="Times New Roman" w:hAnsiTheme="majorHAnsi" w:cstheme="majorHAnsi"/>
          <w:sz w:val="26"/>
          <w:szCs w:val="26"/>
        </w:rPr>
        <w:t>Desa Migran Produktif</w:t>
      </w:r>
      <w:bookmarkEnd w:id="278"/>
      <w:r w:rsidRPr="0042567E">
        <w:rPr>
          <w:rStyle w:val="FootnoteReference"/>
          <w:rFonts w:asciiTheme="majorHAnsi" w:eastAsia="Times New Roman" w:hAnsiTheme="majorHAnsi" w:cstheme="majorHAnsi"/>
          <w:sz w:val="26"/>
          <w:szCs w:val="26"/>
        </w:rPr>
        <w:footnoteReference w:id="134"/>
      </w:r>
      <w:r w:rsidRPr="0042567E">
        <w:rPr>
          <w:rFonts w:asciiTheme="majorHAnsi" w:eastAsia="Times New Roman" w:hAnsiTheme="majorHAnsi" w:cstheme="majorHAnsi"/>
          <w:sz w:val="26"/>
          <w:szCs w:val="26"/>
        </w:rPr>
        <w:t>, hỗ trợ khởi nghiệp cộng đồng và phục hồi cho nạn nhân buôn người, với trọng tâm làng quê. Đến 2024-2025, Indonesia tăng cường phối hợp chống lao động cưỡng bức, nhưng hỗ trợ thuế và bảo hiểm còn hạn chế hơn Philippines.</w:t>
      </w:r>
    </w:p>
    <w:p w14:paraId="5D4FAA4A" w14:textId="1A93FE1A" w:rsidR="00783B2B" w:rsidRPr="0042567E" w:rsidRDefault="00783B2B" w:rsidP="00783B2B">
      <w:pPr>
        <w:spacing w:after="0" w:line="360" w:lineRule="auto"/>
        <w:ind w:firstLine="720"/>
        <w:jc w:val="both"/>
        <w:rPr>
          <w:rFonts w:asciiTheme="majorHAnsi" w:eastAsia="Times New Roman" w:hAnsiTheme="majorHAnsi" w:cstheme="majorHAnsi"/>
          <w:sz w:val="26"/>
          <w:szCs w:val="26"/>
        </w:rPr>
      </w:pPr>
      <w:r w:rsidRPr="00A375E0">
        <w:rPr>
          <w:rFonts w:asciiTheme="majorHAnsi" w:eastAsia="Times New Roman" w:hAnsiTheme="majorHAnsi" w:cstheme="majorHAnsi"/>
          <w:i/>
          <w:iCs/>
          <w:sz w:val="26"/>
          <w:szCs w:val="26"/>
        </w:rPr>
        <w:t>Thứ ba,</w:t>
      </w:r>
      <w:r w:rsidRPr="0042567E">
        <w:rPr>
          <w:rFonts w:asciiTheme="majorHAnsi" w:eastAsia="Times New Roman" w:hAnsiTheme="majorHAnsi" w:cstheme="majorHAnsi"/>
          <w:sz w:val="26"/>
          <w:szCs w:val="26"/>
        </w:rPr>
        <w:t xml:space="preserve"> Việt Nam và Campuchia đại diện cho các nước đang phát triển chính sách tái hòa nhập, với trọng tâm giảm nghèo bền vững. Việt Nam qua Quỹ Hỗ trợ Việc làm Ngoài nước (Quyết định 40/2021/QĐ-TTg, cập nhật 34/2025/QĐ-TTg) ưu tiên hỗ trợ lao động về trước hạn do tai nạn hoặc phá sản chủ, bao gồm chi phí hồi hương, đào tạo chuyển đổi nghề và vay vốn ưu đãi cho nhóm nghèo. Năm 2024-2025, quỹ mở rộng hỗ trợ lên đến 40-50 triệu đồng cho lao động rủi ro, kết hợp chương trình giảm nghèo quốc gia. Campuchia, qua chính sách </w:t>
      </w:r>
      <w:r w:rsidR="00866028" w:rsidRPr="0042567E">
        <w:rPr>
          <w:rFonts w:asciiTheme="majorHAnsi" w:eastAsia="Times New Roman" w:hAnsiTheme="majorHAnsi" w:cstheme="majorHAnsi"/>
          <w:sz w:val="26"/>
          <w:szCs w:val="26"/>
        </w:rPr>
        <w:t>LĐDC</w:t>
      </w:r>
      <w:r w:rsidRPr="0042567E">
        <w:rPr>
          <w:rFonts w:asciiTheme="majorHAnsi" w:eastAsia="Times New Roman" w:hAnsiTheme="majorHAnsi" w:cstheme="majorHAnsi"/>
          <w:sz w:val="26"/>
          <w:szCs w:val="26"/>
        </w:rPr>
        <w:t xml:space="preserve"> 2019-2023 và hợp tác ILO/IOM, tập trung đào tạo nghề và hỗ trợ xã hội (như ID Poor card), đặc biệt cho lao động từ Thái Lan. Tuy nhiên, cả hai nước này còn thiếu chương trình toàn diện như Philippines, với hỗ trợ chủ yếu khẩn cấp và đào tạo cơ bản, ít nhấn mạnh khởi nghiệp hoặc tư vấn tâm lý dài hạn.</w:t>
      </w:r>
    </w:p>
    <w:p w14:paraId="291F48CE" w14:textId="475A8738" w:rsidR="00273237" w:rsidRPr="0042567E" w:rsidRDefault="00273237" w:rsidP="003C6E8C">
      <w:pPr>
        <w:shd w:val="clear" w:color="auto" w:fill="FFFFFF" w:themeFill="background1"/>
        <w:spacing w:after="0" w:line="360" w:lineRule="auto"/>
        <w:ind w:firstLine="720"/>
        <w:jc w:val="both"/>
        <w:rPr>
          <w:rFonts w:asciiTheme="majorHAnsi" w:hAnsiTheme="majorHAnsi" w:cstheme="majorHAnsi"/>
          <w:b/>
          <w:bCs/>
          <w:i/>
          <w:iCs/>
          <w:sz w:val="26"/>
          <w:szCs w:val="26"/>
        </w:rPr>
      </w:pPr>
      <w:r w:rsidRPr="0042567E">
        <w:rPr>
          <w:rFonts w:asciiTheme="majorHAnsi" w:hAnsiTheme="majorHAnsi" w:cstheme="majorHAnsi"/>
          <w:b/>
          <w:bCs/>
          <w:i/>
          <w:iCs/>
          <w:sz w:val="26"/>
          <w:szCs w:val="26"/>
        </w:rPr>
        <w:t xml:space="preserve">Người nước ngoài đến làm việc </w:t>
      </w:r>
      <w:r w:rsidR="00B10521" w:rsidRPr="0042567E">
        <w:rPr>
          <w:rFonts w:asciiTheme="majorHAnsi" w:hAnsiTheme="majorHAnsi" w:cstheme="majorHAnsi"/>
          <w:b/>
          <w:bCs/>
          <w:i/>
          <w:iCs/>
          <w:sz w:val="26"/>
          <w:szCs w:val="26"/>
          <w:lang w:val="en-US"/>
        </w:rPr>
        <w:t>ở</w:t>
      </w:r>
      <w:r w:rsidRPr="0042567E">
        <w:rPr>
          <w:rFonts w:asciiTheme="majorHAnsi" w:hAnsiTheme="majorHAnsi" w:cstheme="majorHAnsi"/>
          <w:b/>
          <w:bCs/>
          <w:i/>
          <w:iCs/>
          <w:sz w:val="26"/>
          <w:szCs w:val="26"/>
        </w:rPr>
        <w:t xml:space="preserve"> các quốc gia </w:t>
      </w:r>
      <w:r w:rsidR="00C7633F" w:rsidRPr="0042567E">
        <w:rPr>
          <w:rFonts w:asciiTheme="majorHAnsi" w:hAnsiTheme="majorHAnsi" w:cstheme="majorHAnsi"/>
          <w:b/>
          <w:bCs/>
          <w:i/>
          <w:iCs/>
          <w:sz w:val="26"/>
          <w:szCs w:val="26"/>
          <w:lang w:val="en-US"/>
        </w:rPr>
        <w:t>khu vực</w:t>
      </w:r>
      <w:r w:rsidRPr="0042567E">
        <w:rPr>
          <w:rFonts w:asciiTheme="majorHAnsi" w:hAnsiTheme="majorHAnsi" w:cstheme="majorHAnsi"/>
          <w:b/>
          <w:bCs/>
          <w:i/>
          <w:iCs/>
          <w:sz w:val="26"/>
          <w:szCs w:val="26"/>
        </w:rPr>
        <w:t xml:space="preserve"> ASEAN</w:t>
      </w:r>
    </w:p>
    <w:p w14:paraId="77378F47" w14:textId="1A2EEEC6" w:rsidR="00783B2B" w:rsidRPr="0042567E" w:rsidRDefault="00783B2B" w:rsidP="00783B2B">
      <w:pPr>
        <w:spacing w:after="0" w:line="360" w:lineRule="auto"/>
        <w:ind w:firstLine="720"/>
        <w:jc w:val="both"/>
        <w:rPr>
          <w:rFonts w:asciiTheme="majorHAnsi" w:eastAsia="Times New Roman" w:hAnsiTheme="majorHAnsi" w:cstheme="majorHAnsi"/>
          <w:sz w:val="26"/>
          <w:szCs w:val="26"/>
        </w:rPr>
      </w:pPr>
      <w:r w:rsidRPr="0042567E">
        <w:rPr>
          <w:rFonts w:asciiTheme="majorHAnsi" w:eastAsia="Times New Roman" w:hAnsiTheme="majorHAnsi" w:cstheme="majorHAnsi"/>
          <w:sz w:val="26"/>
          <w:szCs w:val="26"/>
        </w:rPr>
        <w:t xml:space="preserve">Trong khuôn khổ ASEAN, các quốc gia tiếp nhận lao động nước ngoài như Brunei, Malaysia, Singapore, Thái Lan và Việt Nam đều là thành viên của ASEAN Consensus on the Protection and Promotion of the Rights of Migrant Workers (2017) </w:t>
      </w:r>
      <w:r w:rsidRPr="0042567E">
        <w:rPr>
          <w:rFonts w:asciiTheme="majorHAnsi" w:eastAsia="Times New Roman" w:hAnsiTheme="majorHAnsi" w:cstheme="majorHAnsi"/>
          <w:sz w:val="26"/>
          <w:szCs w:val="26"/>
        </w:rPr>
        <w:lastRenderedPageBreak/>
        <w:t xml:space="preserve">và Kế hoạch hành động giai đoạn 2018–2025. Các văn kiện này đặt ra nghĩa vụ chung đối với quốc gia tiếp nhận trong việc bảo vệ quyền và lợi ích hợp pháp của </w:t>
      </w:r>
      <w:r w:rsidR="00F83775" w:rsidRPr="0042567E">
        <w:rPr>
          <w:rFonts w:asciiTheme="majorHAnsi" w:eastAsia="Times New Roman" w:hAnsiTheme="majorHAnsi" w:cstheme="majorHAnsi"/>
          <w:sz w:val="26"/>
          <w:szCs w:val="26"/>
        </w:rPr>
        <w:t>NLĐ</w:t>
      </w:r>
      <w:r w:rsidRPr="0042567E">
        <w:rPr>
          <w:rFonts w:asciiTheme="majorHAnsi" w:eastAsia="Times New Roman" w:hAnsiTheme="majorHAnsi" w:cstheme="majorHAnsi"/>
          <w:sz w:val="26"/>
          <w:szCs w:val="26"/>
        </w:rPr>
        <w:t xml:space="preserve"> nước ngoài không chỉ trong quá trình làm việc mà cả sau khi chấm dứt </w:t>
      </w:r>
      <w:r w:rsidR="00AB3765" w:rsidRPr="0042567E">
        <w:rPr>
          <w:rFonts w:asciiTheme="majorHAnsi" w:eastAsia="Times New Roman" w:hAnsiTheme="majorHAnsi" w:cstheme="majorHAnsi"/>
          <w:sz w:val="26"/>
          <w:szCs w:val="26"/>
        </w:rPr>
        <w:t>QHLĐ</w:t>
      </w:r>
      <w:r w:rsidRPr="0042567E">
        <w:rPr>
          <w:rFonts w:asciiTheme="majorHAnsi" w:eastAsia="Times New Roman" w:hAnsiTheme="majorHAnsi" w:cstheme="majorHAnsi"/>
          <w:sz w:val="26"/>
          <w:szCs w:val="26"/>
        </w:rPr>
        <w:t xml:space="preserve"> và rời khỏi lãnh thổ quốc gia tiếp nhận, bao gồm nghĩa vụ hỗ trợ hồi hương, giải quyết các quyền lợi còn tồn đọng và bảo đảm tiếp cận cơ chế khiếu nại.</w:t>
      </w:r>
    </w:p>
    <w:p w14:paraId="298096FF" w14:textId="2B29BD1D" w:rsidR="00783B2B" w:rsidRPr="0042567E" w:rsidRDefault="00783B2B" w:rsidP="00783B2B">
      <w:pPr>
        <w:spacing w:after="0" w:line="360" w:lineRule="auto"/>
        <w:ind w:firstLine="720"/>
        <w:jc w:val="both"/>
        <w:rPr>
          <w:rFonts w:asciiTheme="majorHAnsi" w:eastAsia="Times New Roman" w:hAnsiTheme="majorHAnsi" w:cstheme="majorHAnsi"/>
          <w:sz w:val="26"/>
          <w:szCs w:val="26"/>
        </w:rPr>
      </w:pPr>
      <w:r w:rsidRPr="0042567E">
        <w:rPr>
          <w:rFonts w:asciiTheme="majorHAnsi" w:eastAsia="Times New Roman" w:hAnsiTheme="majorHAnsi" w:cstheme="majorHAnsi"/>
          <w:sz w:val="26"/>
          <w:szCs w:val="26"/>
        </w:rPr>
        <w:t xml:space="preserve">Về quản lý cư trú sau khi chấm dứt </w:t>
      </w:r>
      <w:r w:rsidR="00AB3765" w:rsidRPr="0042567E">
        <w:rPr>
          <w:rFonts w:asciiTheme="majorHAnsi" w:eastAsia="Times New Roman" w:hAnsiTheme="majorHAnsi" w:cstheme="majorHAnsi"/>
          <w:sz w:val="26"/>
          <w:szCs w:val="26"/>
        </w:rPr>
        <w:t>QHLĐ</w:t>
      </w:r>
      <w:r w:rsidRPr="0042567E">
        <w:rPr>
          <w:rFonts w:asciiTheme="majorHAnsi" w:eastAsia="Times New Roman" w:hAnsiTheme="majorHAnsi" w:cstheme="majorHAnsi"/>
          <w:sz w:val="26"/>
          <w:szCs w:val="26"/>
        </w:rPr>
        <w:t>, pháp luật của các quốc gia tiếp nhận lao động trong ASEAN đều coi việc ở lại quá thời hạn cư trú hợp pháp là hành vi vi phạm nghiêm trọng pháp luật về xuất nhập cảnh. Brunei, Malaysia</w:t>
      </w:r>
      <w:r w:rsidRPr="0042567E">
        <w:rPr>
          <w:rStyle w:val="FootnoteReference"/>
          <w:rFonts w:asciiTheme="majorHAnsi" w:eastAsia="Times New Roman" w:hAnsiTheme="majorHAnsi" w:cstheme="majorHAnsi"/>
          <w:sz w:val="26"/>
          <w:szCs w:val="26"/>
        </w:rPr>
        <w:footnoteReference w:id="135"/>
      </w:r>
      <w:r w:rsidRPr="0042567E">
        <w:rPr>
          <w:rFonts w:asciiTheme="majorHAnsi" w:eastAsia="Times New Roman" w:hAnsiTheme="majorHAnsi" w:cstheme="majorHAnsi"/>
          <w:sz w:val="26"/>
          <w:szCs w:val="26"/>
        </w:rPr>
        <w:t xml:space="preserve"> và Singapore</w:t>
      </w:r>
      <w:r w:rsidRPr="0042567E">
        <w:rPr>
          <w:rStyle w:val="FootnoteReference"/>
          <w:rFonts w:asciiTheme="majorHAnsi" w:eastAsia="Times New Roman" w:hAnsiTheme="majorHAnsi" w:cstheme="majorHAnsi"/>
          <w:sz w:val="26"/>
          <w:szCs w:val="26"/>
        </w:rPr>
        <w:footnoteReference w:id="136"/>
      </w:r>
      <w:r w:rsidRPr="0042567E">
        <w:rPr>
          <w:rFonts w:asciiTheme="majorHAnsi" w:eastAsia="Times New Roman" w:hAnsiTheme="majorHAnsi" w:cstheme="majorHAnsi"/>
          <w:sz w:val="26"/>
          <w:szCs w:val="26"/>
        </w:rPr>
        <w:t xml:space="preserve"> áp dụng các biện pháp xử lý nghiêm khắc như phạt tiền ở mức cao, giam giữ hành chính và buộc rời khỏi lãnh thổ, kèm theo cấm nhập cảnh trong thời gian dài. Thái Lan và Việt Nam cũng áp dụng biện pháp xử phạt hành chính và buộc rời khỏi lãnh thổ đối với </w:t>
      </w:r>
      <w:r w:rsidR="00F83775" w:rsidRPr="0042567E">
        <w:rPr>
          <w:rFonts w:asciiTheme="majorHAnsi" w:eastAsia="Times New Roman" w:hAnsiTheme="majorHAnsi" w:cstheme="majorHAnsi"/>
          <w:sz w:val="26"/>
          <w:szCs w:val="26"/>
        </w:rPr>
        <w:t>NLĐ</w:t>
      </w:r>
      <w:r w:rsidRPr="0042567E">
        <w:rPr>
          <w:rFonts w:asciiTheme="majorHAnsi" w:eastAsia="Times New Roman" w:hAnsiTheme="majorHAnsi" w:cstheme="majorHAnsi"/>
          <w:sz w:val="26"/>
          <w:szCs w:val="26"/>
        </w:rPr>
        <w:t xml:space="preserve"> nước ngoài khi hết hạn giấy phép lao động hoặc thời hạn cư trú, đồng thời tăng cường các biện pháp kiểm soát nhằm ngăn ngừa tình trạng cư trú trái phép kéo dài.</w:t>
      </w:r>
    </w:p>
    <w:p w14:paraId="452D8662" w14:textId="0D209ED6" w:rsidR="00783B2B" w:rsidRPr="0042567E" w:rsidRDefault="00783B2B" w:rsidP="00783B2B">
      <w:pPr>
        <w:spacing w:after="0" w:line="360" w:lineRule="auto"/>
        <w:ind w:firstLine="720"/>
        <w:jc w:val="both"/>
        <w:rPr>
          <w:rFonts w:asciiTheme="majorHAnsi" w:eastAsia="Times New Roman" w:hAnsiTheme="majorHAnsi" w:cstheme="majorHAnsi"/>
          <w:sz w:val="26"/>
          <w:szCs w:val="26"/>
        </w:rPr>
      </w:pPr>
      <w:r w:rsidRPr="0042567E">
        <w:rPr>
          <w:rFonts w:asciiTheme="majorHAnsi" w:eastAsia="Times New Roman" w:hAnsiTheme="majorHAnsi" w:cstheme="majorHAnsi"/>
          <w:sz w:val="26"/>
          <w:szCs w:val="26"/>
        </w:rPr>
        <w:t xml:space="preserve">Liên quan đến việc giải quyết quyền lợi của </w:t>
      </w:r>
      <w:r w:rsidR="00F83775" w:rsidRPr="0042567E">
        <w:rPr>
          <w:rFonts w:asciiTheme="majorHAnsi" w:eastAsia="Times New Roman" w:hAnsiTheme="majorHAnsi" w:cstheme="majorHAnsi"/>
          <w:sz w:val="26"/>
          <w:szCs w:val="26"/>
        </w:rPr>
        <w:t>NLĐ</w:t>
      </w:r>
      <w:r w:rsidRPr="0042567E">
        <w:rPr>
          <w:rFonts w:asciiTheme="majorHAnsi" w:eastAsia="Times New Roman" w:hAnsiTheme="majorHAnsi" w:cstheme="majorHAnsi"/>
          <w:sz w:val="26"/>
          <w:szCs w:val="26"/>
        </w:rPr>
        <w:t xml:space="preserve"> nước ngoài sau khi rời khỏi quốc gia tiếp nhận, đa số các quốc gia ASEAN thừa nhận rằng việc chấm dứt cư trú không làm mất đi quyền yêu cầu thanh toán các quyền lợi hợp pháp đã phát sinh trong quá trình làm việc. Pháp luật của Malaysia, Singapore và Thái Lan cho phép </w:t>
      </w:r>
      <w:r w:rsidR="00F83775" w:rsidRPr="0042567E">
        <w:rPr>
          <w:rFonts w:asciiTheme="majorHAnsi" w:eastAsia="Times New Roman" w:hAnsiTheme="majorHAnsi" w:cstheme="majorHAnsi"/>
          <w:sz w:val="26"/>
          <w:szCs w:val="26"/>
        </w:rPr>
        <w:t>NLĐ</w:t>
      </w:r>
      <w:r w:rsidRPr="0042567E">
        <w:rPr>
          <w:rFonts w:asciiTheme="majorHAnsi" w:eastAsia="Times New Roman" w:hAnsiTheme="majorHAnsi" w:cstheme="majorHAnsi"/>
          <w:sz w:val="26"/>
          <w:szCs w:val="26"/>
        </w:rPr>
        <w:t xml:space="preserve"> hoàn tất việc khiếu nại về tiền lương, tiền công làm thêm giờ, bồi thường tai nạn lao động hoặc bồi thường do chấm dứt hợp đồng trái pháp luật thông qua các cơ quan có thẩm quyền hoặc thông qua cơ quan đại diện ngoại giao, kể cả trong trường hợp </w:t>
      </w:r>
      <w:r w:rsidR="00F83775" w:rsidRPr="0042567E">
        <w:rPr>
          <w:rFonts w:asciiTheme="majorHAnsi" w:eastAsia="Times New Roman" w:hAnsiTheme="majorHAnsi" w:cstheme="majorHAnsi"/>
          <w:sz w:val="26"/>
          <w:szCs w:val="26"/>
        </w:rPr>
        <w:t>NLĐ</w:t>
      </w:r>
      <w:r w:rsidRPr="0042567E">
        <w:rPr>
          <w:rFonts w:asciiTheme="majorHAnsi" w:eastAsia="Times New Roman" w:hAnsiTheme="majorHAnsi" w:cstheme="majorHAnsi"/>
          <w:sz w:val="26"/>
          <w:szCs w:val="26"/>
        </w:rPr>
        <w:t xml:space="preserve"> đã hoặc sắp rời khỏi lãnh thổ.</w:t>
      </w:r>
    </w:p>
    <w:p w14:paraId="7E893DF5" w14:textId="5AFAB82A" w:rsidR="00783B2B" w:rsidRPr="0042567E" w:rsidRDefault="00783B2B" w:rsidP="00783B2B">
      <w:pPr>
        <w:spacing w:after="0" w:line="360" w:lineRule="auto"/>
        <w:ind w:firstLine="720"/>
        <w:jc w:val="both"/>
        <w:rPr>
          <w:rFonts w:asciiTheme="majorHAnsi" w:eastAsia="Times New Roman" w:hAnsiTheme="majorHAnsi" w:cstheme="majorHAnsi"/>
          <w:sz w:val="26"/>
          <w:szCs w:val="26"/>
        </w:rPr>
      </w:pPr>
      <w:r w:rsidRPr="0042567E">
        <w:rPr>
          <w:rFonts w:asciiTheme="majorHAnsi" w:eastAsia="Times New Roman" w:hAnsiTheme="majorHAnsi" w:cstheme="majorHAnsi"/>
          <w:sz w:val="26"/>
          <w:szCs w:val="26"/>
        </w:rPr>
        <w:t xml:space="preserve">Về trách nhiệm của </w:t>
      </w:r>
      <w:r w:rsidR="00E15871" w:rsidRPr="0042567E">
        <w:rPr>
          <w:rFonts w:asciiTheme="majorHAnsi" w:eastAsia="Times New Roman" w:hAnsiTheme="majorHAnsi" w:cstheme="majorHAnsi"/>
          <w:sz w:val="26"/>
          <w:szCs w:val="26"/>
        </w:rPr>
        <w:t>NSDLĐ</w:t>
      </w:r>
      <w:r w:rsidRPr="0042567E">
        <w:rPr>
          <w:rFonts w:asciiTheme="majorHAnsi" w:eastAsia="Times New Roman" w:hAnsiTheme="majorHAnsi" w:cstheme="majorHAnsi"/>
          <w:sz w:val="26"/>
          <w:szCs w:val="26"/>
        </w:rPr>
        <w:t xml:space="preserve"> trong giai đoạn sau khi chấm dứt </w:t>
      </w:r>
      <w:r w:rsidR="00AB3765" w:rsidRPr="0042567E">
        <w:rPr>
          <w:rFonts w:asciiTheme="majorHAnsi" w:eastAsia="Times New Roman" w:hAnsiTheme="majorHAnsi" w:cstheme="majorHAnsi"/>
          <w:sz w:val="26"/>
          <w:szCs w:val="26"/>
        </w:rPr>
        <w:t>QHLĐ</w:t>
      </w:r>
      <w:r w:rsidRPr="0042567E">
        <w:rPr>
          <w:rFonts w:asciiTheme="majorHAnsi" w:eastAsia="Times New Roman" w:hAnsiTheme="majorHAnsi" w:cstheme="majorHAnsi"/>
          <w:sz w:val="26"/>
          <w:szCs w:val="26"/>
        </w:rPr>
        <w:t xml:space="preserve">, pháp luật của các quốc gia tiếp nhận lao động đều quy định nghĩa vụ thanh toán đầy đủ tiền lương, các khoản bồi thường và chi phí liên quan đến việc đưa </w:t>
      </w:r>
      <w:r w:rsidR="00F83775" w:rsidRPr="0042567E">
        <w:rPr>
          <w:rFonts w:asciiTheme="majorHAnsi" w:eastAsia="Times New Roman" w:hAnsiTheme="majorHAnsi" w:cstheme="majorHAnsi"/>
          <w:sz w:val="26"/>
          <w:szCs w:val="26"/>
        </w:rPr>
        <w:t>NLĐ</w:t>
      </w:r>
      <w:r w:rsidRPr="0042567E">
        <w:rPr>
          <w:rFonts w:asciiTheme="majorHAnsi" w:eastAsia="Times New Roman" w:hAnsiTheme="majorHAnsi" w:cstheme="majorHAnsi"/>
          <w:sz w:val="26"/>
          <w:szCs w:val="26"/>
        </w:rPr>
        <w:t xml:space="preserve"> trở về nước. Nghĩa vụ này được coi là một phần của trách nhiệm pháp lý của </w:t>
      </w:r>
      <w:r w:rsidR="00E15871" w:rsidRPr="0042567E">
        <w:rPr>
          <w:rFonts w:asciiTheme="majorHAnsi" w:eastAsia="Times New Roman" w:hAnsiTheme="majorHAnsi" w:cstheme="majorHAnsi"/>
          <w:sz w:val="26"/>
          <w:szCs w:val="26"/>
        </w:rPr>
        <w:t>NSDLĐ</w:t>
      </w:r>
      <w:r w:rsidRPr="0042567E">
        <w:rPr>
          <w:rFonts w:asciiTheme="majorHAnsi" w:eastAsia="Times New Roman" w:hAnsiTheme="majorHAnsi" w:cstheme="majorHAnsi"/>
          <w:sz w:val="26"/>
          <w:szCs w:val="26"/>
        </w:rPr>
        <w:t xml:space="preserve"> nhằm bảo </w:t>
      </w:r>
      <w:r w:rsidRPr="0042567E">
        <w:rPr>
          <w:rFonts w:asciiTheme="majorHAnsi" w:eastAsia="Times New Roman" w:hAnsiTheme="majorHAnsi" w:cstheme="majorHAnsi"/>
          <w:sz w:val="26"/>
          <w:szCs w:val="26"/>
        </w:rPr>
        <w:lastRenderedPageBreak/>
        <w:t xml:space="preserve">đảm </w:t>
      </w:r>
      <w:r w:rsidR="00F83775" w:rsidRPr="0042567E">
        <w:rPr>
          <w:rFonts w:asciiTheme="majorHAnsi" w:eastAsia="Times New Roman" w:hAnsiTheme="majorHAnsi" w:cstheme="majorHAnsi"/>
          <w:sz w:val="26"/>
          <w:szCs w:val="26"/>
        </w:rPr>
        <w:t>NLĐ</w:t>
      </w:r>
      <w:r w:rsidRPr="0042567E">
        <w:rPr>
          <w:rFonts w:asciiTheme="majorHAnsi" w:eastAsia="Times New Roman" w:hAnsiTheme="majorHAnsi" w:cstheme="majorHAnsi"/>
          <w:sz w:val="26"/>
          <w:szCs w:val="26"/>
        </w:rPr>
        <w:t xml:space="preserve"> không bị bỏ rơi hoặc mất quyền lợi sau khi kết thúc làm việc tại quốc gia tiếp nhận.</w:t>
      </w:r>
    </w:p>
    <w:p w14:paraId="721AD078" w14:textId="1988D602" w:rsidR="00783B2B" w:rsidRPr="0042567E" w:rsidRDefault="00783B2B" w:rsidP="00783B2B">
      <w:pPr>
        <w:spacing w:after="0" w:line="360" w:lineRule="auto"/>
        <w:ind w:firstLine="720"/>
        <w:jc w:val="both"/>
        <w:rPr>
          <w:rFonts w:asciiTheme="majorHAnsi" w:eastAsia="Times New Roman" w:hAnsiTheme="majorHAnsi" w:cstheme="majorHAnsi"/>
          <w:sz w:val="26"/>
          <w:szCs w:val="26"/>
        </w:rPr>
      </w:pPr>
      <w:r w:rsidRPr="0042567E">
        <w:rPr>
          <w:rFonts w:asciiTheme="majorHAnsi" w:eastAsia="Times New Roman" w:hAnsiTheme="majorHAnsi" w:cstheme="majorHAnsi"/>
          <w:sz w:val="26"/>
          <w:szCs w:val="26"/>
        </w:rPr>
        <w:t xml:space="preserve">Đối với bảo hiểm và các quyền lợi liên quan sau khi </w:t>
      </w:r>
      <w:r w:rsidR="00F83775" w:rsidRPr="0042567E">
        <w:rPr>
          <w:rFonts w:asciiTheme="majorHAnsi" w:eastAsia="Times New Roman" w:hAnsiTheme="majorHAnsi" w:cstheme="majorHAnsi"/>
          <w:sz w:val="26"/>
          <w:szCs w:val="26"/>
        </w:rPr>
        <w:t>NLĐ</w:t>
      </w:r>
      <w:r w:rsidRPr="0042567E">
        <w:rPr>
          <w:rFonts w:asciiTheme="majorHAnsi" w:eastAsia="Times New Roman" w:hAnsiTheme="majorHAnsi" w:cstheme="majorHAnsi"/>
          <w:sz w:val="26"/>
          <w:szCs w:val="26"/>
        </w:rPr>
        <w:t xml:space="preserve"> rời khỏi quốc gia tiếp nhận, nhiều nước ASEAN quy định chế độ bảo hiểm bắt buộc đối với lao động nước ngoài, tập trung vào bảo hiểm y tế, tai nạn lao động và thương tật phát sinh trong thời gian làm việc. Malaysia, Singapore và Thái Lan đều yêu cầu </w:t>
      </w:r>
      <w:r w:rsidR="00E15871" w:rsidRPr="0042567E">
        <w:rPr>
          <w:rFonts w:asciiTheme="majorHAnsi" w:eastAsia="Times New Roman" w:hAnsiTheme="majorHAnsi" w:cstheme="majorHAnsi"/>
          <w:sz w:val="26"/>
          <w:szCs w:val="26"/>
        </w:rPr>
        <w:t>NSDLĐ</w:t>
      </w:r>
      <w:r w:rsidRPr="0042567E">
        <w:rPr>
          <w:rFonts w:asciiTheme="majorHAnsi" w:eastAsia="Times New Roman" w:hAnsiTheme="majorHAnsi" w:cstheme="majorHAnsi"/>
          <w:sz w:val="26"/>
          <w:szCs w:val="26"/>
        </w:rPr>
        <w:t xml:space="preserve"> mua bảo hiểm cho lao động nước ngoài; Việt Nam quy định </w:t>
      </w:r>
      <w:r w:rsidR="00F83775" w:rsidRPr="0042567E">
        <w:rPr>
          <w:rFonts w:asciiTheme="majorHAnsi" w:eastAsia="Times New Roman" w:hAnsiTheme="majorHAnsi" w:cstheme="majorHAnsi"/>
          <w:sz w:val="26"/>
          <w:szCs w:val="26"/>
        </w:rPr>
        <w:t>NLĐ</w:t>
      </w:r>
      <w:r w:rsidRPr="0042567E">
        <w:rPr>
          <w:rFonts w:asciiTheme="majorHAnsi" w:eastAsia="Times New Roman" w:hAnsiTheme="majorHAnsi" w:cstheme="majorHAnsi"/>
          <w:sz w:val="26"/>
          <w:szCs w:val="26"/>
        </w:rPr>
        <w:t xml:space="preserve"> nước ngoài thuộc diện tham gia bảo hiểm xã hội và bảo hiểm y tế bắt buộc theo pháp luật trong nước. Các quyền lợi này vẫn được giải quyết sau khi </w:t>
      </w:r>
      <w:r w:rsidR="00F83775" w:rsidRPr="0042567E">
        <w:rPr>
          <w:rFonts w:asciiTheme="majorHAnsi" w:eastAsia="Times New Roman" w:hAnsiTheme="majorHAnsi" w:cstheme="majorHAnsi"/>
          <w:sz w:val="26"/>
          <w:szCs w:val="26"/>
        </w:rPr>
        <w:t>NLĐ</w:t>
      </w:r>
      <w:r w:rsidRPr="0042567E">
        <w:rPr>
          <w:rFonts w:asciiTheme="majorHAnsi" w:eastAsia="Times New Roman" w:hAnsiTheme="majorHAnsi" w:cstheme="majorHAnsi"/>
          <w:sz w:val="26"/>
          <w:szCs w:val="26"/>
        </w:rPr>
        <w:t xml:space="preserve"> rời khỏi lãnh thổ nếu phát sinh căn cứ pháp lý.</w:t>
      </w:r>
    </w:p>
    <w:p w14:paraId="67F6F9D2" w14:textId="1880CAF9" w:rsidR="003253A8" w:rsidRPr="0042567E" w:rsidRDefault="00783B2B" w:rsidP="003253A8">
      <w:pPr>
        <w:spacing w:after="0" w:line="360" w:lineRule="auto"/>
        <w:ind w:firstLine="720"/>
        <w:jc w:val="both"/>
        <w:rPr>
          <w:rFonts w:asciiTheme="majorHAnsi" w:eastAsia="Times New Roman" w:hAnsiTheme="majorHAnsi" w:cstheme="majorHAnsi"/>
          <w:sz w:val="26"/>
          <w:szCs w:val="26"/>
          <w:lang w:val="en-US"/>
        </w:rPr>
      </w:pPr>
      <w:r w:rsidRPr="0042567E">
        <w:rPr>
          <w:rFonts w:asciiTheme="majorHAnsi" w:eastAsia="Times New Roman" w:hAnsiTheme="majorHAnsi" w:cstheme="majorHAnsi"/>
          <w:sz w:val="26"/>
          <w:szCs w:val="26"/>
        </w:rPr>
        <w:t xml:space="preserve">Về hồi hương, pháp luật của các quốc gia tiếp nhận lao động trong ASEAN nhìn chung quy định </w:t>
      </w:r>
      <w:r w:rsidR="00E15871" w:rsidRPr="0042567E">
        <w:rPr>
          <w:rFonts w:asciiTheme="majorHAnsi" w:eastAsia="Times New Roman" w:hAnsiTheme="majorHAnsi" w:cstheme="majorHAnsi"/>
          <w:sz w:val="26"/>
          <w:szCs w:val="26"/>
        </w:rPr>
        <w:t>NSDLĐ</w:t>
      </w:r>
      <w:r w:rsidRPr="0042567E">
        <w:rPr>
          <w:rFonts w:asciiTheme="majorHAnsi" w:eastAsia="Times New Roman" w:hAnsiTheme="majorHAnsi" w:cstheme="majorHAnsi"/>
          <w:sz w:val="26"/>
          <w:szCs w:val="26"/>
        </w:rPr>
        <w:t xml:space="preserve"> có nghĩa vụ chi trả chi phí đưa </w:t>
      </w:r>
      <w:r w:rsidR="00F83775" w:rsidRPr="0042567E">
        <w:rPr>
          <w:rFonts w:asciiTheme="majorHAnsi" w:eastAsia="Times New Roman" w:hAnsiTheme="majorHAnsi" w:cstheme="majorHAnsi"/>
          <w:sz w:val="26"/>
          <w:szCs w:val="26"/>
        </w:rPr>
        <w:t>NLĐ</w:t>
      </w:r>
      <w:r w:rsidRPr="0042567E">
        <w:rPr>
          <w:rFonts w:asciiTheme="majorHAnsi" w:eastAsia="Times New Roman" w:hAnsiTheme="majorHAnsi" w:cstheme="majorHAnsi"/>
          <w:sz w:val="26"/>
          <w:szCs w:val="26"/>
        </w:rPr>
        <w:t xml:space="preserve"> nước ngoài về nước khi chấm dứt </w:t>
      </w:r>
      <w:r w:rsidR="00AB3765" w:rsidRPr="0042567E">
        <w:rPr>
          <w:rFonts w:asciiTheme="majorHAnsi" w:eastAsia="Times New Roman" w:hAnsiTheme="majorHAnsi" w:cstheme="majorHAnsi"/>
          <w:sz w:val="26"/>
          <w:szCs w:val="26"/>
        </w:rPr>
        <w:t>QHLĐ</w:t>
      </w:r>
      <w:r w:rsidRPr="0042567E">
        <w:rPr>
          <w:rFonts w:asciiTheme="majorHAnsi" w:eastAsia="Times New Roman" w:hAnsiTheme="majorHAnsi" w:cstheme="majorHAnsi"/>
          <w:sz w:val="26"/>
          <w:szCs w:val="26"/>
        </w:rPr>
        <w:t xml:space="preserve">, trừ trường hợp các bên có thỏa thuận khác phù hợp với pháp luật. Nghĩa vụ hồi hương này nhằm bảo đảm </w:t>
      </w:r>
      <w:r w:rsidR="00F83775" w:rsidRPr="0042567E">
        <w:rPr>
          <w:rFonts w:asciiTheme="majorHAnsi" w:eastAsia="Times New Roman" w:hAnsiTheme="majorHAnsi" w:cstheme="majorHAnsi"/>
          <w:sz w:val="26"/>
          <w:szCs w:val="26"/>
        </w:rPr>
        <w:t>NLĐ</w:t>
      </w:r>
      <w:r w:rsidRPr="0042567E">
        <w:rPr>
          <w:rFonts w:asciiTheme="majorHAnsi" w:eastAsia="Times New Roman" w:hAnsiTheme="majorHAnsi" w:cstheme="majorHAnsi"/>
          <w:sz w:val="26"/>
          <w:szCs w:val="26"/>
        </w:rPr>
        <w:t xml:space="preserve"> được trở về nước an toàn, đúng thời hạn và không bị đẩy vào tình trạng cư trú trái phép</w:t>
      </w:r>
      <w:r w:rsidRPr="0042567E">
        <w:rPr>
          <w:rStyle w:val="FootnoteReference"/>
          <w:rFonts w:asciiTheme="majorHAnsi" w:eastAsia="Times New Roman" w:hAnsiTheme="majorHAnsi" w:cstheme="majorHAnsi"/>
          <w:sz w:val="26"/>
          <w:szCs w:val="26"/>
        </w:rPr>
        <w:footnoteReference w:id="137"/>
      </w:r>
      <w:r w:rsidRPr="0042567E">
        <w:rPr>
          <w:rFonts w:asciiTheme="majorHAnsi" w:eastAsia="Times New Roman" w:hAnsiTheme="majorHAnsi" w:cstheme="majorHAnsi"/>
          <w:sz w:val="26"/>
          <w:szCs w:val="26"/>
        </w:rPr>
        <w:t>.</w:t>
      </w:r>
    </w:p>
    <w:p w14:paraId="451C03D3" w14:textId="425A52A7" w:rsidR="00273237" w:rsidRPr="0042567E" w:rsidRDefault="00273237" w:rsidP="003253A8">
      <w:pPr>
        <w:pStyle w:val="h1"/>
        <w:rPr>
          <w:rFonts w:eastAsia="Times New Roman"/>
          <w:lang w:val="en-US"/>
        </w:rPr>
      </w:pPr>
      <w:bookmarkStart w:id="282" w:name="_Toc223587452"/>
      <w:r w:rsidRPr="0042567E">
        <w:t>2</w:t>
      </w:r>
      <w:r w:rsidR="003710C5" w:rsidRPr="0042567E">
        <w:rPr>
          <w:lang w:val="en-US"/>
        </w:rPr>
        <w:t>.</w:t>
      </w:r>
      <w:r w:rsidR="00154320" w:rsidRPr="0042567E">
        <w:rPr>
          <w:lang w:val="en-US"/>
        </w:rPr>
        <w:t>3.</w:t>
      </w:r>
      <w:r w:rsidRPr="0042567E">
        <w:t xml:space="preserve"> Thực trạng pháp luật</w:t>
      </w:r>
      <w:r w:rsidR="00154320" w:rsidRPr="0042567E">
        <w:rPr>
          <w:lang w:val="en-US"/>
        </w:rPr>
        <w:t xml:space="preserve"> Việt Nam</w:t>
      </w:r>
      <w:r w:rsidRPr="0042567E">
        <w:t xml:space="preserve"> về </w:t>
      </w:r>
      <w:r w:rsidR="009110EF" w:rsidRPr="0042567E">
        <w:rPr>
          <w:lang w:val="en-US"/>
        </w:rPr>
        <w:t>lao động di cư</w:t>
      </w:r>
      <w:r w:rsidRPr="0042567E">
        <w:t xml:space="preserve"> </w:t>
      </w:r>
      <w:r w:rsidR="00154320" w:rsidRPr="0042567E">
        <w:rPr>
          <w:lang w:val="en-US"/>
        </w:rPr>
        <w:t>và thực tiễn thực hiện</w:t>
      </w:r>
      <w:bookmarkEnd w:id="282"/>
    </w:p>
    <w:p w14:paraId="5ECB970F" w14:textId="2376A820" w:rsidR="00273237" w:rsidRPr="0042567E" w:rsidRDefault="00273237" w:rsidP="0039582E">
      <w:pPr>
        <w:pStyle w:val="h1"/>
        <w:rPr>
          <w:rFonts w:cstheme="majorHAnsi"/>
          <w:i/>
          <w:lang w:val="en-US"/>
        </w:rPr>
      </w:pPr>
      <w:bookmarkStart w:id="283" w:name="_Toc223587453"/>
      <w:r w:rsidRPr="0042567E">
        <w:rPr>
          <w:rFonts w:cstheme="majorHAnsi"/>
          <w:i/>
        </w:rPr>
        <w:t>2.</w:t>
      </w:r>
      <w:r w:rsidR="00154320" w:rsidRPr="0042567E">
        <w:rPr>
          <w:rFonts w:cstheme="majorHAnsi"/>
          <w:i/>
          <w:lang w:val="en-US"/>
        </w:rPr>
        <w:t>3</w:t>
      </w:r>
      <w:r w:rsidR="003710C5" w:rsidRPr="0042567E">
        <w:rPr>
          <w:rFonts w:cstheme="majorHAnsi"/>
          <w:i/>
          <w:lang w:val="en-US"/>
        </w:rPr>
        <w:t>.</w:t>
      </w:r>
      <w:r w:rsidR="00F903FA" w:rsidRPr="0042567E">
        <w:rPr>
          <w:rFonts w:cstheme="majorHAnsi"/>
          <w:i/>
          <w:lang w:val="en-US"/>
        </w:rPr>
        <w:t xml:space="preserve">1. </w:t>
      </w:r>
      <w:r w:rsidRPr="0042567E">
        <w:rPr>
          <w:rFonts w:cstheme="majorHAnsi"/>
          <w:i/>
        </w:rPr>
        <w:t xml:space="preserve"> </w:t>
      </w:r>
      <w:r w:rsidR="003253A8" w:rsidRPr="0042567E">
        <w:rPr>
          <w:rFonts w:cstheme="majorHAnsi"/>
          <w:i/>
        </w:rPr>
        <w:t xml:space="preserve">Thực trạng pháp luật </w:t>
      </w:r>
      <w:r w:rsidR="00154320" w:rsidRPr="0042567E">
        <w:rPr>
          <w:rFonts w:cstheme="majorHAnsi"/>
          <w:i/>
          <w:lang w:val="en-US"/>
        </w:rPr>
        <w:t xml:space="preserve">Việt Nam </w:t>
      </w:r>
      <w:r w:rsidR="003253A8" w:rsidRPr="0042567E">
        <w:rPr>
          <w:rFonts w:cstheme="majorHAnsi"/>
          <w:i/>
        </w:rPr>
        <w:t xml:space="preserve">về </w:t>
      </w:r>
      <w:r w:rsidR="009110EF" w:rsidRPr="0042567E">
        <w:rPr>
          <w:rFonts w:cstheme="majorHAnsi"/>
          <w:i/>
          <w:lang w:val="en-US"/>
        </w:rPr>
        <w:t>lao động di cư</w:t>
      </w:r>
      <w:r w:rsidR="003253A8" w:rsidRPr="0042567E">
        <w:rPr>
          <w:rFonts w:cstheme="majorHAnsi"/>
          <w:i/>
        </w:rPr>
        <w:t xml:space="preserve"> trước khi </w:t>
      </w:r>
      <w:r w:rsidR="00154320" w:rsidRPr="0042567E">
        <w:rPr>
          <w:rFonts w:cstheme="majorHAnsi"/>
          <w:i/>
          <w:lang w:val="en-US"/>
        </w:rPr>
        <w:t>di cư đi làm việc ở nước ngoài</w:t>
      </w:r>
      <w:bookmarkEnd w:id="283"/>
      <w:r w:rsidR="00774BB4" w:rsidRPr="0042567E">
        <w:rPr>
          <w:rFonts w:cstheme="majorHAnsi"/>
          <w:i/>
          <w:lang w:val="en-US"/>
        </w:rPr>
        <w:t xml:space="preserve"> và thực tiễn thực hiện</w:t>
      </w:r>
    </w:p>
    <w:p w14:paraId="62DD2042" w14:textId="0C3C9419" w:rsidR="003253A8" w:rsidRPr="0042567E" w:rsidRDefault="003253A8" w:rsidP="003253A8">
      <w:pPr>
        <w:ind w:firstLine="720"/>
        <w:jc w:val="both"/>
        <w:rPr>
          <w:rFonts w:asciiTheme="majorHAnsi" w:hAnsiTheme="majorHAnsi" w:cstheme="majorHAnsi"/>
          <w:b/>
          <w:i/>
          <w:sz w:val="26"/>
          <w:szCs w:val="26"/>
        </w:rPr>
      </w:pPr>
      <w:r w:rsidRPr="0042567E">
        <w:rPr>
          <w:rFonts w:asciiTheme="majorHAnsi" w:hAnsiTheme="majorHAnsi" w:cstheme="majorHAnsi"/>
          <w:b/>
          <w:i/>
          <w:sz w:val="26"/>
          <w:szCs w:val="26"/>
        </w:rPr>
        <w:t>Công dân</w:t>
      </w:r>
      <w:r w:rsidRPr="0042567E">
        <w:rPr>
          <w:rFonts w:asciiTheme="majorHAnsi" w:hAnsiTheme="majorHAnsi" w:cstheme="majorHAnsi"/>
          <w:b/>
          <w:i/>
          <w:sz w:val="26"/>
          <w:szCs w:val="26"/>
          <w:lang w:val="en-US"/>
        </w:rPr>
        <w:t xml:space="preserve"> Việt Nam</w:t>
      </w:r>
      <w:r w:rsidRPr="0042567E">
        <w:rPr>
          <w:rFonts w:asciiTheme="majorHAnsi" w:hAnsiTheme="majorHAnsi" w:cstheme="majorHAnsi"/>
          <w:b/>
          <w:i/>
          <w:sz w:val="26"/>
          <w:szCs w:val="26"/>
        </w:rPr>
        <w:t xml:space="preserve"> đi làm việc </w:t>
      </w:r>
      <w:r w:rsidR="00B10521" w:rsidRPr="0042567E">
        <w:rPr>
          <w:rFonts w:asciiTheme="majorHAnsi" w:hAnsiTheme="majorHAnsi" w:cstheme="majorHAnsi"/>
          <w:b/>
          <w:i/>
          <w:sz w:val="26"/>
          <w:szCs w:val="26"/>
          <w:lang w:val="en-US"/>
        </w:rPr>
        <w:t>ở</w:t>
      </w:r>
      <w:r w:rsidRPr="0042567E">
        <w:rPr>
          <w:rFonts w:asciiTheme="majorHAnsi" w:hAnsiTheme="majorHAnsi" w:cstheme="majorHAnsi"/>
          <w:b/>
          <w:i/>
          <w:sz w:val="26"/>
          <w:szCs w:val="26"/>
        </w:rPr>
        <w:t xml:space="preserve"> nước ngoài</w:t>
      </w:r>
    </w:p>
    <w:p w14:paraId="32AF4134" w14:textId="78D07EBC" w:rsidR="00783B2B" w:rsidRPr="0042567E" w:rsidRDefault="00783B2B" w:rsidP="00783B2B">
      <w:pPr>
        <w:spacing w:after="0" w:line="360" w:lineRule="auto"/>
        <w:ind w:firstLine="720"/>
        <w:jc w:val="both"/>
        <w:rPr>
          <w:rFonts w:asciiTheme="majorHAnsi" w:eastAsia="Times New Roman" w:hAnsiTheme="majorHAnsi" w:cstheme="majorHAnsi"/>
          <w:sz w:val="26"/>
          <w:szCs w:val="26"/>
        </w:rPr>
      </w:pPr>
      <w:r w:rsidRPr="0042567E">
        <w:rPr>
          <w:rFonts w:asciiTheme="majorHAnsi" w:eastAsia="Times New Roman" w:hAnsiTheme="majorHAnsi" w:cstheme="majorHAnsi"/>
          <w:sz w:val="26"/>
          <w:szCs w:val="26"/>
        </w:rPr>
        <w:t xml:space="preserve">Quy định pháp luật về công dân Việt Nam đi làm việc ở nước ngoài theo hợp đồng (OVWs) không được xây dựng trong một văn bản pháp lý đơn lẻ mà hình thành dưới dạng một khung pháp lý liên ngành, phân tán nhưng có tính liên kết chặt chẽ giữa pháp luật lao động, di trú, ngoại giao và </w:t>
      </w:r>
      <w:r w:rsidR="006A5E35" w:rsidRPr="0042567E">
        <w:rPr>
          <w:rFonts w:asciiTheme="majorHAnsi" w:eastAsia="Times New Roman" w:hAnsiTheme="majorHAnsi" w:cstheme="majorHAnsi"/>
          <w:sz w:val="26"/>
          <w:szCs w:val="26"/>
        </w:rPr>
        <w:t>ASXH</w:t>
      </w:r>
      <w:r w:rsidRPr="0042567E">
        <w:rPr>
          <w:rFonts w:asciiTheme="majorHAnsi" w:eastAsia="Times New Roman" w:hAnsiTheme="majorHAnsi" w:cstheme="majorHAnsi"/>
          <w:sz w:val="26"/>
          <w:szCs w:val="26"/>
        </w:rPr>
        <w:t>. Hệ thống này được vận hành thông qua sự phối hợp của Bộ Lao động – Thương binh và Xã hội</w:t>
      </w:r>
      <w:r w:rsidR="009D601C" w:rsidRPr="0042567E">
        <w:rPr>
          <w:rFonts w:asciiTheme="majorHAnsi" w:eastAsia="Times New Roman" w:hAnsiTheme="majorHAnsi" w:cstheme="majorHAnsi"/>
          <w:sz w:val="26"/>
          <w:szCs w:val="26"/>
          <w:lang w:val="en-US"/>
        </w:rPr>
        <w:t xml:space="preserve"> (nay là Bộ Nội vụ)</w:t>
      </w:r>
      <w:r w:rsidRPr="0042567E">
        <w:rPr>
          <w:rFonts w:asciiTheme="majorHAnsi" w:eastAsia="Times New Roman" w:hAnsiTheme="majorHAnsi" w:cstheme="majorHAnsi"/>
          <w:sz w:val="26"/>
          <w:szCs w:val="26"/>
        </w:rPr>
        <w:t xml:space="preserve">, trực tiếp là Cục Quản lý lao động ngoài nước (DOLAB), Bộ Ngoại giao trong việc cấp thị thực và thực hiện bảo hộ công dân, Bộ Công an thông qua quản lý xuất nhập </w:t>
      </w:r>
      <w:r w:rsidRPr="0042567E">
        <w:rPr>
          <w:rFonts w:asciiTheme="majorHAnsi" w:eastAsia="Times New Roman" w:hAnsiTheme="majorHAnsi" w:cstheme="majorHAnsi"/>
          <w:sz w:val="26"/>
          <w:szCs w:val="26"/>
        </w:rPr>
        <w:lastRenderedPageBreak/>
        <w:t xml:space="preserve">cảnh và cư trú, cùng với Bảo hiểm xã hội Việt Nam trong việc bảo đảm các chế độ an sinh cho </w:t>
      </w:r>
      <w:r w:rsidR="00F83775" w:rsidRPr="0042567E">
        <w:rPr>
          <w:rFonts w:asciiTheme="majorHAnsi" w:eastAsia="Times New Roman" w:hAnsiTheme="majorHAnsi" w:cstheme="majorHAnsi"/>
          <w:sz w:val="26"/>
          <w:szCs w:val="26"/>
        </w:rPr>
        <w:t>NLĐ</w:t>
      </w:r>
      <w:r w:rsidRPr="0042567E">
        <w:rPr>
          <w:rFonts w:asciiTheme="majorHAnsi" w:eastAsia="Times New Roman" w:hAnsiTheme="majorHAnsi" w:cstheme="majorHAnsi"/>
          <w:sz w:val="26"/>
          <w:szCs w:val="26"/>
        </w:rPr>
        <w:t xml:space="preserve">. Nền tảng pháp lý trung tâm của hệ thống là Luật </w:t>
      </w:r>
      <w:r w:rsidR="00F83775" w:rsidRPr="0042567E">
        <w:rPr>
          <w:rFonts w:asciiTheme="majorHAnsi" w:eastAsia="Times New Roman" w:hAnsiTheme="majorHAnsi" w:cstheme="majorHAnsi"/>
          <w:sz w:val="26"/>
          <w:szCs w:val="26"/>
        </w:rPr>
        <w:t>NLĐ</w:t>
      </w:r>
      <w:r w:rsidRPr="0042567E">
        <w:rPr>
          <w:rFonts w:asciiTheme="majorHAnsi" w:eastAsia="Times New Roman" w:hAnsiTheme="majorHAnsi" w:cstheme="majorHAnsi"/>
          <w:sz w:val="26"/>
          <w:szCs w:val="26"/>
        </w:rPr>
        <w:t xml:space="preserve"> Việt Nam đi làm việc ở nước ngoài theo hợp đồng số 69/2020/QH14, ban hành ngày 17/11/2020 và có hiệu lực từ ngày 01/01/2022, thay thế Luật số 72/2006/QH11 với 31 điểm sửa đổi, bổ sung quan trọng nhằm tăng cường bảo vệ quyền lợi của </w:t>
      </w:r>
      <w:r w:rsidR="00F83775" w:rsidRPr="0042567E">
        <w:rPr>
          <w:rFonts w:asciiTheme="majorHAnsi" w:eastAsia="Times New Roman" w:hAnsiTheme="majorHAnsi" w:cstheme="majorHAnsi"/>
          <w:sz w:val="26"/>
          <w:szCs w:val="26"/>
        </w:rPr>
        <w:t>NLĐ</w:t>
      </w:r>
      <w:r w:rsidRPr="0042567E">
        <w:rPr>
          <w:rFonts w:asciiTheme="majorHAnsi" w:eastAsia="Times New Roman" w:hAnsiTheme="majorHAnsi" w:cstheme="majorHAnsi"/>
          <w:sz w:val="26"/>
          <w:szCs w:val="26"/>
        </w:rPr>
        <w:t xml:space="preserve"> trong bối cảnh gia tăng các rủi ro lừa đảo, bóc lột và buôn người xuyên quốc gia.</w:t>
      </w:r>
    </w:p>
    <w:p w14:paraId="2BDA3FAC" w14:textId="4E8496B1" w:rsidR="00783B2B" w:rsidRPr="0042567E" w:rsidRDefault="00783B2B" w:rsidP="00783B2B">
      <w:pPr>
        <w:spacing w:after="0" w:line="360" w:lineRule="auto"/>
        <w:ind w:firstLine="720"/>
        <w:jc w:val="both"/>
        <w:rPr>
          <w:rFonts w:asciiTheme="majorHAnsi" w:eastAsia="Times New Roman" w:hAnsiTheme="majorHAnsi" w:cstheme="majorHAnsi"/>
          <w:sz w:val="26"/>
          <w:szCs w:val="26"/>
        </w:rPr>
      </w:pPr>
      <w:r w:rsidRPr="0042567E">
        <w:rPr>
          <w:rFonts w:asciiTheme="majorHAnsi" w:eastAsia="Times New Roman" w:hAnsiTheme="majorHAnsi" w:cstheme="majorHAnsi"/>
          <w:sz w:val="26"/>
          <w:szCs w:val="26"/>
        </w:rPr>
        <w:t xml:space="preserve">Ở giai đoạn trước khi đưa công dân Việt Nam đi làm việc ở nước ngoài, pháp luật tập trung điều chỉnh điều kiện của các chủ thể tham gia quá trình phái cử lao động cũng như hình thức pháp lý của việc đưa </w:t>
      </w:r>
      <w:r w:rsidR="00F83775" w:rsidRPr="0042567E">
        <w:rPr>
          <w:rFonts w:asciiTheme="majorHAnsi" w:eastAsia="Times New Roman" w:hAnsiTheme="majorHAnsi" w:cstheme="majorHAnsi"/>
          <w:sz w:val="26"/>
          <w:szCs w:val="26"/>
        </w:rPr>
        <w:t>NLĐ</w:t>
      </w:r>
      <w:r w:rsidRPr="0042567E">
        <w:rPr>
          <w:rFonts w:asciiTheme="majorHAnsi" w:eastAsia="Times New Roman" w:hAnsiTheme="majorHAnsi" w:cstheme="majorHAnsi"/>
          <w:sz w:val="26"/>
          <w:szCs w:val="26"/>
        </w:rPr>
        <w:t xml:space="preserve"> ra nước ngoài. Theo Điều 10 Luật 69/2020/QH14 và các quy định chi tiết tại Nghị định 112/2021/NĐ-CP, doanh nghiệp được cấp Giấy phép hoạt động dịch vụ đưa </w:t>
      </w:r>
      <w:r w:rsidR="00F83775" w:rsidRPr="0042567E">
        <w:rPr>
          <w:rFonts w:asciiTheme="majorHAnsi" w:eastAsia="Times New Roman" w:hAnsiTheme="majorHAnsi" w:cstheme="majorHAnsi"/>
          <w:sz w:val="26"/>
          <w:szCs w:val="26"/>
        </w:rPr>
        <w:t>NLĐ</w:t>
      </w:r>
      <w:r w:rsidRPr="0042567E">
        <w:rPr>
          <w:rFonts w:asciiTheme="majorHAnsi" w:eastAsia="Times New Roman" w:hAnsiTheme="majorHAnsi" w:cstheme="majorHAnsi"/>
          <w:sz w:val="26"/>
          <w:szCs w:val="26"/>
        </w:rPr>
        <w:t xml:space="preserve"> Việt Nam đi làm việc ở nước ngoài theo hợp đồng phải là doanh nghiệp Việt Nam được thành lập theo Luật Doanh nghiệp, có vốn pháp định tối thiểu 5 tỷ đồng, thực hiện ký quỹ theo quy định, có người đại diện theo pháp luật là công dân Việt Nam, có đội ngũ nhân viên nghiệp vụ đáp ứng yêu cầu về trình độ và kinh nghiệm, có cơ sở vật chất phục vụ công tác giáo dục định hướng và có trang thông tin điện tử tên miền quốc gia “.vn” hoạt động thường xuyên, liên tục. DOLAB là cơ quan nhà nước có thẩm quyền cấp phép, giám sát định kỳ và thu hồi giấy phép đối với các doanh nghiệp vi phạm nghĩa vụ pháp lý.</w:t>
      </w:r>
    </w:p>
    <w:p w14:paraId="6EC97A1B" w14:textId="687C6AFF" w:rsidR="00783B2B" w:rsidRPr="0042567E" w:rsidRDefault="00783B2B" w:rsidP="00783B2B">
      <w:pPr>
        <w:spacing w:after="0" w:line="360" w:lineRule="auto"/>
        <w:ind w:firstLine="720"/>
        <w:jc w:val="both"/>
        <w:rPr>
          <w:rFonts w:asciiTheme="majorHAnsi" w:eastAsia="Times New Roman" w:hAnsiTheme="majorHAnsi" w:cstheme="majorHAnsi"/>
          <w:sz w:val="26"/>
          <w:szCs w:val="26"/>
        </w:rPr>
      </w:pPr>
      <w:r w:rsidRPr="0042567E">
        <w:rPr>
          <w:rFonts w:asciiTheme="majorHAnsi" w:eastAsia="Times New Roman" w:hAnsiTheme="majorHAnsi" w:cstheme="majorHAnsi"/>
          <w:sz w:val="26"/>
          <w:szCs w:val="26"/>
        </w:rPr>
        <w:t xml:space="preserve">Đối với chủ thể lao động là công dân Việt Nam, pháp luật yêu cầu </w:t>
      </w:r>
      <w:r w:rsidR="00F83775" w:rsidRPr="0042567E">
        <w:rPr>
          <w:rFonts w:asciiTheme="majorHAnsi" w:eastAsia="Times New Roman" w:hAnsiTheme="majorHAnsi" w:cstheme="majorHAnsi"/>
          <w:sz w:val="26"/>
          <w:szCs w:val="26"/>
        </w:rPr>
        <w:t>NLĐ</w:t>
      </w:r>
      <w:r w:rsidRPr="0042567E">
        <w:rPr>
          <w:rFonts w:asciiTheme="majorHAnsi" w:eastAsia="Times New Roman" w:hAnsiTheme="majorHAnsi" w:cstheme="majorHAnsi"/>
          <w:sz w:val="26"/>
          <w:szCs w:val="26"/>
        </w:rPr>
        <w:t xml:space="preserve"> phải đủ mười tám tuổi trở lên</w:t>
      </w:r>
      <w:r w:rsidRPr="0042567E">
        <w:rPr>
          <w:rStyle w:val="FootnoteReference"/>
          <w:rFonts w:asciiTheme="majorHAnsi" w:eastAsia="Times New Roman" w:hAnsiTheme="majorHAnsi" w:cstheme="majorHAnsi"/>
          <w:sz w:val="26"/>
          <w:szCs w:val="26"/>
        </w:rPr>
        <w:footnoteReference w:id="138"/>
      </w:r>
      <w:r w:rsidRPr="0042567E">
        <w:rPr>
          <w:rFonts w:asciiTheme="majorHAnsi" w:eastAsia="Times New Roman" w:hAnsiTheme="majorHAnsi" w:cstheme="majorHAnsi"/>
          <w:sz w:val="26"/>
          <w:szCs w:val="26"/>
        </w:rPr>
        <w:t xml:space="preserve">, có đủ điều kiện sức khỏe phù hợp với yêu cầu của công việc và thị trường tiếp nhận lao động, được khám sức khỏe trước khi xuất cảnh, có kỹ năng nghề hoặc chứng chỉ chuyên môn trong trường hợp là lao động kỹ thuật, đồng thời bắt buộc tham gia chương trình giáo dục định hướng trước khi đi làm việc ở nước ngoài. Hình thức pháp lý đưa </w:t>
      </w:r>
      <w:r w:rsidR="00F83775" w:rsidRPr="0042567E">
        <w:rPr>
          <w:rFonts w:asciiTheme="majorHAnsi" w:eastAsia="Times New Roman" w:hAnsiTheme="majorHAnsi" w:cstheme="majorHAnsi"/>
          <w:sz w:val="26"/>
          <w:szCs w:val="26"/>
        </w:rPr>
        <w:t>NLĐ</w:t>
      </w:r>
      <w:r w:rsidRPr="0042567E">
        <w:rPr>
          <w:rFonts w:asciiTheme="majorHAnsi" w:eastAsia="Times New Roman" w:hAnsiTheme="majorHAnsi" w:cstheme="majorHAnsi"/>
          <w:sz w:val="26"/>
          <w:szCs w:val="26"/>
        </w:rPr>
        <w:t xml:space="preserve"> Việt Nam đi làm việc ở nước ngoài chủ yếu thông qua doanh nghiệp dịch vụ được cấp phép, trong đó hợp đồng đưa </w:t>
      </w:r>
      <w:r w:rsidR="00F83775" w:rsidRPr="0042567E">
        <w:rPr>
          <w:rFonts w:asciiTheme="majorHAnsi" w:eastAsia="Times New Roman" w:hAnsiTheme="majorHAnsi" w:cstheme="majorHAnsi"/>
          <w:sz w:val="26"/>
          <w:szCs w:val="26"/>
        </w:rPr>
        <w:t>NLĐ</w:t>
      </w:r>
      <w:r w:rsidRPr="0042567E">
        <w:rPr>
          <w:rFonts w:asciiTheme="majorHAnsi" w:eastAsia="Times New Roman" w:hAnsiTheme="majorHAnsi" w:cstheme="majorHAnsi"/>
          <w:sz w:val="26"/>
          <w:szCs w:val="26"/>
        </w:rPr>
        <w:t xml:space="preserve"> đi làm việc ở nước ngoài phải được lập thành văn bản, phù hợp với hợp đồng cung ứng lao động đã ký với phía sử dụng lao động nước ngoài và tuân thủ mẫu hợp đồng do </w:t>
      </w:r>
      <w:r w:rsidRPr="0042567E">
        <w:rPr>
          <w:rFonts w:asciiTheme="majorHAnsi" w:eastAsia="Times New Roman" w:hAnsiTheme="majorHAnsi" w:cstheme="majorHAnsi"/>
          <w:sz w:val="26"/>
          <w:szCs w:val="26"/>
        </w:rPr>
        <w:lastRenderedPageBreak/>
        <w:t>Bộ Lao động</w:t>
      </w:r>
      <w:r w:rsidR="009D601C" w:rsidRPr="0042567E">
        <w:rPr>
          <w:rFonts w:asciiTheme="majorHAnsi" w:eastAsia="Times New Roman" w:hAnsiTheme="majorHAnsi" w:cstheme="majorHAnsi"/>
          <w:sz w:val="26"/>
          <w:szCs w:val="26"/>
          <w:lang w:val="en-US"/>
        </w:rPr>
        <w:t xml:space="preserve"> - </w:t>
      </w:r>
      <w:r w:rsidRPr="0042567E">
        <w:rPr>
          <w:rFonts w:asciiTheme="majorHAnsi" w:eastAsia="Times New Roman" w:hAnsiTheme="majorHAnsi" w:cstheme="majorHAnsi"/>
          <w:sz w:val="26"/>
          <w:szCs w:val="26"/>
        </w:rPr>
        <w:t>Thương binh và Xã hội</w:t>
      </w:r>
      <w:r w:rsidR="009D601C" w:rsidRPr="0042567E">
        <w:rPr>
          <w:rFonts w:asciiTheme="majorHAnsi" w:eastAsia="Times New Roman" w:hAnsiTheme="majorHAnsi" w:cstheme="majorHAnsi"/>
          <w:sz w:val="26"/>
          <w:szCs w:val="26"/>
          <w:lang w:val="en-US"/>
        </w:rPr>
        <w:t xml:space="preserve"> (nay là Bộ Nội vụ)</w:t>
      </w:r>
      <w:r w:rsidRPr="0042567E">
        <w:rPr>
          <w:rFonts w:asciiTheme="majorHAnsi" w:eastAsia="Times New Roman" w:hAnsiTheme="majorHAnsi" w:cstheme="majorHAnsi"/>
          <w:sz w:val="26"/>
          <w:szCs w:val="26"/>
        </w:rPr>
        <w:t xml:space="preserve"> ban hành tại </w:t>
      </w:r>
      <w:bookmarkStart w:id="284" w:name="_Hlk219545985"/>
      <w:r w:rsidRPr="0042567E">
        <w:rPr>
          <w:rFonts w:asciiTheme="majorHAnsi" w:eastAsia="Times New Roman" w:hAnsiTheme="majorHAnsi" w:cstheme="majorHAnsi"/>
          <w:sz w:val="26"/>
          <w:szCs w:val="26"/>
        </w:rPr>
        <w:t>Thông tư 02/2024/TT-BLĐTBXH</w:t>
      </w:r>
      <w:bookmarkEnd w:id="284"/>
      <w:r w:rsidRPr="0042567E">
        <w:rPr>
          <w:rFonts w:asciiTheme="majorHAnsi" w:eastAsia="Times New Roman" w:hAnsiTheme="majorHAnsi" w:cstheme="majorHAnsi"/>
          <w:sz w:val="26"/>
          <w:szCs w:val="26"/>
        </w:rPr>
        <w:t>. Một số trường hợp đặc biệt được phép ký hợp đồng trực tiếp hoặc được doanh nghiệp cử đi làm việc ở nước ngoài nhưng đều phải đáp ứng điều kiện chặt chẽ và đăng ký với cơ quan có thẩm quyền.</w:t>
      </w:r>
    </w:p>
    <w:p w14:paraId="576F070F" w14:textId="71B983C9" w:rsidR="003253A8" w:rsidRPr="0042567E" w:rsidRDefault="003253A8" w:rsidP="003253A8">
      <w:pPr>
        <w:shd w:val="clear" w:color="auto" w:fill="FFFFFF" w:themeFill="background1"/>
        <w:spacing w:after="0" w:line="360" w:lineRule="auto"/>
        <w:ind w:firstLine="720"/>
        <w:jc w:val="both"/>
        <w:rPr>
          <w:rFonts w:asciiTheme="majorHAnsi" w:hAnsiTheme="majorHAnsi" w:cstheme="majorHAnsi"/>
          <w:b/>
          <w:bCs/>
          <w:i/>
          <w:iCs/>
          <w:sz w:val="26"/>
          <w:szCs w:val="26"/>
          <w:lang w:val="en-US"/>
        </w:rPr>
      </w:pPr>
      <w:r w:rsidRPr="0042567E">
        <w:rPr>
          <w:rFonts w:asciiTheme="majorHAnsi" w:hAnsiTheme="majorHAnsi" w:cstheme="majorHAnsi"/>
          <w:b/>
          <w:bCs/>
          <w:i/>
          <w:iCs/>
          <w:sz w:val="26"/>
          <w:szCs w:val="26"/>
        </w:rPr>
        <w:t xml:space="preserve">Người nước ngoài đến làm việc </w:t>
      </w:r>
      <w:r w:rsidR="00B10521" w:rsidRPr="0042567E">
        <w:rPr>
          <w:rFonts w:asciiTheme="majorHAnsi" w:hAnsiTheme="majorHAnsi" w:cstheme="majorHAnsi"/>
          <w:b/>
          <w:bCs/>
          <w:i/>
          <w:iCs/>
          <w:sz w:val="26"/>
          <w:szCs w:val="26"/>
          <w:lang w:val="en-US"/>
        </w:rPr>
        <w:t>ở</w:t>
      </w:r>
      <w:r w:rsidRPr="0042567E">
        <w:rPr>
          <w:rFonts w:asciiTheme="majorHAnsi" w:hAnsiTheme="majorHAnsi" w:cstheme="majorHAnsi"/>
          <w:b/>
          <w:bCs/>
          <w:i/>
          <w:iCs/>
          <w:sz w:val="26"/>
          <w:szCs w:val="26"/>
        </w:rPr>
        <w:t xml:space="preserve"> </w:t>
      </w:r>
      <w:r w:rsidRPr="0042567E">
        <w:rPr>
          <w:rFonts w:asciiTheme="majorHAnsi" w:hAnsiTheme="majorHAnsi" w:cstheme="majorHAnsi"/>
          <w:b/>
          <w:bCs/>
          <w:i/>
          <w:iCs/>
          <w:sz w:val="26"/>
          <w:szCs w:val="26"/>
          <w:lang w:val="en-US"/>
        </w:rPr>
        <w:t>Việt Nam</w:t>
      </w:r>
    </w:p>
    <w:p w14:paraId="73141148" w14:textId="4F8E534F" w:rsidR="003253A8" w:rsidRPr="0042567E" w:rsidRDefault="003253A8" w:rsidP="003253A8">
      <w:pPr>
        <w:spacing w:after="0" w:line="360" w:lineRule="auto"/>
        <w:ind w:firstLine="720"/>
        <w:jc w:val="both"/>
        <w:rPr>
          <w:rFonts w:asciiTheme="majorHAnsi" w:eastAsia="Times New Roman" w:hAnsiTheme="majorHAnsi" w:cstheme="majorHAnsi"/>
          <w:sz w:val="26"/>
          <w:szCs w:val="26"/>
        </w:rPr>
      </w:pPr>
      <w:r w:rsidRPr="0042567E">
        <w:rPr>
          <w:rFonts w:asciiTheme="majorHAnsi" w:eastAsia="Times New Roman" w:hAnsiTheme="majorHAnsi" w:cstheme="majorHAnsi"/>
          <w:sz w:val="26"/>
          <w:szCs w:val="26"/>
        </w:rPr>
        <w:t xml:space="preserve">Ở giai đoạn trước khi </w:t>
      </w:r>
      <w:r w:rsidR="00F83775" w:rsidRPr="0042567E">
        <w:rPr>
          <w:rFonts w:asciiTheme="majorHAnsi" w:eastAsia="Times New Roman" w:hAnsiTheme="majorHAnsi" w:cstheme="majorHAnsi"/>
          <w:sz w:val="26"/>
          <w:szCs w:val="26"/>
        </w:rPr>
        <w:t>NLĐ</w:t>
      </w:r>
      <w:r w:rsidRPr="0042567E">
        <w:rPr>
          <w:rFonts w:asciiTheme="majorHAnsi" w:eastAsia="Times New Roman" w:hAnsiTheme="majorHAnsi" w:cstheme="majorHAnsi"/>
          <w:sz w:val="26"/>
          <w:szCs w:val="26"/>
        </w:rPr>
        <w:t xml:space="preserve"> nước ngoài làm việc tại Việt Nam, trọng tâm điều chỉnh của pháp luật là kiểm soát đầu vào của thị trường lao động thông qua cơ chế ưu tiên lao động trong nước và sàng lọc chặt chẽ nhu cầu sử dụng lao động nước ngoài. </w:t>
      </w:r>
      <w:r w:rsidR="004E35F8" w:rsidRPr="0042567E">
        <w:rPr>
          <w:rFonts w:asciiTheme="majorHAnsi" w:eastAsia="Times New Roman" w:hAnsiTheme="majorHAnsi" w:cstheme="majorHAnsi"/>
          <w:sz w:val="26"/>
          <w:szCs w:val="26"/>
          <w:lang w:val="en-US"/>
        </w:rPr>
        <w:t>BLLĐ</w:t>
      </w:r>
      <w:r w:rsidRPr="0042567E">
        <w:rPr>
          <w:rFonts w:asciiTheme="majorHAnsi" w:eastAsia="Times New Roman" w:hAnsiTheme="majorHAnsi" w:cstheme="majorHAnsi"/>
          <w:sz w:val="26"/>
          <w:szCs w:val="26"/>
        </w:rPr>
        <w:t xml:space="preserve"> năm 2019 xác lập nguyên tắc nền tảng tại Điều 152, theo đó </w:t>
      </w:r>
      <w:r w:rsidR="00F83775" w:rsidRPr="0042567E">
        <w:rPr>
          <w:rFonts w:asciiTheme="majorHAnsi" w:eastAsia="Times New Roman" w:hAnsiTheme="majorHAnsi" w:cstheme="majorHAnsi"/>
          <w:sz w:val="26"/>
          <w:szCs w:val="26"/>
        </w:rPr>
        <w:t>NLĐ</w:t>
      </w:r>
      <w:r w:rsidRPr="0042567E">
        <w:rPr>
          <w:rFonts w:asciiTheme="majorHAnsi" w:eastAsia="Times New Roman" w:hAnsiTheme="majorHAnsi" w:cstheme="majorHAnsi"/>
          <w:sz w:val="26"/>
          <w:szCs w:val="26"/>
        </w:rPr>
        <w:t xml:space="preserve"> nước ngoài chỉ được tuyển dụng vào các vị trí quản lý, điều hành, chuyên gia hoặc lao động kỹ thuật trong trường hợp </w:t>
      </w:r>
      <w:r w:rsidR="00F83775" w:rsidRPr="0042567E">
        <w:rPr>
          <w:rFonts w:asciiTheme="majorHAnsi" w:eastAsia="Times New Roman" w:hAnsiTheme="majorHAnsi" w:cstheme="majorHAnsi"/>
          <w:sz w:val="26"/>
          <w:szCs w:val="26"/>
        </w:rPr>
        <w:t>NLĐ</w:t>
      </w:r>
      <w:r w:rsidRPr="0042567E">
        <w:rPr>
          <w:rFonts w:asciiTheme="majorHAnsi" w:eastAsia="Times New Roman" w:hAnsiTheme="majorHAnsi" w:cstheme="majorHAnsi"/>
          <w:sz w:val="26"/>
          <w:szCs w:val="26"/>
        </w:rPr>
        <w:t xml:space="preserve"> Việt Nam chưa đáp ứng được yêu cầu. Nguyên tắc này không chỉ mang ý nghĩa tuyên ngôn chính sách mà còn được cụ thể hóa bằng các thủ tục pháp lý bắt buộc, buộc </w:t>
      </w:r>
      <w:r w:rsidR="00E15871" w:rsidRPr="0042567E">
        <w:rPr>
          <w:rFonts w:asciiTheme="majorHAnsi" w:eastAsia="Times New Roman" w:hAnsiTheme="majorHAnsi" w:cstheme="majorHAnsi"/>
          <w:sz w:val="26"/>
          <w:szCs w:val="26"/>
        </w:rPr>
        <w:t>NSDLĐ</w:t>
      </w:r>
      <w:r w:rsidRPr="0042567E">
        <w:rPr>
          <w:rFonts w:asciiTheme="majorHAnsi" w:eastAsia="Times New Roman" w:hAnsiTheme="majorHAnsi" w:cstheme="majorHAnsi"/>
          <w:sz w:val="26"/>
          <w:szCs w:val="26"/>
        </w:rPr>
        <w:t xml:space="preserve"> phải chứng minh một cách khách quan rằng việc tuyển dụng lao động nước ngoài là cần thiết và không thể thay thế bằng lao động trong nước.</w:t>
      </w:r>
    </w:p>
    <w:p w14:paraId="63E7F8C8" w14:textId="5E1B0227" w:rsidR="003253A8" w:rsidRPr="0042567E" w:rsidRDefault="003253A8" w:rsidP="003253A8">
      <w:pPr>
        <w:spacing w:after="0" w:line="360" w:lineRule="auto"/>
        <w:ind w:firstLine="720"/>
        <w:jc w:val="both"/>
        <w:rPr>
          <w:rFonts w:asciiTheme="majorHAnsi" w:eastAsia="Times New Roman" w:hAnsiTheme="majorHAnsi" w:cstheme="majorHAnsi"/>
          <w:sz w:val="26"/>
          <w:szCs w:val="26"/>
        </w:rPr>
      </w:pPr>
      <w:r w:rsidRPr="0042567E">
        <w:rPr>
          <w:rFonts w:asciiTheme="majorHAnsi" w:eastAsia="Times New Roman" w:hAnsiTheme="majorHAnsi" w:cstheme="majorHAnsi"/>
          <w:sz w:val="26"/>
          <w:szCs w:val="26"/>
        </w:rPr>
        <w:t xml:space="preserve">Cơ chế kiểm tra thị trường lao động được triển khai thông qua nghĩa vụ đăng tải thông tin tuyển dụng trên Cổng thông tin việc làm quốc gia trong thời hạn nhất định trước khi nộp hồ sơ xin cấp giấy phép lao động. Quy định này nhằm bảo đảm tính minh bạch của quá trình tuyển dụng, tạo cơ hội thực tế cho </w:t>
      </w:r>
      <w:r w:rsidR="00F83775" w:rsidRPr="0042567E">
        <w:rPr>
          <w:rFonts w:asciiTheme="majorHAnsi" w:eastAsia="Times New Roman" w:hAnsiTheme="majorHAnsi" w:cstheme="majorHAnsi"/>
          <w:sz w:val="26"/>
          <w:szCs w:val="26"/>
        </w:rPr>
        <w:t>NLĐ</w:t>
      </w:r>
      <w:r w:rsidRPr="0042567E">
        <w:rPr>
          <w:rFonts w:asciiTheme="majorHAnsi" w:eastAsia="Times New Roman" w:hAnsiTheme="majorHAnsi" w:cstheme="majorHAnsi"/>
          <w:sz w:val="26"/>
          <w:szCs w:val="26"/>
        </w:rPr>
        <w:t xml:space="preserve"> Việt Nam tiếp cận vị trí việc làm, đồng thời hạn chế tình trạng doanh nghiệp “đặt chỗ trước” cho lao động nước ngoài mà không thực hiện việc tìm kiếm lao động trong nước. </w:t>
      </w:r>
      <w:bookmarkStart w:id="285" w:name="_Hlk219546134"/>
      <w:r w:rsidRPr="0042567E">
        <w:rPr>
          <w:rFonts w:asciiTheme="majorHAnsi" w:eastAsia="Times New Roman" w:hAnsiTheme="majorHAnsi" w:cstheme="majorHAnsi"/>
          <w:sz w:val="26"/>
          <w:szCs w:val="26"/>
        </w:rPr>
        <w:t>Nghị định 219/2025/NĐ-CP</w:t>
      </w:r>
      <w:bookmarkEnd w:id="285"/>
      <w:r w:rsidR="00FA5698" w:rsidRPr="0042567E">
        <w:rPr>
          <w:rFonts w:asciiTheme="majorHAnsi" w:eastAsia="Times New Roman" w:hAnsiTheme="majorHAnsi" w:cstheme="majorHAnsi"/>
          <w:sz w:val="26"/>
          <w:szCs w:val="26"/>
          <w:lang w:val="en-US"/>
        </w:rPr>
        <w:t xml:space="preserve"> quy định </w:t>
      </w:r>
      <w:r w:rsidR="00F83775" w:rsidRPr="0042567E">
        <w:rPr>
          <w:rFonts w:asciiTheme="majorHAnsi" w:eastAsia="Times New Roman" w:hAnsiTheme="majorHAnsi" w:cstheme="majorHAnsi"/>
          <w:sz w:val="26"/>
          <w:szCs w:val="26"/>
          <w:lang w:val="en-US"/>
        </w:rPr>
        <w:t>NLĐ</w:t>
      </w:r>
      <w:r w:rsidR="00FA5698" w:rsidRPr="0042567E">
        <w:rPr>
          <w:rFonts w:asciiTheme="majorHAnsi" w:eastAsia="Times New Roman" w:hAnsiTheme="majorHAnsi" w:cstheme="majorHAnsi"/>
          <w:sz w:val="26"/>
          <w:szCs w:val="26"/>
          <w:lang w:val="en-US"/>
        </w:rPr>
        <w:t xml:space="preserve"> nước ngoài làm việc tại Việt Nam</w:t>
      </w:r>
      <w:r w:rsidRPr="0042567E">
        <w:rPr>
          <w:rFonts w:asciiTheme="majorHAnsi" w:eastAsia="Times New Roman" w:hAnsiTheme="majorHAnsi" w:cstheme="majorHAnsi"/>
          <w:sz w:val="26"/>
          <w:szCs w:val="26"/>
        </w:rPr>
        <w:t>, mặc dù có xu hướng cải cách thủ tục hành chính bằng cách tích hợp bước giải trình nhu cầu sử dụng lao động nước ngoài vào quy trình cấp giấy phép lao động, vẫn giữ nguyên bản chất kiểm soát này, qua đó thể hiện sự cân bằng giữa yêu cầu cải thiện môi trường đầu tư và mục tiêu bảo vệ thị trường lao động nội địa.</w:t>
      </w:r>
    </w:p>
    <w:p w14:paraId="411ED8C6" w14:textId="2CD393E0" w:rsidR="003253A8" w:rsidRPr="0042567E" w:rsidRDefault="003253A8" w:rsidP="003253A8">
      <w:pPr>
        <w:spacing w:after="0" w:line="360" w:lineRule="auto"/>
        <w:ind w:firstLine="720"/>
        <w:jc w:val="both"/>
        <w:rPr>
          <w:rFonts w:asciiTheme="majorHAnsi" w:eastAsia="Times New Roman" w:hAnsiTheme="majorHAnsi" w:cstheme="majorHAnsi"/>
          <w:sz w:val="26"/>
          <w:szCs w:val="26"/>
        </w:rPr>
      </w:pPr>
      <w:r w:rsidRPr="0042567E">
        <w:rPr>
          <w:rFonts w:asciiTheme="majorHAnsi" w:eastAsia="Times New Roman" w:hAnsiTheme="majorHAnsi" w:cstheme="majorHAnsi"/>
          <w:sz w:val="26"/>
          <w:szCs w:val="26"/>
        </w:rPr>
        <w:t xml:space="preserve">Song song với nghĩa vụ của </w:t>
      </w:r>
      <w:r w:rsidR="00E15871" w:rsidRPr="0042567E">
        <w:rPr>
          <w:rFonts w:asciiTheme="majorHAnsi" w:eastAsia="Times New Roman" w:hAnsiTheme="majorHAnsi" w:cstheme="majorHAnsi"/>
          <w:sz w:val="26"/>
          <w:szCs w:val="26"/>
        </w:rPr>
        <w:t>NSDLĐ</w:t>
      </w:r>
      <w:r w:rsidRPr="0042567E">
        <w:rPr>
          <w:rFonts w:asciiTheme="majorHAnsi" w:eastAsia="Times New Roman" w:hAnsiTheme="majorHAnsi" w:cstheme="majorHAnsi"/>
          <w:sz w:val="26"/>
          <w:szCs w:val="26"/>
        </w:rPr>
        <w:t xml:space="preserve">, pháp luật cũng đặt ra các điều kiện chặt chẽ đối với </w:t>
      </w:r>
      <w:r w:rsidR="00F83775" w:rsidRPr="0042567E">
        <w:rPr>
          <w:rFonts w:asciiTheme="majorHAnsi" w:eastAsia="Times New Roman" w:hAnsiTheme="majorHAnsi" w:cstheme="majorHAnsi"/>
          <w:sz w:val="26"/>
          <w:szCs w:val="26"/>
        </w:rPr>
        <w:t>NLĐ</w:t>
      </w:r>
      <w:r w:rsidRPr="0042567E">
        <w:rPr>
          <w:rFonts w:asciiTheme="majorHAnsi" w:eastAsia="Times New Roman" w:hAnsiTheme="majorHAnsi" w:cstheme="majorHAnsi"/>
          <w:sz w:val="26"/>
          <w:szCs w:val="26"/>
        </w:rPr>
        <w:t xml:space="preserve"> nước ngoài ngay từ giai đoạn trước khi vào làm việc. </w:t>
      </w:r>
      <w:r w:rsidR="00F83775" w:rsidRPr="0042567E">
        <w:rPr>
          <w:rFonts w:asciiTheme="majorHAnsi" w:eastAsia="Times New Roman" w:hAnsiTheme="majorHAnsi" w:cstheme="majorHAnsi"/>
          <w:sz w:val="26"/>
          <w:szCs w:val="26"/>
        </w:rPr>
        <w:t>NLĐ</w:t>
      </w:r>
      <w:r w:rsidRPr="0042567E">
        <w:rPr>
          <w:rFonts w:asciiTheme="majorHAnsi" w:eastAsia="Times New Roman" w:hAnsiTheme="majorHAnsi" w:cstheme="majorHAnsi"/>
          <w:sz w:val="26"/>
          <w:szCs w:val="26"/>
        </w:rPr>
        <w:t xml:space="preserve"> nước ngoài phải đáp ứng đồng thời các điều kiện về độ tuổi, năng lực hành vi dân sự, sức </w:t>
      </w:r>
      <w:r w:rsidRPr="0042567E">
        <w:rPr>
          <w:rFonts w:asciiTheme="majorHAnsi" w:eastAsia="Times New Roman" w:hAnsiTheme="majorHAnsi" w:cstheme="majorHAnsi"/>
          <w:sz w:val="26"/>
          <w:szCs w:val="26"/>
        </w:rPr>
        <w:lastRenderedPageBreak/>
        <w:t xml:space="preserve">khỏe, tư cách pháp lý và không có tiền án, tiền sự. Quan trọng hơn, họ chỉ được phép làm việc tại Việt Nam nếu thuộc các nhóm đối tượng mà pháp luật cho phép, gắn với yêu cầu về trình độ chuyên môn, kinh nghiệm và vai trò công việc. Việc yêu cầu hợp pháp hóa lãnh sự các giấy tờ về bằng cấp, kinh nghiệm không chỉ mang tính thủ tục, mà còn là công cụ để Nhà nước kiểm soát chất lượng nguồn lao động nước ngoài, tránh tình trạng </w:t>
      </w:r>
      <w:r w:rsidR="00683A00" w:rsidRPr="0042567E">
        <w:rPr>
          <w:rFonts w:asciiTheme="majorHAnsi" w:eastAsia="Times New Roman" w:hAnsiTheme="majorHAnsi" w:cstheme="majorHAnsi"/>
          <w:sz w:val="26"/>
          <w:szCs w:val="26"/>
          <w:lang w:val="en-US"/>
        </w:rPr>
        <w:t xml:space="preserve">sử dụng lao động di cư từ quốc gia khác </w:t>
      </w:r>
      <w:r w:rsidRPr="0042567E">
        <w:rPr>
          <w:rFonts w:asciiTheme="majorHAnsi" w:eastAsia="Times New Roman" w:hAnsiTheme="majorHAnsi" w:cstheme="majorHAnsi"/>
          <w:sz w:val="26"/>
          <w:szCs w:val="26"/>
        </w:rPr>
        <w:t>không đúng trình độ hoặc làm việc trái mục đích đã được cấp phép.</w:t>
      </w:r>
    </w:p>
    <w:p w14:paraId="12B5703A" w14:textId="1A0ED2F7" w:rsidR="003253A8" w:rsidRPr="0042567E" w:rsidRDefault="003253A8" w:rsidP="003253A8">
      <w:pPr>
        <w:pStyle w:val="h1"/>
        <w:rPr>
          <w:rFonts w:cstheme="majorHAnsi"/>
          <w:i/>
          <w:lang w:val="en-US"/>
        </w:rPr>
      </w:pPr>
      <w:bookmarkStart w:id="286" w:name="_Toc223587454"/>
      <w:r w:rsidRPr="0042567E">
        <w:rPr>
          <w:rFonts w:cstheme="majorHAnsi"/>
          <w:i/>
        </w:rPr>
        <w:t>2.</w:t>
      </w:r>
      <w:r w:rsidR="00154320" w:rsidRPr="0042567E">
        <w:rPr>
          <w:rFonts w:cstheme="majorHAnsi"/>
          <w:i/>
          <w:lang w:val="en-US"/>
        </w:rPr>
        <w:t>3.</w:t>
      </w:r>
      <w:r w:rsidR="00A23B1E" w:rsidRPr="0042567E">
        <w:rPr>
          <w:rFonts w:cstheme="majorHAnsi"/>
          <w:i/>
          <w:lang w:val="en-US"/>
        </w:rPr>
        <w:t>2</w:t>
      </w:r>
      <w:r w:rsidR="00B10521" w:rsidRPr="0042567E">
        <w:rPr>
          <w:rFonts w:cstheme="majorHAnsi"/>
          <w:i/>
          <w:lang w:val="en-US"/>
        </w:rPr>
        <w:t>.</w:t>
      </w:r>
      <w:r w:rsidRPr="0042567E">
        <w:rPr>
          <w:rFonts w:cstheme="majorHAnsi"/>
          <w:i/>
        </w:rPr>
        <w:t xml:space="preserve"> Thực trạng pháp luật </w:t>
      </w:r>
      <w:r w:rsidR="00154320" w:rsidRPr="0042567E">
        <w:rPr>
          <w:rFonts w:cstheme="majorHAnsi"/>
          <w:i/>
          <w:lang w:val="en-US"/>
        </w:rPr>
        <w:t xml:space="preserve">Việt Nam </w:t>
      </w:r>
      <w:r w:rsidRPr="0042567E">
        <w:rPr>
          <w:rFonts w:cstheme="majorHAnsi"/>
          <w:i/>
        </w:rPr>
        <w:t xml:space="preserve">về </w:t>
      </w:r>
      <w:r w:rsidR="009110EF" w:rsidRPr="0042567E">
        <w:rPr>
          <w:rFonts w:cstheme="majorHAnsi"/>
          <w:i/>
          <w:lang w:val="en-US"/>
        </w:rPr>
        <w:t>lao động di cư</w:t>
      </w:r>
      <w:r w:rsidRPr="0042567E">
        <w:rPr>
          <w:rFonts w:cstheme="majorHAnsi"/>
          <w:i/>
        </w:rPr>
        <w:t xml:space="preserve"> </w:t>
      </w:r>
      <w:r w:rsidR="00154320" w:rsidRPr="0042567E">
        <w:rPr>
          <w:rFonts w:cstheme="majorHAnsi"/>
          <w:i/>
          <w:lang w:val="en-US"/>
        </w:rPr>
        <w:t>khi làm việc ở nước ngoài</w:t>
      </w:r>
      <w:bookmarkEnd w:id="286"/>
      <w:r w:rsidR="00774BB4" w:rsidRPr="0042567E">
        <w:rPr>
          <w:rFonts w:cstheme="majorHAnsi"/>
          <w:i/>
          <w:lang w:val="en-US"/>
        </w:rPr>
        <w:t xml:space="preserve"> và thực tiễn thực hiện</w:t>
      </w:r>
    </w:p>
    <w:p w14:paraId="74C11941" w14:textId="2F405D7D" w:rsidR="003253A8" w:rsidRPr="0042567E" w:rsidRDefault="003253A8" w:rsidP="003253A8">
      <w:pPr>
        <w:ind w:firstLine="720"/>
        <w:jc w:val="both"/>
        <w:rPr>
          <w:rFonts w:asciiTheme="majorHAnsi" w:hAnsiTheme="majorHAnsi" w:cstheme="majorHAnsi"/>
          <w:b/>
          <w:i/>
          <w:sz w:val="26"/>
          <w:szCs w:val="26"/>
        </w:rPr>
      </w:pPr>
      <w:r w:rsidRPr="0042567E">
        <w:rPr>
          <w:rFonts w:asciiTheme="majorHAnsi" w:hAnsiTheme="majorHAnsi" w:cstheme="majorHAnsi"/>
          <w:b/>
          <w:i/>
          <w:sz w:val="26"/>
          <w:szCs w:val="26"/>
        </w:rPr>
        <w:t xml:space="preserve">Công dân </w:t>
      </w:r>
      <w:r w:rsidRPr="0042567E">
        <w:rPr>
          <w:rFonts w:asciiTheme="majorHAnsi" w:hAnsiTheme="majorHAnsi" w:cstheme="majorHAnsi"/>
          <w:b/>
          <w:i/>
          <w:sz w:val="26"/>
          <w:szCs w:val="26"/>
          <w:lang w:val="en-US"/>
        </w:rPr>
        <w:t>Việt Nam</w:t>
      </w:r>
      <w:r w:rsidRPr="0042567E">
        <w:rPr>
          <w:rFonts w:asciiTheme="majorHAnsi" w:hAnsiTheme="majorHAnsi" w:cstheme="majorHAnsi"/>
          <w:b/>
          <w:i/>
          <w:sz w:val="26"/>
          <w:szCs w:val="26"/>
        </w:rPr>
        <w:t xml:space="preserve"> đi làm việc </w:t>
      </w:r>
      <w:r w:rsidR="00154320" w:rsidRPr="0042567E">
        <w:rPr>
          <w:rFonts w:asciiTheme="majorHAnsi" w:hAnsiTheme="majorHAnsi" w:cstheme="majorHAnsi"/>
          <w:b/>
          <w:i/>
          <w:sz w:val="26"/>
          <w:szCs w:val="26"/>
          <w:lang w:val="en-US"/>
        </w:rPr>
        <w:t>ở</w:t>
      </w:r>
      <w:r w:rsidRPr="0042567E">
        <w:rPr>
          <w:rFonts w:asciiTheme="majorHAnsi" w:hAnsiTheme="majorHAnsi" w:cstheme="majorHAnsi"/>
          <w:b/>
          <w:i/>
          <w:sz w:val="26"/>
          <w:szCs w:val="26"/>
        </w:rPr>
        <w:t xml:space="preserve"> nước ngoài</w:t>
      </w:r>
    </w:p>
    <w:p w14:paraId="36190F91" w14:textId="446961E0" w:rsidR="00783B2B" w:rsidRPr="0042567E" w:rsidRDefault="00783B2B" w:rsidP="00783B2B">
      <w:pPr>
        <w:spacing w:after="0" w:line="360" w:lineRule="auto"/>
        <w:ind w:firstLine="720"/>
        <w:jc w:val="both"/>
        <w:rPr>
          <w:rFonts w:asciiTheme="majorHAnsi" w:eastAsia="Times New Roman" w:hAnsiTheme="majorHAnsi" w:cstheme="majorHAnsi"/>
          <w:sz w:val="26"/>
          <w:szCs w:val="26"/>
        </w:rPr>
      </w:pPr>
      <w:r w:rsidRPr="0042567E">
        <w:rPr>
          <w:rFonts w:asciiTheme="majorHAnsi" w:eastAsia="Times New Roman" w:hAnsiTheme="majorHAnsi" w:cstheme="majorHAnsi"/>
          <w:sz w:val="26"/>
          <w:szCs w:val="26"/>
        </w:rPr>
        <w:t xml:space="preserve">Trong giai đoạn </w:t>
      </w:r>
      <w:r w:rsidR="00F83775" w:rsidRPr="0042567E">
        <w:rPr>
          <w:rFonts w:asciiTheme="majorHAnsi" w:eastAsia="Times New Roman" w:hAnsiTheme="majorHAnsi" w:cstheme="majorHAnsi"/>
          <w:sz w:val="26"/>
          <w:szCs w:val="26"/>
        </w:rPr>
        <w:t>NLĐ</w:t>
      </w:r>
      <w:r w:rsidRPr="0042567E">
        <w:rPr>
          <w:rFonts w:asciiTheme="majorHAnsi" w:eastAsia="Times New Roman" w:hAnsiTheme="majorHAnsi" w:cstheme="majorHAnsi"/>
          <w:sz w:val="26"/>
          <w:szCs w:val="26"/>
        </w:rPr>
        <w:t xml:space="preserve"> Việt Nam làm việc ở nước ngoài, hệ thống pháp luật tập trung điều chỉnh quyền, nghĩa vụ của </w:t>
      </w:r>
      <w:r w:rsidR="00F83775" w:rsidRPr="0042567E">
        <w:rPr>
          <w:rFonts w:asciiTheme="majorHAnsi" w:eastAsia="Times New Roman" w:hAnsiTheme="majorHAnsi" w:cstheme="majorHAnsi"/>
          <w:sz w:val="26"/>
          <w:szCs w:val="26"/>
        </w:rPr>
        <w:t>NLĐ</w:t>
      </w:r>
      <w:r w:rsidRPr="0042567E">
        <w:rPr>
          <w:rFonts w:asciiTheme="majorHAnsi" w:eastAsia="Times New Roman" w:hAnsiTheme="majorHAnsi" w:cstheme="majorHAnsi"/>
          <w:sz w:val="26"/>
          <w:szCs w:val="26"/>
        </w:rPr>
        <w:t xml:space="preserve">, trách nhiệm của doanh nghiệp phái cử và cơ chế bảo hộ công dân. Luật 69/2020/QH14 khẳng định </w:t>
      </w:r>
      <w:r w:rsidR="00F83775" w:rsidRPr="0042567E">
        <w:rPr>
          <w:rFonts w:asciiTheme="majorHAnsi" w:eastAsia="Times New Roman" w:hAnsiTheme="majorHAnsi" w:cstheme="majorHAnsi"/>
          <w:sz w:val="26"/>
          <w:szCs w:val="26"/>
        </w:rPr>
        <w:t>NLĐ</w:t>
      </w:r>
      <w:r w:rsidRPr="0042567E">
        <w:rPr>
          <w:rFonts w:asciiTheme="majorHAnsi" w:eastAsia="Times New Roman" w:hAnsiTheme="majorHAnsi" w:cstheme="majorHAnsi"/>
          <w:sz w:val="26"/>
          <w:szCs w:val="26"/>
        </w:rPr>
        <w:t xml:space="preserve"> Việt Nam làm việc ở nước ngoài theo hợp đồng được hưởng các quyền cơ bản tương tự như </w:t>
      </w:r>
      <w:r w:rsidR="00F83775" w:rsidRPr="0042567E">
        <w:rPr>
          <w:rFonts w:asciiTheme="majorHAnsi" w:eastAsia="Times New Roman" w:hAnsiTheme="majorHAnsi" w:cstheme="majorHAnsi"/>
          <w:sz w:val="26"/>
          <w:szCs w:val="26"/>
        </w:rPr>
        <w:t>NLĐ</w:t>
      </w:r>
      <w:r w:rsidRPr="0042567E">
        <w:rPr>
          <w:rFonts w:asciiTheme="majorHAnsi" w:eastAsia="Times New Roman" w:hAnsiTheme="majorHAnsi" w:cstheme="majorHAnsi"/>
          <w:sz w:val="26"/>
          <w:szCs w:val="26"/>
        </w:rPr>
        <w:t xml:space="preserve"> trong nước, bao gồm quyền về tiền lương, thời giờ làm việc và nghỉ ngơi, nghỉ ốm đau, thai sản, an toàn vệ sinh lao động và quyền đơn phương chấm dứt hợp đồng trong trường hợp bị ngược đãi, cưỡng bức lao động hoặc bị đe dọa nghiêm trọng đến tính mạng, sức khỏe. Các chế độ này được viện dẫn và áp dụng tương thích với quy định của </w:t>
      </w:r>
      <w:r w:rsidR="004E35F8" w:rsidRPr="0042567E">
        <w:rPr>
          <w:rFonts w:asciiTheme="majorHAnsi" w:eastAsia="Times New Roman" w:hAnsiTheme="majorHAnsi" w:cstheme="majorHAnsi"/>
          <w:sz w:val="26"/>
          <w:szCs w:val="26"/>
          <w:lang w:val="en-US"/>
        </w:rPr>
        <w:t xml:space="preserve">BLLĐ </w:t>
      </w:r>
      <w:r w:rsidRPr="0042567E">
        <w:rPr>
          <w:rFonts w:asciiTheme="majorHAnsi" w:eastAsia="Times New Roman" w:hAnsiTheme="majorHAnsi" w:cstheme="majorHAnsi"/>
          <w:sz w:val="26"/>
          <w:szCs w:val="26"/>
        </w:rPr>
        <w:t>năm 2019 cũng như các điều ước quốc tế mà Việt Nam là thành viên.</w:t>
      </w:r>
    </w:p>
    <w:p w14:paraId="7A76FB26" w14:textId="2697E11E" w:rsidR="00783B2B" w:rsidRPr="0042567E" w:rsidRDefault="00783B2B" w:rsidP="00783B2B">
      <w:pPr>
        <w:spacing w:after="0" w:line="360" w:lineRule="auto"/>
        <w:ind w:firstLine="720"/>
        <w:jc w:val="both"/>
        <w:rPr>
          <w:rFonts w:asciiTheme="majorHAnsi" w:eastAsia="Times New Roman" w:hAnsiTheme="majorHAnsi" w:cstheme="majorHAnsi"/>
          <w:sz w:val="26"/>
          <w:szCs w:val="26"/>
        </w:rPr>
      </w:pPr>
      <w:r w:rsidRPr="0042567E">
        <w:rPr>
          <w:rFonts w:asciiTheme="majorHAnsi" w:eastAsia="Times New Roman" w:hAnsiTheme="majorHAnsi" w:cstheme="majorHAnsi"/>
          <w:sz w:val="26"/>
          <w:szCs w:val="26"/>
        </w:rPr>
        <w:t xml:space="preserve">Cơ chế bảo hộ </w:t>
      </w:r>
      <w:r w:rsidR="00F83775" w:rsidRPr="0042567E">
        <w:rPr>
          <w:rFonts w:asciiTheme="majorHAnsi" w:eastAsia="Times New Roman" w:hAnsiTheme="majorHAnsi" w:cstheme="majorHAnsi"/>
          <w:sz w:val="26"/>
          <w:szCs w:val="26"/>
        </w:rPr>
        <w:t>NLĐ</w:t>
      </w:r>
      <w:r w:rsidRPr="0042567E">
        <w:rPr>
          <w:rFonts w:asciiTheme="majorHAnsi" w:eastAsia="Times New Roman" w:hAnsiTheme="majorHAnsi" w:cstheme="majorHAnsi"/>
          <w:sz w:val="26"/>
          <w:szCs w:val="26"/>
        </w:rPr>
        <w:t xml:space="preserve"> trong thời gian làm việc ở nước ngoài được thực hiện thông qua cơ quan đại diện ngoại giao của Việt Nam ở nước tiếp nhận lao động, Quỹ Hỗ trợ việc làm ngoài nước theo </w:t>
      </w:r>
      <w:bookmarkStart w:id="287" w:name="_Hlk219546314"/>
      <w:r w:rsidRPr="0042567E">
        <w:rPr>
          <w:rFonts w:asciiTheme="majorHAnsi" w:eastAsia="Times New Roman" w:hAnsiTheme="majorHAnsi" w:cstheme="majorHAnsi"/>
          <w:sz w:val="26"/>
          <w:szCs w:val="26"/>
        </w:rPr>
        <w:t>Quyết định 34/2025/QĐ-TTg và các cơ chế hợp tác khu vực ASEAN</w:t>
      </w:r>
      <w:bookmarkEnd w:id="287"/>
      <w:r w:rsidRPr="0042567E">
        <w:rPr>
          <w:rFonts w:asciiTheme="majorHAnsi" w:eastAsia="Times New Roman" w:hAnsiTheme="majorHAnsi" w:cstheme="majorHAnsi"/>
          <w:sz w:val="26"/>
          <w:szCs w:val="26"/>
        </w:rPr>
        <w:t xml:space="preserve">, đặc biệt là ASEAN Consensus 2017. </w:t>
      </w:r>
      <w:r w:rsidR="00F83775" w:rsidRPr="0042567E">
        <w:rPr>
          <w:rFonts w:asciiTheme="majorHAnsi" w:eastAsia="Times New Roman" w:hAnsiTheme="majorHAnsi" w:cstheme="majorHAnsi"/>
          <w:sz w:val="26"/>
          <w:szCs w:val="26"/>
        </w:rPr>
        <w:t>NLĐ</w:t>
      </w:r>
      <w:r w:rsidRPr="0042567E">
        <w:rPr>
          <w:rFonts w:asciiTheme="majorHAnsi" w:eastAsia="Times New Roman" w:hAnsiTheme="majorHAnsi" w:cstheme="majorHAnsi"/>
          <w:sz w:val="26"/>
          <w:szCs w:val="26"/>
        </w:rPr>
        <w:t xml:space="preserve"> có thể được hỗ trợ tài chính khi phải về nước trước thời hạn do tai nạn lao động, rủi ro, ốm đau, do </w:t>
      </w:r>
      <w:r w:rsidR="00E15871" w:rsidRPr="0042567E">
        <w:rPr>
          <w:rFonts w:asciiTheme="majorHAnsi" w:eastAsia="Times New Roman" w:hAnsiTheme="majorHAnsi" w:cstheme="majorHAnsi"/>
          <w:sz w:val="26"/>
          <w:szCs w:val="26"/>
        </w:rPr>
        <w:t>NSDLĐ</w:t>
      </w:r>
      <w:r w:rsidRPr="0042567E">
        <w:rPr>
          <w:rFonts w:asciiTheme="majorHAnsi" w:eastAsia="Times New Roman" w:hAnsiTheme="majorHAnsi" w:cstheme="majorHAnsi"/>
          <w:sz w:val="26"/>
          <w:szCs w:val="26"/>
        </w:rPr>
        <w:t xml:space="preserve"> nước ngoài giải thể hoặc do bị xâm phạm nghiêm trọng quyền lợi. Song song với đó, doanh nghiệp dịch vụ có nghĩa vụ báo cáo định kỳ cho</w:t>
      </w:r>
      <w:r w:rsidR="00EA3D56" w:rsidRPr="0042567E">
        <w:rPr>
          <w:rFonts w:asciiTheme="majorHAnsi" w:eastAsia="Times New Roman" w:hAnsiTheme="majorHAnsi" w:cstheme="majorHAnsi"/>
          <w:sz w:val="26"/>
          <w:szCs w:val="26"/>
          <w:lang w:val="en-US"/>
        </w:rPr>
        <w:t xml:space="preserve"> cục quản lý lao động ngoài nước (</w:t>
      </w:r>
      <w:r w:rsidRPr="0042567E">
        <w:rPr>
          <w:rFonts w:asciiTheme="majorHAnsi" w:eastAsia="Times New Roman" w:hAnsiTheme="majorHAnsi" w:cstheme="majorHAnsi"/>
          <w:sz w:val="26"/>
          <w:szCs w:val="26"/>
        </w:rPr>
        <w:t>DOLAB</w:t>
      </w:r>
      <w:r w:rsidR="00EA3D56" w:rsidRPr="0042567E">
        <w:rPr>
          <w:rFonts w:asciiTheme="majorHAnsi" w:eastAsia="Times New Roman" w:hAnsiTheme="majorHAnsi" w:cstheme="majorHAnsi"/>
          <w:sz w:val="26"/>
          <w:szCs w:val="26"/>
          <w:lang w:val="en-US"/>
        </w:rPr>
        <w:t>)</w:t>
      </w:r>
      <w:r w:rsidRPr="0042567E">
        <w:rPr>
          <w:rFonts w:asciiTheme="majorHAnsi" w:eastAsia="Times New Roman" w:hAnsiTheme="majorHAnsi" w:cstheme="majorHAnsi"/>
          <w:sz w:val="26"/>
          <w:szCs w:val="26"/>
        </w:rPr>
        <w:t xml:space="preserve">, phối hợp xử lý tranh chấp phát sinh và không được thu phí vượt mức cho phép; các hành vi tuyển dụng trái phép, thu phí quá mức, lừa đảo hoặc tiếp tay </w:t>
      </w:r>
      <w:r w:rsidRPr="0042567E">
        <w:rPr>
          <w:rFonts w:asciiTheme="majorHAnsi" w:eastAsia="Times New Roman" w:hAnsiTheme="majorHAnsi" w:cstheme="majorHAnsi"/>
          <w:sz w:val="26"/>
          <w:szCs w:val="26"/>
        </w:rPr>
        <w:lastRenderedPageBreak/>
        <w:t>cho buôn người đều bị xử lý nghiêm theo Luật</w:t>
      </w:r>
      <w:r w:rsidR="004E35F8" w:rsidRPr="0042567E">
        <w:rPr>
          <w:rFonts w:asciiTheme="majorHAnsi" w:eastAsia="Times New Roman" w:hAnsiTheme="majorHAnsi" w:cstheme="majorHAnsi"/>
          <w:sz w:val="26"/>
          <w:szCs w:val="26"/>
          <w:lang w:val="en-US"/>
        </w:rPr>
        <w:t xml:space="preserve"> </w:t>
      </w:r>
      <w:r w:rsidRPr="0042567E">
        <w:rPr>
          <w:rFonts w:asciiTheme="majorHAnsi" w:eastAsia="Times New Roman" w:hAnsiTheme="majorHAnsi" w:cstheme="majorHAnsi"/>
          <w:sz w:val="26"/>
          <w:szCs w:val="26"/>
        </w:rPr>
        <w:t>69/2020/QH14, kể cả trách nhiệm hình sự.</w:t>
      </w:r>
    </w:p>
    <w:p w14:paraId="01E75BD7" w14:textId="177576C8" w:rsidR="007676C8" w:rsidRPr="0042567E" w:rsidRDefault="007676C8" w:rsidP="007676C8">
      <w:pPr>
        <w:shd w:val="clear" w:color="auto" w:fill="FFFFFF" w:themeFill="background1"/>
        <w:spacing w:after="0" w:line="360" w:lineRule="auto"/>
        <w:ind w:firstLine="720"/>
        <w:jc w:val="both"/>
        <w:rPr>
          <w:rFonts w:asciiTheme="majorHAnsi" w:hAnsiTheme="majorHAnsi" w:cstheme="majorHAnsi"/>
          <w:b/>
          <w:bCs/>
          <w:i/>
          <w:iCs/>
          <w:sz w:val="26"/>
          <w:szCs w:val="26"/>
          <w:lang w:val="en-US"/>
        </w:rPr>
      </w:pPr>
      <w:r w:rsidRPr="0042567E">
        <w:rPr>
          <w:rFonts w:asciiTheme="majorHAnsi" w:hAnsiTheme="majorHAnsi" w:cstheme="majorHAnsi"/>
          <w:b/>
          <w:bCs/>
          <w:i/>
          <w:iCs/>
          <w:sz w:val="26"/>
          <w:szCs w:val="26"/>
        </w:rPr>
        <w:t xml:space="preserve">Người nước ngoài đến làm việc </w:t>
      </w:r>
      <w:r w:rsidR="00154320" w:rsidRPr="0042567E">
        <w:rPr>
          <w:rFonts w:asciiTheme="majorHAnsi" w:hAnsiTheme="majorHAnsi" w:cstheme="majorHAnsi"/>
          <w:b/>
          <w:bCs/>
          <w:i/>
          <w:iCs/>
          <w:sz w:val="26"/>
          <w:szCs w:val="26"/>
          <w:lang w:val="en-US"/>
        </w:rPr>
        <w:t>ở</w:t>
      </w:r>
      <w:r w:rsidRPr="0042567E">
        <w:rPr>
          <w:rFonts w:asciiTheme="majorHAnsi" w:hAnsiTheme="majorHAnsi" w:cstheme="majorHAnsi"/>
          <w:b/>
          <w:bCs/>
          <w:i/>
          <w:iCs/>
          <w:sz w:val="26"/>
          <w:szCs w:val="26"/>
        </w:rPr>
        <w:t xml:space="preserve"> </w:t>
      </w:r>
      <w:r w:rsidRPr="0042567E">
        <w:rPr>
          <w:rFonts w:asciiTheme="majorHAnsi" w:hAnsiTheme="majorHAnsi" w:cstheme="majorHAnsi"/>
          <w:b/>
          <w:bCs/>
          <w:i/>
          <w:iCs/>
          <w:sz w:val="26"/>
          <w:szCs w:val="26"/>
          <w:lang w:val="en-US"/>
        </w:rPr>
        <w:t>Việt Nam</w:t>
      </w:r>
    </w:p>
    <w:p w14:paraId="7336151A" w14:textId="3789B7C6" w:rsidR="007676C8" w:rsidRPr="0042567E" w:rsidRDefault="007676C8" w:rsidP="007676C8">
      <w:pPr>
        <w:spacing w:after="0" w:line="360" w:lineRule="auto"/>
        <w:ind w:firstLine="720"/>
        <w:jc w:val="both"/>
        <w:rPr>
          <w:rFonts w:asciiTheme="majorHAnsi" w:eastAsia="Times New Roman" w:hAnsiTheme="majorHAnsi" w:cstheme="majorHAnsi"/>
          <w:sz w:val="26"/>
          <w:szCs w:val="26"/>
        </w:rPr>
      </w:pPr>
      <w:r w:rsidRPr="0042567E">
        <w:rPr>
          <w:rFonts w:asciiTheme="majorHAnsi" w:eastAsia="Times New Roman" w:hAnsiTheme="majorHAnsi" w:cstheme="majorHAnsi"/>
          <w:sz w:val="26"/>
          <w:szCs w:val="26"/>
        </w:rPr>
        <w:t xml:space="preserve">Trong giai đoạn </w:t>
      </w:r>
      <w:r w:rsidR="00F83775" w:rsidRPr="0042567E">
        <w:rPr>
          <w:rFonts w:asciiTheme="majorHAnsi" w:eastAsia="Times New Roman" w:hAnsiTheme="majorHAnsi" w:cstheme="majorHAnsi"/>
          <w:sz w:val="26"/>
          <w:szCs w:val="26"/>
        </w:rPr>
        <w:t>NLĐ</w:t>
      </w:r>
      <w:r w:rsidRPr="0042567E">
        <w:rPr>
          <w:rFonts w:asciiTheme="majorHAnsi" w:eastAsia="Times New Roman" w:hAnsiTheme="majorHAnsi" w:cstheme="majorHAnsi"/>
          <w:sz w:val="26"/>
          <w:szCs w:val="26"/>
        </w:rPr>
        <w:t xml:space="preserve"> nước ngoài đang làm việc tại Việt Nam, pháp luật chuyển trọng tâm từ kiểm soát gia nhập sang điều chỉnh trực tiếp </w:t>
      </w:r>
      <w:r w:rsidR="00AB3765" w:rsidRPr="0042567E">
        <w:rPr>
          <w:rFonts w:asciiTheme="majorHAnsi" w:eastAsia="Times New Roman" w:hAnsiTheme="majorHAnsi" w:cstheme="majorHAnsi"/>
          <w:sz w:val="26"/>
          <w:szCs w:val="26"/>
        </w:rPr>
        <w:t>QHLĐ</w:t>
      </w:r>
      <w:r w:rsidRPr="0042567E">
        <w:rPr>
          <w:rFonts w:asciiTheme="majorHAnsi" w:eastAsia="Times New Roman" w:hAnsiTheme="majorHAnsi" w:cstheme="majorHAnsi"/>
          <w:sz w:val="26"/>
          <w:szCs w:val="26"/>
        </w:rPr>
        <w:t xml:space="preserve"> và tăng cường giám sát việc tuân thủ pháp luật. Sau khi được cấp giấy phép lao động, </w:t>
      </w:r>
      <w:r w:rsidR="00AB3765" w:rsidRPr="0042567E">
        <w:rPr>
          <w:rFonts w:asciiTheme="majorHAnsi" w:eastAsia="Times New Roman" w:hAnsiTheme="majorHAnsi" w:cstheme="majorHAnsi"/>
          <w:sz w:val="26"/>
          <w:szCs w:val="26"/>
        </w:rPr>
        <w:t>QHLĐ</w:t>
      </w:r>
      <w:r w:rsidRPr="0042567E">
        <w:rPr>
          <w:rFonts w:asciiTheme="majorHAnsi" w:eastAsia="Times New Roman" w:hAnsiTheme="majorHAnsi" w:cstheme="majorHAnsi"/>
          <w:sz w:val="26"/>
          <w:szCs w:val="26"/>
        </w:rPr>
        <w:t xml:space="preserve"> giữa </w:t>
      </w:r>
      <w:r w:rsidR="00F83775" w:rsidRPr="0042567E">
        <w:rPr>
          <w:rFonts w:asciiTheme="majorHAnsi" w:eastAsia="Times New Roman" w:hAnsiTheme="majorHAnsi" w:cstheme="majorHAnsi"/>
          <w:sz w:val="26"/>
          <w:szCs w:val="26"/>
        </w:rPr>
        <w:t>NLĐ</w:t>
      </w:r>
      <w:r w:rsidRPr="0042567E">
        <w:rPr>
          <w:rFonts w:asciiTheme="majorHAnsi" w:eastAsia="Times New Roman" w:hAnsiTheme="majorHAnsi" w:cstheme="majorHAnsi"/>
          <w:sz w:val="26"/>
          <w:szCs w:val="26"/>
        </w:rPr>
        <w:t xml:space="preserve"> nước ngoài và </w:t>
      </w:r>
      <w:r w:rsidR="00E15871" w:rsidRPr="0042567E">
        <w:rPr>
          <w:rFonts w:asciiTheme="majorHAnsi" w:eastAsia="Times New Roman" w:hAnsiTheme="majorHAnsi" w:cstheme="majorHAnsi"/>
          <w:sz w:val="26"/>
          <w:szCs w:val="26"/>
        </w:rPr>
        <w:t>NSDLĐ</w:t>
      </w:r>
      <w:r w:rsidRPr="0042567E">
        <w:rPr>
          <w:rFonts w:asciiTheme="majorHAnsi" w:eastAsia="Times New Roman" w:hAnsiTheme="majorHAnsi" w:cstheme="majorHAnsi"/>
          <w:sz w:val="26"/>
          <w:szCs w:val="26"/>
        </w:rPr>
        <w:t xml:space="preserve"> được xác lập trên cơ sở hợp đồng lao động bằng văn bản, với nội dung phù hợp với vị trí, chức danh và thời hạn ghi trong giấy phép lao động. Việc gắn chặt nội dung hợp đồng với giấy phép lao động cho thấy pháp luật Việt Nam không thừa nhận sự linh hoạt quá mức trong việc sử dụng lao động nước ngoài, mà đặt ra giới hạn rõ ràng nhằm ngăn chặn tình trạng làm việc sai vị trí, sai mục đích.</w:t>
      </w:r>
    </w:p>
    <w:p w14:paraId="7CD468D3" w14:textId="040370DF" w:rsidR="007676C8" w:rsidRPr="0042567E" w:rsidRDefault="007676C8" w:rsidP="007676C8">
      <w:pPr>
        <w:spacing w:after="0" w:line="360" w:lineRule="auto"/>
        <w:ind w:firstLine="720"/>
        <w:jc w:val="both"/>
        <w:rPr>
          <w:rFonts w:asciiTheme="majorHAnsi" w:eastAsia="Times New Roman" w:hAnsiTheme="majorHAnsi" w:cstheme="majorHAnsi"/>
          <w:sz w:val="26"/>
          <w:szCs w:val="26"/>
        </w:rPr>
      </w:pPr>
      <w:r w:rsidRPr="0042567E">
        <w:rPr>
          <w:rFonts w:asciiTheme="majorHAnsi" w:eastAsia="Times New Roman" w:hAnsiTheme="majorHAnsi" w:cstheme="majorHAnsi"/>
          <w:sz w:val="26"/>
          <w:szCs w:val="26"/>
        </w:rPr>
        <w:t xml:space="preserve">Trong quá trình làm việc, </w:t>
      </w:r>
      <w:r w:rsidR="00F83775" w:rsidRPr="0042567E">
        <w:rPr>
          <w:rFonts w:asciiTheme="majorHAnsi" w:eastAsia="Times New Roman" w:hAnsiTheme="majorHAnsi" w:cstheme="majorHAnsi"/>
          <w:sz w:val="26"/>
          <w:szCs w:val="26"/>
        </w:rPr>
        <w:t>NLĐ</w:t>
      </w:r>
      <w:r w:rsidRPr="0042567E">
        <w:rPr>
          <w:rFonts w:asciiTheme="majorHAnsi" w:eastAsia="Times New Roman" w:hAnsiTheme="majorHAnsi" w:cstheme="majorHAnsi"/>
          <w:sz w:val="26"/>
          <w:szCs w:val="26"/>
        </w:rPr>
        <w:t xml:space="preserve"> nước ngoài được bảo đảm các quyền và lợi ích cơ bản theo nguyên tắc bình đẳng với </w:t>
      </w:r>
      <w:r w:rsidR="00F83775" w:rsidRPr="0042567E">
        <w:rPr>
          <w:rFonts w:asciiTheme="majorHAnsi" w:eastAsia="Times New Roman" w:hAnsiTheme="majorHAnsi" w:cstheme="majorHAnsi"/>
          <w:sz w:val="26"/>
          <w:szCs w:val="26"/>
        </w:rPr>
        <w:t>NLĐ</w:t>
      </w:r>
      <w:r w:rsidRPr="0042567E">
        <w:rPr>
          <w:rFonts w:asciiTheme="majorHAnsi" w:eastAsia="Times New Roman" w:hAnsiTheme="majorHAnsi" w:cstheme="majorHAnsi"/>
          <w:sz w:val="26"/>
          <w:szCs w:val="26"/>
        </w:rPr>
        <w:t xml:space="preserve"> Việt Nam, bao gồm quyền hưởng tiền lương, thời giờ làm việc, thời giờ nghỉ ngơi, điều kiện an toàn, vệ sinh lao động và quyền được bảo vệ khi xảy ra tranh chấp lao động. Việc mở rộng quyền tham gia công đoàn cơ sở từ năm 2025 là một bước tiến quan trọng, thể hiện sự tiệm cận của pháp luật Việt Nam với các tiêu chuẩn lao động quốc tế, đồng thời tạo cơ chế bảo vệ tập thể cho </w:t>
      </w:r>
      <w:r w:rsidR="00F83775" w:rsidRPr="0042567E">
        <w:rPr>
          <w:rFonts w:asciiTheme="majorHAnsi" w:eastAsia="Times New Roman" w:hAnsiTheme="majorHAnsi" w:cstheme="majorHAnsi"/>
          <w:sz w:val="26"/>
          <w:szCs w:val="26"/>
        </w:rPr>
        <w:t>NLĐ</w:t>
      </w:r>
      <w:r w:rsidRPr="0042567E">
        <w:rPr>
          <w:rFonts w:asciiTheme="majorHAnsi" w:eastAsia="Times New Roman" w:hAnsiTheme="majorHAnsi" w:cstheme="majorHAnsi"/>
          <w:sz w:val="26"/>
          <w:szCs w:val="26"/>
        </w:rPr>
        <w:t xml:space="preserve"> nước ngoài trong môi trường làm việc tại Việt Nam.</w:t>
      </w:r>
    </w:p>
    <w:p w14:paraId="0EA598E6" w14:textId="26C0E6A3" w:rsidR="007676C8" w:rsidRPr="0042567E" w:rsidRDefault="007676C8" w:rsidP="007676C8">
      <w:pPr>
        <w:spacing w:after="0" w:line="360" w:lineRule="auto"/>
        <w:ind w:firstLine="720"/>
        <w:jc w:val="both"/>
        <w:rPr>
          <w:rFonts w:asciiTheme="majorHAnsi" w:eastAsia="Times New Roman" w:hAnsiTheme="majorHAnsi" w:cstheme="majorHAnsi"/>
          <w:sz w:val="26"/>
          <w:szCs w:val="26"/>
        </w:rPr>
      </w:pPr>
      <w:r w:rsidRPr="0042567E">
        <w:rPr>
          <w:rFonts w:asciiTheme="majorHAnsi" w:eastAsia="Times New Roman" w:hAnsiTheme="majorHAnsi" w:cstheme="majorHAnsi"/>
          <w:sz w:val="26"/>
          <w:szCs w:val="26"/>
        </w:rPr>
        <w:t xml:space="preserve">Bên cạnh việc bảo đảm quyền lợi, pháp luật cũng đặt ra nghĩa vụ quản lý nghiêm ngặt đối với </w:t>
      </w:r>
      <w:r w:rsidR="00E15871" w:rsidRPr="0042567E">
        <w:rPr>
          <w:rFonts w:asciiTheme="majorHAnsi" w:eastAsia="Times New Roman" w:hAnsiTheme="majorHAnsi" w:cstheme="majorHAnsi"/>
          <w:sz w:val="26"/>
          <w:szCs w:val="26"/>
        </w:rPr>
        <w:t>NSDLĐ</w:t>
      </w:r>
      <w:r w:rsidRPr="0042567E">
        <w:rPr>
          <w:rFonts w:asciiTheme="majorHAnsi" w:eastAsia="Times New Roman" w:hAnsiTheme="majorHAnsi" w:cstheme="majorHAnsi"/>
          <w:sz w:val="26"/>
          <w:szCs w:val="26"/>
        </w:rPr>
        <w:t xml:space="preserve"> trong suốt thời gian </w:t>
      </w:r>
      <w:r w:rsidR="00F83775" w:rsidRPr="0042567E">
        <w:rPr>
          <w:rFonts w:asciiTheme="majorHAnsi" w:eastAsia="Times New Roman" w:hAnsiTheme="majorHAnsi" w:cstheme="majorHAnsi"/>
          <w:sz w:val="26"/>
          <w:szCs w:val="26"/>
        </w:rPr>
        <w:t>NLĐ</w:t>
      </w:r>
      <w:r w:rsidRPr="0042567E">
        <w:rPr>
          <w:rFonts w:asciiTheme="majorHAnsi" w:eastAsia="Times New Roman" w:hAnsiTheme="majorHAnsi" w:cstheme="majorHAnsi"/>
          <w:sz w:val="26"/>
          <w:szCs w:val="26"/>
        </w:rPr>
        <w:t xml:space="preserve"> nước ngoài làm việc. Nghị định 219/2025/NĐ-CP yêu cầu </w:t>
      </w:r>
      <w:r w:rsidR="00E15871" w:rsidRPr="0042567E">
        <w:rPr>
          <w:rFonts w:asciiTheme="majorHAnsi" w:eastAsia="Times New Roman" w:hAnsiTheme="majorHAnsi" w:cstheme="majorHAnsi"/>
          <w:sz w:val="26"/>
          <w:szCs w:val="26"/>
        </w:rPr>
        <w:t>NSDLĐ</w:t>
      </w:r>
      <w:r w:rsidRPr="0042567E">
        <w:rPr>
          <w:rFonts w:asciiTheme="majorHAnsi" w:eastAsia="Times New Roman" w:hAnsiTheme="majorHAnsi" w:cstheme="majorHAnsi"/>
          <w:sz w:val="26"/>
          <w:szCs w:val="26"/>
        </w:rPr>
        <w:t xml:space="preserve"> phải thực hiện chế độ báo cáo thường xuyên và kịp thời đối với mọi thay đổi liên quan đến </w:t>
      </w:r>
      <w:r w:rsidR="00F83775" w:rsidRPr="0042567E">
        <w:rPr>
          <w:rFonts w:asciiTheme="majorHAnsi" w:eastAsia="Times New Roman" w:hAnsiTheme="majorHAnsi" w:cstheme="majorHAnsi"/>
          <w:sz w:val="26"/>
          <w:szCs w:val="26"/>
        </w:rPr>
        <w:t>NLĐ</w:t>
      </w:r>
      <w:r w:rsidRPr="0042567E">
        <w:rPr>
          <w:rFonts w:asciiTheme="majorHAnsi" w:eastAsia="Times New Roman" w:hAnsiTheme="majorHAnsi" w:cstheme="majorHAnsi"/>
          <w:sz w:val="26"/>
          <w:szCs w:val="26"/>
        </w:rPr>
        <w:t xml:space="preserve"> nước ngoài, từ vị trí công việc, điều kiện làm việc cho đến việc chấm dứt hợp đồng. Việc ứng dụng hệ thống báo cáo điện tử và kết nối dữ liệu giữa cơ quan lao động và cơ quan quản lý xuất nhập cảnh đã làm tăng đáng kể khả năng giám sát của Nhà nước, góp phần hạn chế các hành vi vi phạm như làm việc quá hạn, làm việc không đúng giấy phép hoặc cư trú trái phép. Trên thực tế, cơ chế này vừa tạo thuận lợi cho các doanh nghiệp tuân thủ pháp luật, vừa nâng cao hiệu quả phát hiện và xử lý vi phạm.</w:t>
      </w:r>
    </w:p>
    <w:p w14:paraId="51F1B043" w14:textId="104D5B0E" w:rsidR="003253A8" w:rsidRPr="0042567E" w:rsidRDefault="003253A8" w:rsidP="003253A8">
      <w:pPr>
        <w:pStyle w:val="h1"/>
        <w:rPr>
          <w:rFonts w:cstheme="majorHAnsi"/>
          <w:i/>
          <w:lang w:val="en-US"/>
        </w:rPr>
      </w:pPr>
      <w:bookmarkStart w:id="288" w:name="_Toc219156156"/>
      <w:bookmarkStart w:id="289" w:name="_Toc223587455"/>
      <w:r w:rsidRPr="0042567E">
        <w:rPr>
          <w:rFonts w:cstheme="majorHAnsi"/>
          <w:i/>
        </w:rPr>
        <w:lastRenderedPageBreak/>
        <w:t>2.</w:t>
      </w:r>
      <w:r w:rsidR="00154320" w:rsidRPr="0042567E">
        <w:rPr>
          <w:rFonts w:cstheme="majorHAnsi"/>
          <w:i/>
          <w:lang w:val="en-US"/>
        </w:rPr>
        <w:t>3.4</w:t>
      </w:r>
      <w:r w:rsidRPr="0042567E">
        <w:rPr>
          <w:rFonts w:cstheme="majorHAnsi"/>
          <w:i/>
          <w:lang w:val="en-US"/>
        </w:rPr>
        <w:t>.</w:t>
      </w:r>
      <w:r w:rsidRPr="0042567E">
        <w:rPr>
          <w:rFonts w:cstheme="majorHAnsi"/>
          <w:i/>
        </w:rPr>
        <w:t xml:space="preserve"> Thực trạng pháp luật </w:t>
      </w:r>
      <w:r w:rsidR="00154320" w:rsidRPr="0042567E">
        <w:rPr>
          <w:rFonts w:cstheme="majorHAnsi"/>
          <w:i/>
          <w:lang w:val="en-US"/>
        </w:rPr>
        <w:t xml:space="preserve">Việt Nam </w:t>
      </w:r>
      <w:r w:rsidRPr="0042567E">
        <w:rPr>
          <w:rFonts w:cstheme="majorHAnsi"/>
          <w:i/>
        </w:rPr>
        <w:t xml:space="preserve">về </w:t>
      </w:r>
      <w:r w:rsidR="00A4630B" w:rsidRPr="0042567E">
        <w:rPr>
          <w:rFonts w:cstheme="majorHAnsi"/>
          <w:i/>
          <w:lang w:val="en-US"/>
        </w:rPr>
        <w:t>lao động di cư</w:t>
      </w:r>
      <w:r w:rsidRPr="0042567E">
        <w:rPr>
          <w:rFonts w:cstheme="majorHAnsi"/>
          <w:i/>
        </w:rPr>
        <w:t xml:space="preserve"> </w:t>
      </w:r>
      <w:r w:rsidRPr="0042567E">
        <w:rPr>
          <w:rFonts w:cstheme="majorHAnsi"/>
          <w:i/>
          <w:lang w:val="en-US"/>
        </w:rPr>
        <w:t>sau</w:t>
      </w:r>
      <w:r w:rsidRPr="0042567E">
        <w:rPr>
          <w:rFonts w:cstheme="majorHAnsi"/>
          <w:i/>
        </w:rPr>
        <w:t xml:space="preserve"> khi </w:t>
      </w:r>
      <w:bookmarkEnd w:id="288"/>
      <w:r w:rsidR="00154320" w:rsidRPr="0042567E">
        <w:rPr>
          <w:rFonts w:cstheme="majorHAnsi"/>
          <w:i/>
          <w:lang w:val="en-US"/>
        </w:rPr>
        <w:t>đi làm việc ở nước ngoài</w:t>
      </w:r>
      <w:bookmarkEnd w:id="289"/>
      <w:r w:rsidR="00774BB4" w:rsidRPr="0042567E">
        <w:rPr>
          <w:rFonts w:cstheme="majorHAnsi"/>
          <w:i/>
          <w:lang w:val="en-US"/>
        </w:rPr>
        <w:t xml:space="preserve"> và thực tiễn thực hiện</w:t>
      </w:r>
    </w:p>
    <w:p w14:paraId="5234A029" w14:textId="473CD6E7" w:rsidR="003253A8" w:rsidRPr="0042567E" w:rsidRDefault="003253A8" w:rsidP="003253A8">
      <w:pPr>
        <w:ind w:firstLine="720"/>
        <w:jc w:val="both"/>
        <w:rPr>
          <w:rFonts w:asciiTheme="majorHAnsi" w:hAnsiTheme="majorHAnsi" w:cstheme="majorHAnsi"/>
          <w:b/>
          <w:i/>
          <w:sz w:val="26"/>
          <w:szCs w:val="26"/>
        </w:rPr>
      </w:pPr>
      <w:r w:rsidRPr="0042567E">
        <w:rPr>
          <w:rFonts w:asciiTheme="majorHAnsi" w:hAnsiTheme="majorHAnsi" w:cstheme="majorHAnsi"/>
          <w:b/>
          <w:i/>
          <w:sz w:val="26"/>
          <w:szCs w:val="26"/>
        </w:rPr>
        <w:t xml:space="preserve">Công dân </w:t>
      </w:r>
      <w:r w:rsidRPr="0042567E">
        <w:rPr>
          <w:rFonts w:asciiTheme="majorHAnsi" w:hAnsiTheme="majorHAnsi" w:cstheme="majorHAnsi"/>
          <w:b/>
          <w:i/>
          <w:sz w:val="26"/>
          <w:szCs w:val="26"/>
          <w:lang w:val="en-US"/>
        </w:rPr>
        <w:t>Việt Nam</w:t>
      </w:r>
      <w:r w:rsidRPr="0042567E">
        <w:rPr>
          <w:rFonts w:asciiTheme="majorHAnsi" w:hAnsiTheme="majorHAnsi" w:cstheme="majorHAnsi"/>
          <w:b/>
          <w:i/>
          <w:sz w:val="26"/>
          <w:szCs w:val="26"/>
        </w:rPr>
        <w:t xml:space="preserve"> đi làm việc </w:t>
      </w:r>
      <w:r w:rsidR="00154320" w:rsidRPr="0042567E">
        <w:rPr>
          <w:rFonts w:asciiTheme="majorHAnsi" w:hAnsiTheme="majorHAnsi" w:cstheme="majorHAnsi"/>
          <w:b/>
          <w:i/>
          <w:sz w:val="26"/>
          <w:szCs w:val="26"/>
          <w:lang w:val="en-US"/>
        </w:rPr>
        <w:t>ở</w:t>
      </w:r>
      <w:r w:rsidRPr="0042567E">
        <w:rPr>
          <w:rFonts w:asciiTheme="majorHAnsi" w:hAnsiTheme="majorHAnsi" w:cstheme="majorHAnsi"/>
          <w:b/>
          <w:i/>
          <w:sz w:val="26"/>
          <w:szCs w:val="26"/>
        </w:rPr>
        <w:t xml:space="preserve"> nước ngoài</w:t>
      </w:r>
    </w:p>
    <w:p w14:paraId="79EFA7A0" w14:textId="45EA8234" w:rsidR="00783B2B" w:rsidRPr="0042567E" w:rsidRDefault="00783B2B" w:rsidP="00783B2B">
      <w:pPr>
        <w:spacing w:after="0" w:line="360" w:lineRule="auto"/>
        <w:ind w:firstLine="720"/>
        <w:jc w:val="both"/>
        <w:rPr>
          <w:rFonts w:asciiTheme="majorHAnsi" w:eastAsia="Times New Roman" w:hAnsiTheme="majorHAnsi" w:cstheme="majorHAnsi"/>
          <w:sz w:val="26"/>
          <w:szCs w:val="26"/>
        </w:rPr>
      </w:pPr>
      <w:r w:rsidRPr="0042567E">
        <w:rPr>
          <w:rFonts w:asciiTheme="majorHAnsi" w:eastAsia="Times New Roman" w:hAnsiTheme="majorHAnsi" w:cstheme="majorHAnsi"/>
          <w:sz w:val="26"/>
          <w:szCs w:val="26"/>
        </w:rPr>
        <w:t xml:space="preserve">Sau khi </w:t>
      </w:r>
      <w:r w:rsidR="00F83775" w:rsidRPr="0042567E">
        <w:rPr>
          <w:rFonts w:asciiTheme="majorHAnsi" w:eastAsia="Times New Roman" w:hAnsiTheme="majorHAnsi" w:cstheme="majorHAnsi"/>
          <w:sz w:val="26"/>
          <w:szCs w:val="26"/>
        </w:rPr>
        <w:t>NLĐ</w:t>
      </w:r>
      <w:r w:rsidRPr="0042567E">
        <w:rPr>
          <w:rFonts w:asciiTheme="majorHAnsi" w:eastAsia="Times New Roman" w:hAnsiTheme="majorHAnsi" w:cstheme="majorHAnsi"/>
          <w:sz w:val="26"/>
          <w:szCs w:val="26"/>
        </w:rPr>
        <w:t xml:space="preserve"> Việt Nam kết thúc hợp đồng và trở về nước, pháp luật tiếp tục điều chỉnh việc giải quyết quyền lợi và hỗ trợ tái hòa nhập. </w:t>
      </w:r>
      <w:r w:rsidR="00F83775" w:rsidRPr="0042567E">
        <w:rPr>
          <w:rFonts w:asciiTheme="majorHAnsi" w:eastAsia="Times New Roman" w:hAnsiTheme="majorHAnsi" w:cstheme="majorHAnsi"/>
          <w:sz w:val="26"/>
          <w:szCs w:val="26"/>
        </w:rPr>
        <w:t>NLĐ</w:t>
      </w:r>
      <w:r w:rsidRPr="0042567E">
        <w:rPr>
          <w:rFonts w:asciiTheme="majorHAnsi" w:eastAsia="Times New Roman" w:hAnsiTheme="majorHAnsi" w:cstheme="majorHAnsi"/>
          <w:sz w:val="26"/>
          <w:szCs w:val="26"/>
        </w:rPr>
        <w:t xml:space="preserve"> được thanh toán đầy đủ tiền lương, trợ cấp và các khoản quyền lợi còn lại, được giải quyết chế độ bảo hiểm xã hội, bảo hiểm y tế và có thể nhận hỗ trợ từ Quỹ Hỗ trợ việc làm ngoài nước trong các trường hợp phải về nước sớm hoặc gặp rủi ro trong quá trình làm việc ở nước ngoài. Bên cạnh đó, pháp luật cũng ghi nhận các chính sách hỗ trợ đào tạo nghề, tư vấn việc làm và chuyển đổi nghề nghiệp nhằm giúp </w:t>
      </w:r>
      <w:r w:rsidR="00F83775" w:rsidRPr="0042567E">
        <w:rPr>
          <w:rFonts w:asciiTheme="majorHAnsi" w:eastAsia="Times New Roman" w:hAnsiTheme="majorHAnsi" w:cstheme="majorHAnsi"/>
          <w:sz w:val="26"/>
          <w:szCs w:val="26"/>
        </w:rPr>
        <w:t>NLĐ</w:t>
      </w:r>
      <w:r w:rsidRPr="0042567E">
        <w:rPr>
          <w:rFonts w:asciiTheme="majorHAnsi" w:eastAsia="Times New Roman" w:hAnsiTheme="majorHAnsi" w:cstheme="majorHAnsi"/>
          <w:sz w:val="26"/>
          <w:szCs w:val="26"/>
        </w:rPr>
        <w:t xml:space="preserve"> tái hòa nhập thị trường lao động trong nước, phát huy hiệu quả nguồn lao động sau khi đi làm việc ở nước ngoài trở về.</w:t>
      </w:r>
    </w:p>
    <w:p w14:paraId="0957A748" w14:textId="721BD184" w:rsidR="007676C8" w:rsidRPr="0042567E" w:rsidRDefault="007676C8" w:rsidP="007676C8">
      <w:pPr>
        <w:shd w:val="clear" w:color="auto" w:fill="FFFFFF" w:themeFill="background1"/>
        <w:spacing w:after="0" w:line="360" w:lineRule="auto"/>
        <w:ind w:firstLine="720"/>
        <w:jc w:val="both"/>
        <w:rPr>
          <w:rFonts w:asciiTheme="majorHAnsi" w:hAnsiTheme="majorHAnsi" w:cstheme="majorHAnsi"/>
          <w:b/>
          <w:bCs/>
          <w:i/>
          <w:iCs/>
          <w:sz w:val="26"/>
          <w:szCs w:val="26"/>
          <w:lang w:val="en-US"/>
        </w:rPr>
      </w:pPr>
      <w:r w:rsidRPr="0042567E">
        <w:rPr>
          <w:rFonts w:asciiTheme="majorHAnsi" w:hAnsiTheme="majorHAnsi" w:cstheme="majorHAnsi"/>
          <w:b/>
          <w:bCs/>
          <w:i/>
          <w:iCs/>
          <w:sz w:val="26"/>
          <w:szCs w:val="26"/>
        </w:rPr>
        <w:t xml:space="preserve">Người nước ngoài đến làm việc </w:t>
      </w:r>
      <w:r w:rsidR="00154320" w:rsidRPr="0042567E">
        <w:rPr>
          <w:rFonts w:asciiTheme="majorHAnsi" w:hAnsiTheme="majorHAnsi" w:cstheme="majorHAnsi"/>
          <w:b/>
          <w:bCs/>
          <w:i/>
          <w:iCs/>
          <w:sz w:val="26"/>
          <w:szCs w:val="26"/>
          <w:lang w:val="en-US"/>
        </w:rPr>
        <w:t>ở</w:t>
      </w:r>
      <w:r w:rsidRPr="0042567E">
        <w:rPr>
          <w:rFonts w:asciiTheme="majorHAnsi" w:hAnsiTheme="majorHAnsi" w:cstheme="majorHAnsi"/>
          <w:b/>
          <w:bCs/>
          <w:i/>
          <w:iCs/>
          <w:sz w:val="26"/>
          <w:szCs w:val="26"/>
        </w:rPr>
        <w:t xml:space="preserve"> </w:t>
      </w:r>
      <w:r w:rsidRPr="0042567E">
        <w:rPr>
          <w:rFonts w:asciiTheme="majorHAnsi" w:hAnsiTheme="majorHAnsi" w:cstheme="majorHAnsi"/>
          <w:b/>
          <w:bCs/>
          <w:i/>
          <w:iCs/>
          <w:sz w:val="26"/>
          <w:szCs w:val="26"/>
          <w:lang w:val="en-US"/>
        </w:rPr>
        <w:t>Việt Nam</w:t>
      </w:r>
    </w:p>
    <w:p w14:paraId="1563F480" w14:textId="2F16D96E" w:rsidR="007676C8" w:rsidRPr="0042567E" w:rsidRDefault="007676C8" w:rsidP="007676C8">
      <w:pPr>
        <w:spacing w:after="0" w:line="360" w:lineRule="auto"/>
        <w:ind w:firstLine="720"/>
        <w:jc w:val="both"/>
        <w:rPr>
          <w:rFonts w:asciiTheme="majorHAnsi" w:eastAsia="Times New Roman" w:hAnsiTheme="majorHAnsi" w:cstheme="majorHAnsi"/>
          <w:sz w:val="26"/>
          <w:szCs w:val="26"/>
        </w:rPr>
      </w:pPr>
      <w:r w:rsidRPr="0042567E">
        <w:rPr>
          <w:rFonts w:asciiTheme="majorHAnsi" w:eastAsia="Times New Roman" w:hAnsiTheme="majorHAnsi" w:cstheme="majorHAnsi"/>
          <w:sz w:val="26"/>
          <w:szCs w:val="26"/>
        </w:rPr>
        <w:t xml:space="preserve">Ở giai đoạn sau khi </w:t>
      </w:r>
      <w:r w:rsidR="00F83775" w:rsidRPr="0042567E">
        <w:rPr>
          <w:rFonts w:asciiTheme="majorHAnsi" w:eastAsia="Times New Roman" w:hAnsiTheme="majorHAnsi" w:cstheme="majorHAnsi"/>
          <w:sz w:val="26"/>
          <w:szCs w:val="26"/>
        </w:rPr>
        <w:t>NLĐ</w:t>
      </w:r>
      <w:r w:rsidRPr="0042567E">
        <w:rPr>
          <w:rFonts w:asciiTheme="majorHAnsi" w:eastAsia="Times New Roman" w:hAnsiTheme="majorHAnsi" w:cstheme="majorHAnsi"/>
          <w:sz w:val="26"/>
          <w:szCs w:val="26"/>
        </w:rPr>
        <w:t xml:space="preserve"> nước ngoài chấm dứt làm việc tại Việt Nam, pháp luật tập trung điều chỉnh việc kết thúc </w:t>
      </w:r>
      <w:r w:rsidR="00AB3765" w:rsidRPr="0042567E">
        <w:rPr>
          <w:rFonts w:asciiTheme="majorHAnsi" w:eastAsia="Times New Roman" w:hAnsiTheme="majorHAnsi" w:cstheme="majorHAnsi"/>
          <w:sz w:val="26"/>
          <w:szCs w:val="26"/>
        </w:rPr>
        <w:t>QHLĐ</w:t>
      </w:r>
      <w:r w:rsidRPr="0042567E">
        <w:rPr>
          <w:rFonts w:asciiTheme="majorHAnsi" w:eastAsia="Times New Roman" w:hAnsiTheme="majorHAnsi" w:cstheme="majorHAnsi"/>
          <w:sz w:val="26"/>
          <w:szCs w:val="26"/>
        </w:rPr>
        <w:t xml:space="preserve"> một cách có trật tự và bảo đảm quyền lợi hợp pháp của các bên. Việc chấm dứt hợp đồng lao động được thực hiện theo các căn cứ chung của </w:t>
      </w:r>
      <w:r w:rsidR="004E35F8" w:rsidRPr="0042567E">
        <w:rPr>
          <w:rFonts w:asciiTheme="majorHAnsi" w:eastAsia="Times New Roman" w:hAnsiTheme="majorHAnsi" w:cstheme="majorHAnsi"/>
          <w:sz w:val="26"/>
          <w:szCs w:val="26"/>
          <w:lang w:val="en-US"/>
        </w:rPr>
        <w:t>BLLĐ</w:t>
      </w:r>
      <w:r w:rsidRPr="0042567E">
        <w:rPr>
          <w:rFonts w:asciiTheme="majorHAnsi" w:eastAsia="Times New Roman" w:hAnsiTheme="majorHAnsi" w:cstheme="majorHAnsi"/>
          <w:sz w:val="26"/>
          <w:szCs w:val="26"/>
        </w:rPr>
        <w:t xml:space="preserve"> năm 2019, không phân biệt </w:t>
      </w:r>
      <w:r w:rsidR="00F83775" w:rsidRPr="0042567E">
        <w:rPr>
          <w:rFonts w:asciiTheme="majorHAnsi" w:eastAsia="Times New Roman" w:hAnsiTheme="majorHAnsi" w:cstheme="majorHAnsi"/>
          <w:sz w:val="26"/>
          <w:szCs w:val="26"/>
        </w:rPr>
        <w:t>NLĐ</w:t>
      </w:r>
      <w:r w:rsidRPr="0042567E">
        <w:rPr>
          <w:rFonts w:asciiTheme="majorHAnsi" w:eastAsia="Times New Roman" w:hAnsiTheme="majorHAnsi" w:cstheme="majorHAnsi"/>
          <w:sz w:val="26"/>
          <w:szCs w:val="26"/>
        </w:rPr>
        <w:t xml:space="preserve"> Việt Nam hay </w:t>
      </w:r>
      <w:r w:rsidR="00F83775" w:rsidRPr="0042567E">
        <w:rPr>
          <w:rFonts w:asciiTheme="majorHAnsi" w:eastAsia="Times New Roman" w:hAnsiTheme="majorHAnsi" w:cstheme="majorHAnsi"/>
          <w:sz w:val="26"/>
          <w:szCs w:val="26"/>
        </w:rPr>
        <w:t>NLĐ</w:t>
      </w:r>
      <w:r w:rsidRPr="0042567E">
        <w:rPr>
          <w:rFonts w:asciiTheme="majorHAnsi" w:eastAsia="Times New Roman" w:hAnsiTheme="majorHAnsi" w:cstheme="majorHAnsi"/>
          <w:sz w:val="26"/>
          <w:szCs w:val="26"/>
        </w:rPr>
        <w:t xml:space="preserve"> nước ngoài. </w:t>
      </w:r>
      <w:r w:rsidR="00E15871" w:rsidRPr="0042567E">
        <w:rPr>
          <w:rFonts w:asciiTheme="majorHAnsi" w:eastAsia="Times New Roman" w:hAnsiTheme="majorHAnsi" w:cstheme="majorHAnsi"/>
          <w:sz w:val="26"/>
          <w:szCs w:val="26"/>
        </w:rPr>
        <w:t>NSDLĐ</w:t>
      </w:r>
      <w:r w:rsidRPr="0042567E">
        <w:rPr>
          <w:rFonts w:asciiTheme="majorHAnsi" w:eastAsia="Times New Roman" w:hAnsiTheme="majorHAnsi" w:cstheme="majorHAnsi"/>
          <w:sz w:val="26"/>
          <w:szCs w:val="26"/>
        </w:rPr>
        <w:t xml:space="preserve"> có nghĩa vụ thực hiện đầy đủ các thủ tục pháp lý liên quan đến chấm dứt hợp đồng, bao gồm thông báo, thanh toán tiền lương, trợ cấp (nếu có), hoàn tất nghĩa vụ bảo hiểm xã hội và cập nhật thông tin với cơ quan quản lý nhà nước. Việc đặt ra trách nhiệm này nhằm ngăn ngừa tình trạng chấm dứt hợp đồng mang tính hình thức, bỏ mặc </w:t>
      </w:r>
      <w:r w:rsidR="00F83775" w:rsidRPr="0042567E">
        <w:rPr>
          <w:rFonts w:asciiTheme="majorHAnsi" w:eastAsia="Times New Roman" w:hAnsiTheme="majorHAnsi" w:cstheme="majorHAnsi"/>
          <w:sz w:val="26"/>
          <w:szCs w:val="26"/>
        </w:rPr>
        <w:t>NLĐ</w:t>
      </w:r>
      <w:r w:rsidRPr="0042567E">
        <w:rPr>
          <w:rFonts w:asciiTheme="majorHAnsi" w:eastAsia="Times New Roman" w:hAnsiTheme="majorHAnsi" w:cstheme="majorHAnsi"/>
          <w:sz w:val="26"/>
          <w:szCs w:val="26"/>
        </w:rPr>
        <w:t xml:space="preserve"> nước ngoài trong quá trình rút khỏi thị trường lao động Việt Nam.</w:t>
      </w:r>
    </w:p>
    <w:p w14:paraId="1E6D9822" w14:textId="51679BA7" w:rsidR="00783B2B" w:rsidRPr="0042567E" w:rsidRDefault="007676C8" w:rsidP="007676C8">
      <w:pPr>
        <w:spacing w:after="0" w:line="360" w:lineRule="auto"/>
        <w:ind w:firstLine="720"/>
        <w:jc w:val="both"/>
        <w:rPr>
          <w:rFonts w:asciiTheme="majorHAnsi" w:eastAsia="Times New Roman" w:hAnsiTheme="majorHAnsi" w:cstheme="majorHAnsi"/>
          <w:sz w:val="26"/>
          <w:szCs w:val="26"/>
          <w:lang w:val="en-US"/>
        </w:rPr>
      </w:pPr>
      <w:r w:rsidRPr="0042567E">
        <w:rPr>
          <w:rFonts w:asciiTheme="majorHAnsi" w:eastAsia="Times New Roman" w:hAnsiTheme="majorHAnsi" w:cstheme="majorHAnsi"/>
          <w:sz w:val="26"/>
          <w:szCs w:val="26"/>
        </w:rPr>
        <w:t xml:space="preserve">Đối với </w:t>
      </w:r>
      <w:r w:rsidR="00F83775" w:rsidRPr="0042567E">
        <w:rPr>
          <w:rFonts w:asciiTheme="majorHAnsi" w:eastAsia="Times New Roman" w:hAnsiTheme="majorHAnsi" w:cstheme="majorHAnsi"/>
          <w:sz w:val="26"/>
          <w:szCs w:val="26"/>
        </w:rPr>
        <w:t>NLĐ</w:t>
      </w:r>
      <w:r w:rsidRPr="0042567E">
        <w:rPr>
          <w:rFonts w:asciiTheme="majorHAnsi" w:eastAsia="Times New Roman" w:hAnsiTheme="majorHAnsi" w:cstheme="majorHAnsi"/>
          <w:sz w:val="26"/>
          <w:szCs w:val="26"/>
        </w:rPr>
        <w:t xml:space="preserve"> nước ngoài, việc chấm dứt làm việc tại Việt Nam thường gắn với việc hết hiệu lực giấy phép lao động và nghĩa vụ xuất cảnh. Pháp luật cho phép </w:t>
      </w:r>
      <w:r w:rsidR="00F83775" w:rsidRPr="0042567E">
        <w:rPr>
          <w:rFonts w:asciiTheme="majorHAnsi" w:eastAsia="Times New Roman" w:hAnsiTheme="majorHAnsi" w:cstheme="majorHAnsi"/>
          <w:sz w:val="26"/>
          <w:szCs w:val="26"/>
        </w:rPr>
        <w:t>NLĐ</w:t>
      </w:r>
      <w:r w:rsidRPr="0042567E">
        <w:rPr>
          <w:rFonts w:asciiTheme="majorHAnsi" w:eastAsia="Times New Roman" w:hAnsiTheme="majorHAnsi" w:cstheme="majorHAnsi"/>
          <w:sz w:val="26"/>
          <w:szCs w:val="26"/>
        </w:rPr>
        <w:t xml:space="preserve"> nước ngoài rút bảo hiểm xã hội một lần trong trường hợp không đủ điều kiện hưởng lương hưu, qua đó bảo đảm quyền lợi </w:t>
      </w:r>
      <w:r w:rsidR="006A5E35" w:rsidRPr="0042567E">
        <w:rPr>
          <w:rFonts w:asciiTheme="majorHAnsi" w:eastAsia="Times New Roman" w:hAnsiTheme="majorHAnsi" w:cstheme="majorHAnsi"/>
          <w:sz w:val="26"/>
          <w:szCs w:val="26"/>
        </w:rPr>
        <w:t>ASXH</w:t>
      </w:r>
      <w:r w:rsidRPr="0042567E">
        <w:rPr>
          <w:rFonts w:asciiTheme="majorHAnsi" w:eastAsia="Times New Roman" w:hAnsiTheme="majorHAnsi" w:cstheme="majorHAnsi"/>
          <w:sz w:val="26"/>
          <w:szCs w:val="26"/>
        </w:rPr>
        <w:t xml:space="preserve"> ngay cả khi họ không tiếp tục làm việc tại Việt Nam. Đồng thời, cơ chế báo cáo và cập nhật dữ liệu sau khi chấm dứt </w:t>
      </w:r>
      <w:r w:rsidR="00AB3765" w:rsidRPr="0042567E">
        <w:rPr>
          <w:rFonts w:asciiTheme="majorHAnsi" w:eastAsia="Times New Roman" w:hAnsiTheme="majorHAnsi" w:cstheme="majorHAnsi"/>
          <w:sz w:val="26"/>
          <w:szCs w:val="26"/>
        </w:rPr>
        <w:t>QHLĐ</w:t>
      </w:r>
      <w:r w:rsidRPr="0042567E">
        <w:rPr>
          <w:rFonts w:asciiTheme="majorHAnsi" w:eastAsia="Times New Roman" w:hAnsiTheme="majorHAnsi" w:cstheme="majorHAnsi"/>
          <w:sz w:val="26"/>
          <w:szCs w:val="26"/>
        </w:rPr>
        <w:t xml:space="preserve"> giúp Nhà nước kiểm soát chặt chẽ tình trạng cư trú, phòng ngừa và xử lý lao động bất hợp pháp phát sinh sau khi hợp đồng lao động đã kết thúc</w:t>
      </w:r>
      <w:r w:rsidR="00783B2B" w:rsidRPr="0042567E">
        <w:rPr>
          <w:rFonts w:asciiTheme="majorHAnsi" w:eastAsia="Times New Roman" w:hAnsiTheme="majorHAnsi" w:cstheme="majorHAnsi"/>
          <w:sz w:val="26"/>
          <w:szCs w:val="26"/>
        </w:rPr>
        <w:t>.</w:t>
      </w:r>
    </w:p>
    <w:p w14:paraId="2BB7E853" w14:textId="794C2B44" w:rsidR="003253A8" w:rsidRPr="0042567E" w:rsidRDefault="003253A8" w:rsidP="003253A8">
      <w:pPr>
        <w:pStyle w:val="h1"/>
        <w:rPr>
          <w:lang w:val="en-US"/>
        </w:rPr>
      </w:pPr>
      <w:bookmarkStart w:id="290" w:name="_Toc223587456"/>
      <w:bookmarkStart w:id="291" w:name="_Toc202450407"/>
      <w:r w:rsidRPr="0042567E">
        <w:rPr>
          <w:lang w:val="en-US"/>
        </w:rPr>
        <w:lastRenderedPageBreak/>
        <w:t>2.</w:t>
      </w:r>
      <w:r w:rsidR="00154320" w:rsidRPr="0042567E">
        <w:rPr>
          <w:lang w:val="en-US"/>
        </w:rPr>
        <w:t>4</w:t>
      </w:r>
      <w:r w:rsidRPr="0042567E">
        <w:rPr>
          <w:lang w:val="en-US"/>
        </w:rPr>
        <w:t xml:space="preserve">. </w:t>
      </w:r>
      <w:r w:rsidR="00154320" w:rsidRPr="0042567E">
        <w:rPr>
          <w:lang w:val="en-US"/>
        </w:rPr>
        <w:t>Những đ</w:t>
      </w:r>
      <w:r w:rsidR="00A23B1E" w:rsidRPr="0042567E">
        <w:rPr>
          <w:lang w:val="en-US"/>
        </w:rPr>
        <w:t>ánh giá</w:t>
      </w:r>
      <w:r w:rsidR="00154320" w:rsidRPr="0042567E">
        <w:rPr>
          <w:lang w:val="en-US"/>
        </w:rPr>
        <w:t>, nhận xét</w:t>
      </w:r>
      <w:r w:rsidRPr="0042567E">
        <w:rPr>
          <w:lang w:val="en-US"/>
        </w:rPr>
        <w:t xml:space="preserve"> thực trạng pháp luật</w:t>
      </w:r>
      <w:r w:rsidR="00154320" w:rsidRPr="0042567E">
        <w:rPr>
          <w:lang w:val="en-US"/>
        </w:rPr>
        <w:t xml:space="preserve"> các quốc gia khu vực ASEAN và Việt Nam về lao động di cư</w:t>
      </w:r>
      <w:r w:rsidRPr="0042567E">
        <w:rPr>
          <w:lang w:val="en-US"/>
        </w:rPr>
        <w:t xml:space="preserve"> và thực tiễn thực hiện</w:t>
      </w:r>
      <w:bookmarkEnd w:id="290"/>
      <w:r w:rsidRPr="0042567E">
        <w:rPr>
          <w:lang w:val="en-US"/>
        </w:rPr>
        <w:t xml:space="preserve"> </w:t>
      </w:r>
    </w:p>
    <w:p w14:paraId="5F2D1DB6" w14:textId="7B067D00" w:rsidR="00A23B1E" w:rsidRPr="0042567E" w:rsidRDefault="00A23B1E" w:rsidP="00A23B1E">
      <w:pPr>
        <w:pStyle w:val="h1"/>
        <w:rPr>
          <w:i/>
          <w:iCs/>
          <w:lang w:val="en-US"/>
        </w:rPr>
      </w:pPr>
      <w:bookmarkStart w:id="292" w:name="_Toc223587457"/>
      <w:r w:rsidRPr="0042567E">
        <w:rPr>
          <w:i/>
          <w:iCs/>
          <w:lang w:val="en-US"/>
        </w:rPr>
        <w:t>2.</w:t>
      </w:r>
      <w:r w:rsidR="00154320" w:rsidRPr="0042567E">
        <w:rPr>
          <w:i/>
          <w:iCs/>
          <w:lang w:val="en-US"/>
        </w:rPr>
        <w:t>4</w:t>
      </w:r>
      <w:r w:rsidRPr="0042567E">
        <w:rPr>
          <w:i/>
          <w:iCs/>
          <w:lang w:val="en-US"/>
        </w:rPr>
        <w:t xml:space="preserve">.1. </w:t>
      </w:r>
      <w:r w:rsidR="00154320" w:rsidRPr="0042567E">
        <w:rPr>
          <w:i/>
          <w:iCs/>
          <w:lang w:val="en-US"/>
        </w:rPr>
        <w:t>Những đ</w:t>
      </w:r>
      <w:r w:rsidRPr="0042567E">
        <w:rPr>
          <w:i/>
          <w:iCs/>
          <w:lang w:val="en-US"/>
        </w:rPr>
        <w:t>ánh giá</w:t>
      </w:r>
      <w:r w:rsidR="00154320" w:rsidRPr="0042567E">
        <w:rPr>
          <w:i/>
          <w:iCs/>
          <w:lang w:val="en-US"/>
        </w:rPr>
        <w:t>, nhận xét</w:t>
      </w:r>
      <w:r w:rsidRPr="0042567E">
        <w:rPr>
          <w:i/>
          <w:iCs/>
          <w:lang w:val="en-US"/>
        </w:rPr>
        <w:t xml:space="preserve"> thực trạng pháp luật</w:t>
      </w:r>
      <w:r w:rsidR="00154320" w:rsidRPr="0042567E">
        <w:rPr>
          <w:i/>
          <w:iCs/>
          <w:lang w:val="en-US"/>
        </w:rPr>
        <w:t xml:space="preserve"> các quốc gia khu vực ASEAN </w:t>
      </w:r>
      <w:r w:rsidRPr="0042567E">
        <w:rPr>
          <w:i/>
          <w:iCs/>
          <w:lang w:val="en-US"/>
        </w:rPr>
        <w:t xml:space="preserve">về lao động di cư </w:t>
      </w:r>
      <w:r w:rsidR="00601E16" w:rsidRPr="0042567E">
        <w:rPr>
          <w:i/>
          <w:iCs/>
          <w:lang w:val="en-US"/>
        </w:rPr>
        <w:t>và thực tiễn thực hiện</w:t>
      </w:r>
      <w:bookmarkEnd w:id="292"/>
    </w:p>
    <w:p w14:paraId="1C6F73FF" w14:textId="63BE93ED" w:rsidR="00832B0B" w:rsidRPr="0042567E" w:rsidRDefault="00832B0B" w:rsidP="00832B0B">
      <w:pPr>
        <w:spacing w:after="0" w:line="360" w:lineRule="auto"/>
        <w:jc w:val="both"/>
        <w:rPr>
          <w:rFonts w:asciiTheme="majorHAnsi" w:hAnsiTheme="majorHAnsi" w:cstheme="majorHAnsi"/>
          <w:bCs/>
          <w:i/>
          <w:iCs/>
          <w:sz w:val="26"/>
          <w:szCs w:val="26"/>
          <w:lang w:val="en-US"/>
        </w:rPr>
      </w:pPr>
      <w:r w:rsidRPr="0042567E">
        <w:rPr>
          <w:rFonts w:asciiTheme="majorHAnsi" w:hAnsiTheme="majorHAnsi" w:cstheme="majorHAnsi"/>
          <w:bCs/>
          <w:i/>
          <w:iCs/>
          <w:sz w:val="26"/>
          <w:szCs w:val="26"/>
          <w:lang w:val="en-US"/>
        </w:rPr>
        <w:t>2.4.1.1. Đánh giá, nhận xét thực trạng pháp luật các quốc gia khu vực ASEAN về lao động di cư</w:t>
      </w:r>
    </w:p>
    <w:p w14:paraId="2630A133" w14:textId="2A0BA96D" w:rsidR="00A23B1E" w:rsidRPr="0042567E" w:rsidRDefault="00A23B1E" w:rsidP="00A23B1E">
      <w:pPr>
        <w:spacing w:after="0" w:line="360" w:lineRule="auto"/>
        <w:ind w:firstLine="720"/>
        <w:jc w:val="both"/>
        <w:rPr>
          <w:rFonts w:asciiTheme="majorHAnsi" w:eastAsia="Times New Roman" w:hAnsiTheme="majorHAnsi" w:cstheme="majorHAnsi"/>
          <w:sz w:val="26"/>
          <w:szCs w:val="26"/>
        </w:rPr>
      </w:pPr>
      <w:r w:rsidRPr="0042567E">
        <w:rPr>
          <w:rFonts w:asciiTheme="majorHAnsi" w:hAnsiTheme="majorHAnsi" w:cstheme="majorHAnsi"/>
          <w:b/>
          <w:sz w:val="26"/>
          <w:szCs w:val="26"/>
        </w:rPr>
        <w:t>Đánh giá</w:t>
      </w:r>
      <w:r w:rsidR="00C919EB" w:rsidRPr="0042567E">
        <w:rPr>
          <w:rFonts w:asciiTheme="majorHAnsi" w:hAnsiTheme="majorHAnsi" w:cstheme="majorHAnsi"/>
          <w:b/>
          <w:sz w:val="26"/>
          <w:szCs w:val="26"/>
          <w:lang w:val="en-US"/>
        </w:rPr>
        <w:t xml:space="preserve"> thực trạng</w:t>
      </w:r>
      <w:r w:rsidRPr="0042567E">
        <w:rPr>
          <w:rFonts w:asciiTheme="majorHAnsi" w:hAnsiTheme="majorHAnsi" w:cstheme="majorHAnsi"/>
          <w:b/>
          <w:sz w:val="26"/>
          <w:szCs w:val="26"/>
        </w:rPr>
        <w:t xml:space="preserve"> pháp luật về công dân thuộc các quốc gia</w:t>
      </w:r>
      <w:r w:rsidR="009A5974" w:rsidRPr="0042567E">
        <w:rPr>
          <w:rFonts w:asciiTheme="majorHAnsi" w:hAnsiTheme="majorHAnsi" w:cstheme="majorHAnsi"/>
          <w:b/>
          <w:sz w:val="26"/>
          <w:szCs w:val="26"/>
          <w:lang w:val="en-US"/>
        </w:rPr>
        <w:t xml:space="preserve"> khu vực</w:t>
      </w:r>
      <w:r w:rsidRPr="0042567E">
        <w:rPr>
          <w:rFonts w:asciiTheme="majorHAnsi" w:hAnsiTheme="majorHAnsi" w:cstheme="majorHAnsi"/>
          <w:b/>
          <w:sz w:val="26"/>
          <w:szCs w:val="26"/>
        </w:rPr>
        <w:t xml:space="preserve"> ASEAN đi làm việc tại nước ngoài</w:t>
      </w:r>
    </w:p>
    <w:p w14:paraId="32A4E0B1" w14:textId="77777777" w:rsidR="00A23B1E" w:rsidRPr="0042567E" w:rsidRDefault="00A23B1E" w:rsidP="00A23B1E">
      <w:pPr>
        <w:spacing w:after="0" w:line="360" w:lineRule="auto"/>
        <w:ind w:firstLine="720"/>
        <w:jc w:val="both"/>
        <w:rPr>
          <w:rFonts w:asciiTheme="majorHAnsi" w:eastAsia="Times New Roman" w:hAnsiTheme="majorHAnsi" w:cstheme="majorHAnsi"/>
          <w:sz w:val="26"/>
          <w:szCs w:val="26"/>
        </w:rPr>
      </w:pPr>
      <w:r w:rsidRPr="0042567E">
        <w:rPr>
          <w:rFonts w:asciiTheme="majorHAnsi" w:eastAsia="Times New Roman" w:hAnsiTheme="majorHAnsi" w:cstheme="majorHAnsi"/>
          <w:sz w:val="26"/>
          <w:szCs w:val="26"/>
        </w:rPr>
        <w:t>Từ góc độ thực tiễn, việc thực hiện các quy định pháp luật đối với NLĐ nước ngoài sau khi rời khỏi quốc gia tiếp nhận vẫn còn gặp nhiều khó khăn. Việc kiểm soát và xử lý lao động cư trú trái phép đặt nặng mục tiêu quản lý di trú hơn là bảo vệ quyền lợi lao động; một số nhóm lao động, đặc biệt là lao động giúp việc gia đình, vẫn chỉ được bảo vệ ở mức độ hạn chế; cơ chế phối hợp giữa cơ quan lao động và cơ quan xuất nhập cảnh trong giải quyết quyền lợi sau hồi hương còn thiếu đồng bộ. Những hạn chế này cho thấy pháp luật của các quốc gia tiếp nhận lao động trong ASEAN vẫn cần tiếp tục hoàn thiện theo hướng cân bằng giữa yêu cầu quản lý nhà nước và bảo vệ quyền lợi của NLĐ nước ngoài.</w:t>
      </w:r>
    </w:p>
    <w:p w14:paraId="7A4CC4DB" w14:textId="77777777" w:rsidR="00A23B1E" w:rsidRPr="0042567E" w:rsidRDefault="00A23B1E" w:rsidP="00A23B1E">
      <w:pPr>
        <w:spacing w:after="0" w:line="360" w:lineRule="auto"/>
        <w:ind w:firstLine="720"/>
        <w:jc w:val="both"/>
        <w:rPr>
          <w:rFonts w:asciiTheme="majorHAnsi" w:eastAsia="Times New Roman" w:hAnsiTheme="majorHAnsi" w:cstheme="majorHAnsi"/>
          <w:sz w:val="26"/>
          <w:szCs w:val="26"/>
        </w:rPr>
      </w:pPr>
      <w:r w:rsidRPr="0042567E">
        <w:rPr>
          <w:rFonts w:asciiTheme="majorHAnsi" w:eastAsia="Times New Roman" w:hAnsiTheme="majorHAnsi" w:cstheme="majorHAnsi"/>
          <w:sz w:val="26"/>
          <w:szCs w:val="26"/>
        </w:rPr>
        <w:t>Trong tổng thể khung pháp lý của ASEAN về NLĐ đi làm việc ở nước ngoài, có thể khẳng định rằng các quy định hiện hành đã hình thành một nền tảng điều chỉnh tương đối đầy đủ về mặt nguyên tắc, phản ánh nỗ lực chung của khu vực trong việc bảo vệ quyền và lợi ích hợp pháp của người LĐDC. Việc ASEAN ban hành Tuyên bố năm 2007 về Bảo vệ và Thúc đẩy Quyền của Người LĐDC và Đồng thuận ASEAN năm 2017 đã tạo ra một khung chuẩn mực chung, góp phần định hướng cho các quốc gia thành viên xây dựng và hoàn thiện pháp luật quốc gia. Ưu điểm nổi bật của cách tiếp cận này là việc xác lập được nhận thức chung trong khu vực rằng bảo hộ người LĐDC không chỉ là vấn đề nội bộ của từng quốc gia, mà là trách nhiệm mang tính khu vực, gắn với phát triển bền vững, ổn định xã hội và hội nhập kinh tế ASEAN.</w:t>
      </w:r>
    </w:p>
    <w:p w14:paraId="6E290E9A" w14:textId="703C1301" w:rsidR="00A23B1E" w:rsidRPr="00037608" w:rsidRDefault="00037608" w:rsidP="00A23B1E">
      <w:pPr>
        <w:spacing w:after="0" w:line="360" w:lineRule="auto"/>
        <w:ind w:firstLine="720"/>
        <w:jc w:val="both"/>
        <w:rPr>
          <w:rFonts w:asciiTheme="majorHAnsi" w:eastAsia="Times New Roman" w:hAnsiTheme="majorHAnsi" w:cstheme="majorHAnsi"/>
          <w:b/>
          <w:i/>
          <w:iCs/>
          <w:sz w:val="26"/>
          <w:szCs w:val="26"/>
          <w:lang w:val="en-US"/>
        </w:rPr>
      </w:pPr>
      <w:r w:rsidRPr="00037608">
        <w:rPr>
          <w:rFonts w:asciiTheme="majorHAnsi" w:hAnsiTheme="majorHAnsi" w:cstheme="majorHAnsi"/>
          <w:b/>
          <w:i/>
          <w:iCs/>
          <w:sz w:val="26"/>
          <w:szCs w:val="26"/>
          <w:lang w:val="en-US"/>
        </w:rPr>
        <w:t>Về ưu điểm</w:t>
      </w:r>
      <w:r w:rsidR="005C32DB" w:rsidRPr="00037608">
        <w:rPr>
          <w:rFonts w:asciiTheme="majorHAnsi" w:eastAsia="Times New Roman" w:hAnsiTheme="majorHAnsi" w:cstheme="majorHAnsi"/>
          <w:b/>
          <w:i/>
          <w:iCs/>
          <w:sz w:val="26"/>
          <w:szCs w:val="26"/>
          <w:lang w:val="en-US"/>
        </w:rPr>
        <w:t>:</w:t>
      </w:r>
    </w:p>
    <w:p w14:paraId="38220C54" w14:textId="77777777" w:rsidR="00A23B1E" w:rsidRPr="0042567E" w:rsidRDefault="00A23B1E" w:rsidP="00A23B1E">
      <w:pPr>
        <w:spacing w:after="0" w:line="360" w:lineRule="auto"/>
        <w:ind w:firstLine="720"/>
        <w:jc w:val="both"/>
        <w:rPr>
          <w:rFonts w:asciiTheme="majorHAnsi" w:eastAsia="Times New Roman" w:hAnsiTheme="majorHAnsi" w:cstheme="majorHAnsi"/>
          <w:sz w:val="26"/>
          <w:szCs w:val="26"/>
        </w:rPr>
      </w:pPr>
      <w:r w:rsidRPr="005C32DB">
        <w:rPr>
          <w:rFonts w:asciiTheme="majorHAnsi" w:eastAsia="Times New Roman" w:hAnsiTheme="majorHAnsi" w:cstheme="majorHAnsi"/>
          <w:i/>
          <w:iCs/>
          <w:sz w:val="26"/>
          <w:szCs w:val="26"/>
        </w:rPr>
        <w:t>Thứ nhất,</w:t>
      </w:r>
      <w:r w:rsidRPr="0042567E">
        <w:rPr>
          <w:rFonts w:asciiTheme="majorHAnsi" w:eastAsia="Times New Roman" w:hAnsiTheme="majorHAnsi" w:cstheme="majorHAnsi"/>
          <w:sz w:val="26"/>
          <w:szCs w:val="26"/>
        </w:rPr>
        <w:t xml:space="preserve"> xét về ưu điểm, có thể khẳng định rằng pháp luật ASEAN về NLĐ đi làm việc ở nước ngoài đã hình thành được một khung điều chỉnh chung tương đối </w:t>
      </w:r>
      <w:r w:rsidRPr="0042567E">
        <w:rPr>
          <w:rFonts w:asciiTheme="majorHAnsi" w:eastAsia="Times New Roman" w:hAnsiTheme="majorHAnsi" w:cstheme="majorHAnsi"/>
          <w:sz w:val="26"/>
          <w:szCs w:val="26"/>
        </w:rPr>
        <w:lastRenderedPageBreak/>
        <w:t>thống nhất về mặt nguyên tắc, tạo nền tảng chính sách cho các quốc gia thành viên trong việc bảo vệ người LĐDC. Thông qua Tuyên bố ASEAN năm 2007 và Đồng thuận ASEAN năm 2017,</w:t>
      </w:r>
      <w:r w:rsidRPr="0042567E">
        <w:rPr>
          <w:rStyle w:val="FootnoteReference"/>
          <w:rFonts w:asciiTheme="majorHAnsi" w:eastAsia="Times New Roman" w:hAnsiTheme="majorHAnsi" w:cstheme="majorHAnsi"/>
          <w:sz w:val="26"/>
          <w:szCs w:val="26"/>
        </w:rPr>
        <w:footnoteReference w:id="139"/>
      </w:r>
      <w:r w:rsidRPr="0042567E">
        <w:rPr>
          <w:rFonts w:asciiTheme="majorHAnsi" w:eastAsia="Times New Roman" w:hAnsiTheme="majorHAnsi" w:cstheme="majorHAnsi"/>
          <w:sz w:val="26"/>
          <w:szCs w:val="26"/>
        </w:rPr>
        <w:t xml:space="preserve"> ASEAN đã xác lập được các chuẩn mực cơ bản như yêu cầu hợp đồng lao động hợp pháp, quyền tiếp cận thông tin đầy đủ, phòng chống tuyển dụng trái phép, bảo đảm quyền khiếu nại và tiếp cận cơ chế giải quyết tranh chấp. Đây là ưu điểm mang tính nền tảng, bởi trong bối cảnh ASEAN chưa phải là một cộng đồng pháp lý thống nhất, việc đạt được sự đồng thuận về các nguyên tắc chung đã góp phần định hướng lập pháp quốc gia và nâng cao nhận thức về bảo hộ LĐDC trong toàn khu vực.</w:t>
      </w:r>
    </w:p>
    <w:p w14:paraId="0D3FB907" w14:textId="72386302" w:rsidR="00A23B1E" w:rsidRPr="0042567E" w:rsidRDefault="00A23B1E" w:rsidP="00A23B1E">
      <w:pPr>
        <w:spacing w:after="0" w:line="360" w:lineRule="auto"/>
        <w:ind w:firstLine="720"/>
        <w:jc w:val="both"/>
        <w:rPr>
          <w:rFonts w:asciiTheme="majorHAnsi" w:eastAsia="Times New Roman" w:hAnsiTheme="majorHAnsi" w:cstheme="majorHAnsi"/>
          <w:sz w:val="26"/>
          <w:szCs w:val="26"/>
        </w:rPr>
      </w:pPr>
      <w:r w:rsidRPr="005C32DB">
        <w:rPr>
          <w:rFonts w:asciiTheme="majorHAnsi" w:eastAsia="Times New Roman" w:hAnsiTheme="majorHAnsi" w:cstheme="majorHAnsi"/>
          <w:i/>
          <w:iCs/>
          <w:sz w:val="26"/>
          <w:szCs w:val="26"/>
        </w:rPr>
        <w:t>Thứ hai</w:t>
      </w:r>
      <w:r w:rsidR="006102E1" w:rsidRPr="005C32DB">
        <w:rPr>
          <w:rFonts w:asciiTheme="majorHAnsi" w:eastAsia="Times New Roman" w:hAnsiTheme="majorHAnsi" w:cstheme="majorHAnsi"/>
          <w:i/>
          <w:iCs/>
          <w:sz w:val="26"/>
          <w:szCs w:val="26"/>
          <w:lang w:val="en-US"/>
        </w:rPr>
        <w:t>,</w:t>
      </w:r>
      <w:r w:rsidR="006102E1" w:rsidRPr="0042567E">
        <w:rPr>
          <w:rFonts w:asciiTheme="majorHAnsi" w:eastAsia="Times New Roman" w:hAnsiTheme="majorHAnsi" w:cstheme="majorHAnsi"/>
          <w:sz w:val="26"/>
          <w:szCs w:val="26"/>
          <w:lang w:val="en-US"/>
        </w:rPr>
        <w:t xml:space="preserve"> </w:t>
      </w:r>
      <w:r w:rsidRPr="0042567E">
        <w:rPr>
          <w:rFonts w:asciiTheme="majorHAnsi" w:eastAsia="Times New Roman" w:hAnsiTheme="majorHAnsi" w:cstheme="majorHAnsi"/>
          <w:sz w:val="26"/>
          <w:szCs w:val="26"/>
        </w:rPr>
        <w:t xml:space="preserve"> xu hướng tăng cường bảo hộ từ sớm</w:t>
      </w:r>
      <w:r w:rsidRPr="0042567E">
        <w:rPr>
          <w:rStyle w:val="FootnoteReference"/>
          <w:rFonts w:asciiTheme="majorHAnsi" w:eastAsia="Times New Roman" w:hAnsiTheme="majorHAnsi" w:cstheme="majorHAnsi"/>
          <w:sz w:val="26"/>
          <w:szCs w:val="26"/>
        </w:rPr>
        <w:footnoteReference w:id="140"/>
      </w:r>
      <w:r w:rsidRPr="0042567E">
        <w:rPr>
          <w:rFonts w:asciiTheme="majorHAnsi" w:eastAsia="Times New Roman" w:hAnsiTheme="majorHAnsi" w:cstheme="majorHAnsi"/>
          <w:sz w:val="26"/>
          <w:szCs w:val="26"/>
        </w:rPr>
        <w:t xml:space="preserve">, đặc biệt trong giai đoạn trước khi NLĐ xuất cảnh. Nhiều quốc gia ASEAN, nhất là các nước </w:t>
      </w:r>
      <w:r w:rsidR="00C970AA" w:rsidRPr="0042567E">
        <w:rPr>
          <w:rFonts w:asciiTheme="majorHAnsi" w:eastAsia="Times New Roman" w:hAnsiTheme="majorHAnsi" w:cstheme="majorHAnsi"/>
          <w:sz w:val="26"/>
          <w:szCs w:val="26"/>
          <w:lang w:val="en-US"/>
        </w:rPr>
        <w:t>có số lao động di cư đến quốc gia khác</w:t>
      </w:r>
      <w:r w:rsidRPr="0042567E">
        <w:rPr>
          <w:rFonts w:asciiTheme="majorHAnsi" w:eastAsia="Times New Roman" w:hAnsiTheme="majorHAnsi" w:cstheme="majorHAnsi"/>
          <w:sz w:val="26"/>
          <w:szCs w:val="26"/>
        </w:rPr>
        <w:t xml:space="preserve"> quy mô lớn như Philippines, Indonesia, Việt Nam và Thái Lan, đã chuyển từ cách tiếp cận xử lý hậu quả sang cách tiếp cận phòng ngừa rủi ro. Điều này thể hiện qua việc yêu cầu hợp đồng lao động bằng văn bản, thẩm định hoặc đăng ký hợp đồng trước khi xuất cảnh, tổ chức đào tạo bắt buộc và cung cấp thông tin về pháp luật, điều kiện làm việc tại nước tiếp nhận. Cách tiếp cận này phù hợp với tinh thần của các văn kiện ASEAN và phản ánh sự tiến bộ trong tư duy quản lý, coi bảo vệ NLĐ không chỉ là phản ứng khi xảy ra vi phạm, mà là quá trình liên tục bắt đầu ngay từ khâu chuẩn bị.</w:t>
      </w:r>
    </w:p>
    <w:p w14:paraId="60A9F218" w14:textId="7710A351" w:rsidR="00A23B1E" w:rsidRPr="0042567E" w:rsidRDefault="00A23B1E" w:rsidP="00A23B1E">
      <w:pPr>
        <w:spacing w:after="0" w:line="360" w:lineRule="auto"/>
        <w:ind w:firstLine="720"/>
        <w:jc w:val="both"/>
        <w:rPr>
          <w:rFonts w:asciiTheme="majorHAnsi" w:eastAsia="Times New Roman" w:hAnsiTheme="majorHAnsi" w:cstheme="majorHAnsi"/>
          <w:sz w:val="26"/>
          <w:szCs w:val="26"/>
        </w:rPr>
      </w:pPr>
      <w:r w:rsidRPr="005C32DB">
        <w:rPr>
          <w:rFonts w:asciiTheme="majorHAnsi" w:eastAsia="Times New Roman" w:hAnsiTheme="majorHAnsi" w:cstheme="majorHAnsi"/>
          <w:i/>
          <w:iCs/>
          <w:sz w:val="26"/>
          <w:szCs w:val="26"/>
        </w:rPr>
        <w:t>Thứ ba</w:t>
      </w:r>
      <w:r w:rsidRPr="0042567E">
        <w:rPr>
          <w:rFonts w:asciiTheme="majorHAnsi" w:eastAsia="Times New Roman" w:hAnsiTheme="majorHAnsi" w:cstheme="majorHAnsi"/>
          <w:sz w:val="26"/>
          <w:szCs w:val="26"/>
        </w:rPr>
        <w:t xml:space="preserve">, pháp luật ASEAN cho thấy sự thừa nhận vai trò trung tâm của Nhà nước trong việc bảo hộ NLĐ đi làm việc ở nước ngoài, đặc biệt tại các quốc </w:t>
      </w:r>
      <w:r w:rsidR="00C970AA" w:rsidRPr="0042567E">
        <w:rPr>
          <w:rFonts w:asciiTheme="majorHAnsi" w:eastAsia="Times New Roman" w:hAnsiTheme="majorHAnsi" w:cstheme="majorHAnsi"/>
          <w:sz w:val="26"/>
          <w:szCs w:val="26"/>
          <w:lang w:val="en-US"/>
        </w:rPr>
        <w:t>gia có lao động di cư đến quốc gia khác</w:t>
      </w:r>
      <w:r w:rsidRPr="0042567E">
        <w:rPr>
          <w:rFonts w:asciiTheme="majorHAnsi" w:eastAsia="Times New Roman" w:hAnsiTheme="majorHAnsi" w:cstheme="majorHAnsi"/>
          <w:sz w:val="26"/>
          <w:szCs w:val="26"/>
        </w:rPr>
        <w:t>. Ở Philippines và Indonesia</w:t>
      </w:r>
      <w:r w:rsidRPr="0042567E">
        <w:rPr>
          <w:rStyle w:val="FootnoteReference"/>
          <w:rFonts w:asciiTheme="majorHAnsi" w:eastAsia="Times New Roman" w:hAnsiTheme="majorHAnsi" w:cstheme="majorHAnsi"/>
          <w:sz w:val="26"/>
          <w:szCs w:val="26"/>
        </w:rPr>
        <w:footnoteReference w:id="141"/>
      </w:r>
      <w:r w:rsidRPr="0042567E">
        <w:rPr>
          <w:rFonts w:asciiTheme="majorHAnsi" w:eastAsia="Times New Roman" w:hAnsiTheme="majorHAnsi" w:cstheme="majorHAnsi"/>
          <w:sz w:val="26"/>
          <w:szCs w:val="26"/>
        </w:rPr>
        <w:t xml:space="preserve">, Nhà nước không chỉ đóng vai trò cấp phép, mà còn trực tiếp tham gia giám sát tuyển chọn, đào tạo, ký kết </w:t>
      </w:r>
      <w:r w:rsidRPr="0042567E">
        <w:rPr>
          <w:rFonts w:asciiTheme="majorHAnsi" w:eastAsia="Times New Roman" w:hAnsiTheme="majorHAnsi" w:cstheme="majorHAnsi"/>
          <w:sz w:val="26"/>
          <w:szCs w:val="26"/>
        </w:rPr>
        <w:lastRenderedPageBreak/>
        <w:t>hợp đồng, giải quyết tranh chấp và hỗ trợ tái hòa nhập. Việc xây dựng các cơ quan chuyên trách và cơ chế bảo hộ xuyên suốt là một điểm sáng tiêu biểu, góp phần nâng cao hiệu quả thực thi pháp luật và củng cố niềm tin của NLĐ vào hệ thống bảo hộ của Nhà nước. Đây là ưu điểm quan trọng, nhất là trong bối cảnh người LĐDC thường ở vị thế yếu thế về thông tin và khả năng tự bảo vệ.</w:t>
      </w:r>
    </w:p>
    <w:p w14:paraId="72B97787" w14:textId="287AF484" w:rsidR="00A23B1E" w:rsidRPr="0042567E" w:rsidRDefault="00A23B1E" w:rsidP="00A23B1E">
      <w:pPr>
        <w:spacing w:after="0" w:line="360" w:lineRule="auto"/>
        <w:ind w:firstLine="720"/>
        <w:jc w:val="both"/>
        <w:rPr>
          <w:rFonts w:asciiTheme="majorHAnsi" w:eastAsia="Times New Roman" w:hAnsiTheme="majorHAnsi" w:cstheme="majorHAnsi"/>
          <w:sz w:val="26"/>
          <w:szCs w:val="26"/>
        </w:rPr>
      </w:pPr>
      <w:r w:rsidRPr="005C32DB">
        <w:rPr>
          <w:rFonts w:asciiTheme="majorHAnsi" w:eastAsia="Times New Roman" w:hAnsiTheme="majorHAnsi" w:cstheme="majorHAnsi"/>
          <w:i/>
          <w:iCs/>
          <w:sz w:val="26"/>
          <w:szCs w:val="26"/>
        </w:rPr>
        <w:t>Thứ tư,</w:t>
      </w:r>
      <w:r w:rsidRPr="0042567E">
        <w:rPr>
          <w:rFonts w:asciiTheme="majorHAnsi" w:eastAsia="Times New Roman" w:hAnsiTheme="majorHAnsi" w:cstheme="majorHAnsi"/>
          <w:sz w:val="26"/>
          <w:szCs w:val="26"/>
        </w:rPr>
        <w:t xml:space="preserve"> sự đa dạng và linh hoạt trong mô hình điều chỉnh, cho phép các quốc gia lựa chọn cách tiếp cận phù hợp với điều kiện kinh tế – xã hội và vị thế của mình trong dòng di cư lao động khu vực. Việc ASEAN không áp đặt một mô hình thống nhất</w:t>
      </w:r>
      <w:r w:rsidRPr="0042567E">
        <w:rPr>
          <w:rStyle w:val="FootnoteReference"/>
          <w:rFonts w:asciiTheme="majorHAnsi" w:eastAsia="Times New Roman" w:hAnsiTheme="majorHAnsi" w:cstheme="majorHAnsi"/>
          <w:sz w:val="26"/>
          <w:szCs w:val="26"/>
        </w:rPr>
        <w:footnoteReference w:id="142"/>
      </w:r>
      <w:r w:rsidRPr="0042567E">
        <w:rPr>
          <w:rFonts w:asciiTheme="majorHAnsi" w:eastAsia="Times New Roman" w:hAnsiTheme="majorHAnsi" w:cstheme="majorHAnsi"/>
          <w:sz w:val="26"/>
          <w:szCs w:val="26"/>
        </w:rPr>
        <w:t xml:space="preserve"> đã giúp các quốc gia như Singapore và Brunei, nơi quy mô di cư lao động không lớn và nguồn nhân lực có trình độ cao, áp dụng mô hình bảo hộ hỗ trợ, nhấn mạnh trách nhiệm cá nhân của NLĐ. Ngược lại, các quốc gia</w:t>
      </w:r>
      <w:r w:rsidR="00C970AA" w:rsidRPr="0042567E">
        <w:rPr>
          <w:rFonts w:asciiTheme="majorHAnsi" w:eastAsia="Times New Roman" w:hAnsiTheme="majorHAnsi" w:cstheme="majorHAnsi"/>
          <w:sz w:val="26"/>
          <w:szCs w:val="26"/>
          <w:lang w:val="en-US"/>
        </w:rPr>
        <w:t xml:space="preserve"> có</w:t>
      </w:r>
      <w:r w:rsidRPr="0042567E">
        <w:rPr>
          <w:rFonts w:asciiTheme="majorHAnsi" w:eastAsia="Times New Roman" w:hAnsiTheme="majorHAnsi" w:cstheme="majorHAnsi"/>
          <w:sz w:val="26"/>
          <w:szCs w:val="26"/>
        </w:rPr>
        <w:t xml:space="preserve"> </w:t>
      </w:r>
      <w:r w:rsidR="00C970AA" w:rsidRPr="0042567E">
        <w:rPr>
          <w:rFonts w:asciiTheme="majorHAnsi" w:eastAsia="Times New Roman" w:hAnsiTheme="majorHAnsi" w:cstheme="majorHAnsi"/>
          <w:sz w:val="26"/>
          <w:szCs w:val="26"/>
          <w:lang w:val="en-US"/>
        </w:rPr>
        <w:t>lao động di cư đến quốc gia khác</w:t>
      </w:r>
      <w:r w:rsidR="00C970AA" w:rsidRPr="0042567E">
        <w:rPr>
          <w:rFonts w:asciiTheme="majorHAnsi" w:eastAsia="Times New Roman" w:hAnsiTheme="majorHAnsi" w:cstheme="majorHAnsi"/>
          <w:sz w:val="26"/>
          <w:szCs w:val="26"/>
        </w:rPr>
        <w:t xml:space="preserve"> </w:t>
      </w:r>
      <w:r w:rsidRPr="0042567E">
        <w:rPr>
          <w:rFonts w:asciiTheme="majorHAnsi" w:eastAsia="Times New Roman" w:hAnsiTheme="majorHAnsi" w:cstheme="majorHAnsi"/>
          <w:sz w:val="26"/>
          <w:szCs w:val="26"/>
        </w:rPr>
        <w:t>lớn có thể áp dụng mô hình bảo hộ chủ động với sự can thiệp sâu của Nhà nước. Tính linh hoạt này là ưu điểm rõ rệt trong bối cảnh ASEAN có mức độ phát triển không đồng đều.</w:t>
      </w:r>
    </w:p>
    <w:p w14:paraId="502B7D10" w14:textId="77777777" w:rsidR="00A23B1E" w:rsidRPr="0042567E" w:rsidRDefault="00A23B1E" w:rsidP="00A23B1E">
      <w:pPr>
        <w:spacing w:after="0" w:line="360" w:lineRule="auto"/>
        <w:ind w:firstLine="720"/>
        <w:jc w:val="both"/>
        <w:rPr>
          <w:rFonts w:asciiTheme="majorHAnsi" w:eastAsia="Times New Roman" w:hAnsiTheme="majorHAnsi" w:cstheme="majorHAnsi"/>
          <w:sz w:val="26"/>
          <w:szCs w:val="26"/>
        </w:rPr>
      </w:pPr>
      <w:r w:rsidRPr="005C32DB">
        <w:rPr>
          <w:rFonts w:asciiTheme="majorHAnsi" w:eastAsia="Times New Roman" w:hAnsiTheme="majorHAnsi" w:cstheme="majorHAnsi"/>
          <w:i/>
          <w:iCs/>
          <w:sz w:val="26"/>
          <w:szCs w:val="26"/>
        </w:rPr>
        <w:t>Thứ năm,</w:t>
      </w:r>
      <w:r w:rsidRPr="0042567E">
        <w:rPr>
          <w:rFonts w:asciiTheme="majorHAnsi" w:eastAsia="Times New Roman" w:hAnsiTheme="majorHAnsi" w:cstheme="majorHAnsi"/>
          <w:sz w:val="26"/>
          <w:szCs w:val="26"/>
        </w:rPr>
        <w:t xml:space="preserve"> pháp luật ASEAN và pháp luật quốc gia của nhiều nước thành viên đã có những điểm sáng tiêu biểu về thực tiễn tốt, đặc biệt trong lĩnh vực đào tạo trước khi xuất cảnh và tái hòa nhập. Philippines nổi bật với hệ thống hỗ trợ toàn diện, kết nối chặt chẽ giữa đào tạo, bảo hiểm, hỗ trợ pháp lý và tái hòa nhập kinh tế – xã hội. Indonesia gây ấn tượng với cách tiếp cận dựa vào cộng đồng địa phương, gắn LĐDC với phát triển nông thôn. Việt Nam và Campuchia, dù còn hạn chế, đã bước đầu tích hợp chính sách LĐDC với các chương trình giảm nghèo và ASXH. Những điểm sáng này cho thấy tiềm năng lan tỏa của các thực tiễn tốt trong khuôn khổ hợp tác ASEAN.</w:t>
      </w:r>
    </w:p>
    <w:p w14:paraId="2F69B4F1" w14:textId="7F7B602F" w:rsidR="00A23B1E" w:rsidRPr="00037608" w:rsidRDefault="00037608" w:rsidP="00A23B1E">
      <w:pPr>
        <w:spacing w:after="0" w:line="360" w:lineRule="auto"/>
        <w:ind w:firstLine="720"/>
        <w:jc w:val="both"/>
        <w:rPr>
          <w:rFonts w:asciiTheme="majorHAnsi" w:eastAsia="Times New Roman" w:hAnsiTheme="majorHAnsi" w:cstheme="majorHAnsi"/>
          <w:b/>
          <w:i/>
          <w:sz w:val="26"/>
          <w:szCs w:val="26"/>
        </w:rPr>
      </w:pPr>
      <w:r w:rsidRPr="00037608">
        <w:rPr>
          <w:rFonts w:asciiTheme="majorHAnsi" w:eastAsia="Times New Roman" w:hAnsiTheme="majorHAnsi" w:cstheme="majorHAnsi"/>
          <w:b/>
          <w:i/>
          <w:sz w:val="26"/>
          <w:szCs w:val="26"/>
          <w:lang w:val="en-US"/>
        </w:rPr>
        <w:t xml:space="preserve">Về </w:t>
      </w:r>
      <w:r w:rsidR="00136FFC">
        <w:rPr>
          <w:rFonts w:asciiTheme="majorHAnsi" w:eastAsia="Times New Roman" w:hAnsiTheme="majorHAnsi" w:cstheme="majorHAnsi"/>
          <w:b/>
          <w:i/>
          <w:sz w:val="26"/>
          <w:szCs w:val="26"/>
          <w:lang w:val="en-US"/>
        </w:rPr>
        <w:t>nhược điểm</w:t>
      </w:r>
      <w:r w:rsidRPr="00037608">
        <w:rPr>
          <w:rFonts w:asciiTheme="majorHAnsi" w:eastAsia="Times New Roman" w:hAnsiTheme="majorHAnsi" w:cstheme="majorHAnsi"/>
          <w:b/>
          <w:i/>
          <w:sz w:val="26"/>
          <w:szCs w:val="26"/>
          <w:lang w:val="en-US"/>
        </w:rPr>
        <w:t>:</w:t>
      </w:r>
    </w:p>
    <w:p w14:paraId="054F4B22" w14:textId="77777777" w:rsidR="00A23B1E" w:rsidRPr="0042567E" w:rsidRDefault="00A23B1E" w:rsidP="00A23B1E">
      <w:pPr>
        <w:spacing w:after="0" w:line="360" w:lineRule="auto"/>
        <w:ind w:firstLine="720"/>
        <w:jc w:val="both"/>
        <w:rPr>
          <w:rFonts w:asciiTheme="majorHAnsi" w:eastAsia="Times New Roman" w:hAnsiTheme="majorHAnsi" w:cstheme="majorHAnsi"/>
          <w:sz w:val="26"/>
          <w:szCs w:val="26"/>
        </w:rPr>
      </w:pPr>
      <w:r w:rsidRPr="005C32DB">
        <w:rPr>
          <w:rFonts w:asciiTheme="majorHAnsi" w:eastAsia="Times New Roman" w:hAnsiTheme="majorHAnsi" w:cstheme="majorHAnsi"/>
          <w:i/>
          <w:iCs/>
          <w:sz w:val="26"/>
          <w:szCs w:val="26"/>
        </w:rPr>
        <w:t>Thứ nhất</w:t>
      </w:r>
      <w:r w:rsidRPr="0042567E">
        <w:rPr>
          <w:rFonts w:asciiTheme="majorHAnsi" w:eastAsia="Times New Roman" w:hAnsiTheme="majorHAnsi" w:cstheme="majorHAnsi"/>
          <w:sz w:val="26"/>
          <w:szCs w:val="26"/>
        </w:rPr>
        <w:t xml:space="preserve">, hạn chế lớn nhất của các quy định pháp luật ASEAN về NLĐ đi làm việc ở nước ngoài là tính không ràng buộc pháp lý của các văn kiện khu vực. Tuyên bố ASEAN năm 2007 và Đồng thuận ASEAN năm 2017 chủ yếu mang tính chính trị và khuyến nghị, không thiết lập nghĩa vụ pháp lý bắt buộc hay cơ chế chế tài đối với </w:t>
      </w:r>
      <w:r w:rsidRPr="0042567E">
        <w:rPr>
          <w:rFonts w:asciiTheme="majorHAnsi" w:eastAsia="Times New Roman" w:hAnsiTheme="majorHAnsi" w:cstheme="majorHAnsi"/>
          <w:sz w:val="26"/>
          <w:szCs w:val="26"/>
        </w:rPr>
        <w:lastRenderedPageBreak/>
        <w:t>các quốc gia thành viên</w:t>
      </w:r>
      <w:r w:rsidRPr="0042567E">
        <w:rPr>
          <w:rStyle w:val="FootnoteReference"/>
          <w:rFonts w:asciiTheme="majorHAnsi" w:eastAsia="Times New Roman" w:hAnsiTheme="majorHAnsi" w:cstheme="majorHAnsi"/>
          <w:sz w:val="26"/>
          <w:szCs w:val="26"/>
        </w:rPr>
        <w:footnoteReference w:id="143"/>
      </w:r>
      <w:r w:rsidRPr="0042567E">
        <w:rPr>
          <w:rFonts w:asciiTheme="majorHAnsi" w:eastAsia="Times New Roman" w:hAnsiTheme="majorHAnsi" w:cstheme="majorHAnsi"/>
          <w:sz w:val="26"/>
          <w:szCs w:val="26"/>
        </w:rPr>
        <w:t>. Điều này dẫn đến tình trạng các chuẩn mực khu vực được tiếp thu ở mức độ khác nhau, khiến mức độ bảo hộ NLĐ không đồng đều trong toàn ASEAN. Trong thực tế, quyền lợi của NLĐ phụ thuộc nhiều vào pháp luật và năng lực thực thi của quốc gia gửi đi, hơn là vào các cam kết khu vực.</w:t>
      </w:r>
    </w:p>
    <w:p w14:paraId="13D620F1" w14:textId="1D458560" w:rsidR="00E1755D" w:rsidRPr="0042567E" w:rsidRDefault="00A23B1E" w:rsidP="00A23B1E">
      <w:pPr>
        <w:spacing w:after="0" w:line="360" w:lineRule="auto"/>
        <w:ind w:firstLine="720"/>
        <w:jc w:val="both"/>
        <w:rPr>
          <w:rFonts w:asciiTheme="majorHAnsi" w:eastAsia="Times New Roman" w:hAnsiTheme="majorHAnsi" w:cstheme="majorHAnsi"/>
          <w:sz w:val="26"/>
          <w:szCs w:val="26"/>
          <w:lang w:val="en-US"/>
        </w:rPr>
      </w:pPr>
      <w:r w:rsidRPr="00C609AD">
        <w:rPr>
          <w:rFonts w:asciiTheme="majorHAnsi" w:eastAsia="Times New Roman" w:hAnsiTheme="majorHAnsi" w:cstheme="majorHAnsi"/>
          <w:i/>
          <w:iCs/>
          <w:sz w:val="26"/>
          <w:szCs w:val="26"/>
        </w:rPr>
        <w:t>Thứ hai,</w:t>
      </w:r>
      <w:r w:rsidRPr="0042567E">
        <w:rPr>
          <w:rFonts w:asciiTheme="majorHAnsi" w:eastAsia="Times New Roman" w:hAnsiTheme="majorHAnsi" w:cstheme="majorHAnsi"/>
          <w:sz w:val="26"/>
          <w:szCs w:val="26"/>
        </w:rPr>
        <w:t xml:space="preserve"> </w:t>
      </w:r>
      <w:r w:rsidR="00E1755D" w:rsidRPr="0042567E">
        <w:rPr>
          <w:rFonts w:asciiTheme="majorHAnsi" w:eastAsia="Times New Roman" w:hAnsiTheme="majorHAnsi" w:cstheme="majorHAnsi"/>
          <w:sz w:val="26"/>
          <w:szCs w:val="26"/>
        </w:rPr>
        <w:t>sự chênh lệch về mức độ và hiệu quả bảo hộ NLĐ di cư giữa các quốc gia ASEAN, phản ánh sự khác biệt về năng lực thể chế, nguồn lực quản lý và ưu tiên chính sách của từng nước.</w:t>
      </w:r>
      <w:r w:rsidR="00E1755D" w:rsidRPr="0042567E">
        <w:rPr>
          <w:rStyle w:val="FootnoteReference"/>
          <w:rFonts w:asciiTheme="majorHAnsi" w:eastAsia="Times New Roman" w:hAnsiTheme="majorHAnsi" w:cstheme="majorHAnsi"/>
          <w:sz w:val="26"/>
          <w:szCs w:val="26"/>
        </w:rPr>
        <w:footnoteReference w:id="144"/>
      </w:r>
      <w:r w:rsidR="00E1755D" w:rsidRPr="0042567E">
        <w:rPr>
          <w:rFonts w:asciiTheme="majorHAnsi" w:eastAsia="Times New Roman" w:hAnsiTheme="majorHAnsi" w:cstheme="majorHAnsi"/>
          <w:sz w:val="26"/>
          <w:szCs w:val="26"/>
        </w:rPr>
        <w:t xml:space="preserve"> Một số quốc gia như Philippines và Indonesia được đánh giá có hệ thống bảo hộ mang tính chuyên biệt và mức độ bao phủ cao đối với NLĐ làm việc ở nước ngoài, đặc biệt thông qua mạng lưới cơ quan chuyên trách và cơ chế hỗ trợ xuyên biên giới tương đối phát triển. </w:t>
      </w:r>
      <w:r w:rsidR="00E1755D" w:rsidRPr="0042567E">
        <w:rPr>
          <w:rFonts w:asciiTheme="majorHAnsi" w:eastAsia="Times New Roman" w:hAnsiTheme="majorHAnsi" w:cstheme="majorHAnsi"/>
          <w:sz w:val="26"/>
          <w:szCs w:val="26"/>
          <w:lang w:val="en-US"/>
        </w:rPr>
        <w:t>Tại Việt Nam</w:t>
      </w:r>
      <w:r w:rsidR="00E1755D" w:rsidRPr="0042567E">
        <w:rPr>
          <w:rFonts w:asciiTheme="majorHAnsi" w:eastAsia="Times New Roman" w:hAnsiTheme="majorHAnsi" w:cstheme="majorHAnsi"/>
          <w:sz w:val="26"/>
          <w:szCs w:val="26"/>
        </w:rPr>
        <w:t xml:space="preserve">, khung pháp lý về NLĐ Việt Nam đi làm việc ở nước ngoài đã có bước hoàn thiện đáng kể trong những năm gần đây, thể hiện qua việc ban hành Luật Người lao động Việt Nam đi làm việc ở nước ngoài theo hợp đồng năm 2020 cùng các cơ chế hỗ trợ về quỹ hỗ trợ việc làm ngoài nước, hỗ trợ pháp lý, bảo vệ quyền lợi và phòng ngừa rủi ro cho NLĐ. </w:t>
      </w:r>
      <w:r w:rsidR="00E1755D" w:rsidRPr="0042567E">
        <w:rPr>
          <w:rFonts w:asciiTheme="majorHAnsi" w:eastAsia="Times New Roman" w:hAnsiTheme="majorHAnsi" w:cstheme="majorHAnsi"/>
          <w:sz w:val="26"/>
          <w:szCs w:val="26"/>
          <w:lang w:val="en-US"/>
        </w:rPr>
        <w:t>Có thể thấy</w:t>
      </w:r>
      <w:r w:rsidR="00E1755D" w:rsidRPr="0042567E">
        <w:rPr>
          <w:rFonts w:asciiTheme="majorHAnsi" w:eastAsia="Times New Roman" w:hAnsiTheme="majorHAnsi" w:cstheme="majorHAnsi"/>
          <w:sz w:val="26"/>
          <w:szCs w:val="26"/>
        </w:rPr>
        <w:t>, Việt Nam không thuộc nhóm quốc gia chỉ dừng ở mức hỗ trợ tối thiểu</w:t>
      </w:r>
      <w:r w:rsidR="00E1755D" w:rsidRPr="0042567E">
        <w:rPr>
          <w:rFonts w:asciiTheme="majorHAnsi" w:eastAsia="Times New Roman" w:hAnsiTheme="majorHAnsi" w:cstheme="majorHAnsi"/>
          <w:sz w:val="26"/>
          <w:szCs w:val="26"/>
          <w:lang w:val="en-US"/>
        </w:rPr>
        <w:t xml:space="preserve"> nhưng</w:t>
      </w:r>
      <w:r w:rsidR="00E1755D" w:rsidRPr="0042567E">
        <w:rPr>
          <w:rFonts w:asciiTheme="majorHAnsi" w:eastAsia="Times New Roman" w:hAnsiTheme="majorHAnsi" w:cstheme="majorHAnsi"/>
          <w:sz w:val="26"/>
          <w:szCs w:val="26"/>
        </w:rPr>
        <w:t xml:space="preserve"> so với một số mô hình bảo hộ phát triển hơn trong khu vực, cơ chế bảo vệ của Việt Nam vẫn còn những hạn chế nhất định về tính liên kết giữa các chủ thể quản lý, khả năng hỗ trợ NLĐ tại nước tiếp nhận và hiệu quả thực thi trên thực tế. Trong khi đó, Cambodia, L</w:t>
      </w:r>
      <w:r w:rsidR="007E3DD2" w:rsidRPr="0042567E">
        <w:rPr>
          <w:rFonts w:asciiTheme="majorHAnsi" w:eastAsia="Times New Roman" w:hAnsiTheme="majorHAnsi" w:cstheme="majorHAnsi"/>
          <w:sz w:val="26"/>
          <w:szCs w:val="26"/>
          <w:lang w:val="en-US"/>
        </w:rPr>
        <w:t>ào</w:t>
      </w:r>
      <w:r w:rsidR="00E1755D" w:rsidRPr="0042567E">
        <w:rPr>
          <w:rFonts w:asciiTheme="majorHAnsi" w:eastAsia="Times New Roman" w:hAnsiTheme="majorHAnsi" w:cstheme="majorHAnsi"/>
          <w:sz w:val="26"/>
          <w:szCs w:val="26"/>
        </w:rPr>
        <w:t xml:space="preserve"> và Myanmar nhìn chung vẫn phụ thuộc nhiều vào các biện pháp hỗ trợ cơ bản và xử lý rủi ro sau phát sinh. Sự khác biệt này phần nào tạo ra khoảng cách trong khả năng tiếp cận cơ chế bảo vệ của NLĐ di cư trong khu vực ASEAN, đặc biệt ở giai đoạn trước xuất cảnh và trong quá trình làm việc ở nước ngoài.</w:t>
      </w:r>
    </w:p>
    <w:p w14:paraId="4188601E" w14:textId="0AC4F342" w:rsidR="00A23B1E" w:rsidRPr="0042567E" w:rsidRDefault="00A23B1E" w:rsidP="00A23B1E">
      <w:pPr>
        <w:spacing w:after="0" w:line="360" w:lineRule="auto"/>
        <w:ind w:firstLine="720"/>
        <w:jc w:val="both"/>
        <w:rPr>
          <w:rFonts w:asciiTheme="majorHAnsi" w:eastAsia="Times New Roman" w:hAnsiTheme="majorHAnsi" w:cstheme="majorHAnsi"/>
          <w:sz w:val="26"/>
          <w:szCs w:val="26"/>
        </w:rPr>
      </w:pPr>
      <w:r w:rsidRPr="00C609AD">
        <w:rPr>
          <w:rFonts w:asciiTheme="majorHAnsi" w:eastAsia="Times New Roman" w:hAnsiTheme="majorHAnsi" w:cstheme="majorHAnsi"/>
          <w:i/>
          <w:iCs/>
          <w:sz w:val="26"/>
          <w:szCs w:val="26"/>
        </w:rPr>
        <w:t>Thứ ba,</w:t>
      </w:r>
      <w:r w:rsidRPr="0042567E">
        <w:rPr>
          <w:rFonts w:asciiTheme="majorHAnsi" w:eastAsia="Times New Roman" w:hAnsiTheme="majorHAnsi" w:cstheme="majorHAnsi"/>
          <w:sz w:val="26"/>
          <w:szCs w:val="26"/>
        </w:rPr>
        <w:t xml:space="preserve"> pháp luật</w:t>
      </w:r>
      <w:r w:rsidR="00B04B18" w:rsidRPr="0042567E">
        <w:rPr>
          <w:rFonts w:asciiTheme="majorHAnsi" w:eastAsia="Times New Roman" w:hAnsiTheme="majorHAnsi" w:cstheme="majorHAnsi"/>
          <w:sz w:val="26"/>
          <w:szCs w:val="26"/>
          <w:lang w:val="en-US"/>
        </w:rPr>
        <w:t xml:space="preserve"> các quốc gia khu vực</w:t>
      </w:r>
      <w:r w:rsidRPr="0042567E">
        <w:rPr>
          <w:rFonts w:asciiTheme="majorHAnsi" w:eastAsia="Times New Roman" w:hAnsiTheme="majorHAnsi" w:cstheme="majorHAnsi"/>
          <w:sz w:val="26"/>
          <w:szCs w:val="26"/>
        </w:rPr>
        <w:t xml:space="preserve"> ASEAN còn bộc lộ sự thiếu liên thông giữa các giai đoạn của quá trình di cư lao động, đặc biệt giữa giai đoạn trước khi xuất </w:t>
      </w:r>
      <w:r w:rsidRPr="0042567E">
        <w:rPr>
          <w:rFonts w:asciiTheme="majorHAnsi" w:eastAsia="Times New Roman" w:hAnsiTheme="majorHAnsi" w:cstheme="majorHAnsi"/>
          <w:sz w:val="26"/>
          <w:szCs w:val="26"/>
        </w:rPr>
        <w:lastRenderedPageBreak/>
        <w:t>cảnh và giai đoạn tái hòa nhập</w:t>
      </w:r>
      <w:r w:rsidRPr="0042567E">
        <w:rPr>
          <w:rStyle w:val="FootnoteReference"/>
          <w:rFonts w:asciiTheme="majorHAnsi" w:eastAsia="Times New Roman" w:hAnsiTheme="majorHAnsi" w:cstheme="majorHAnsi"/>
          <w:sz w:val="26"/>
          <w:szCs w:val="26"/>
        </w:rPr>
        <w:footnoteReference w:id="145"/>
      </w:r>
      <w:r w:rsidRPr="0042567E">
        <w:rPr>
          <w:rFonts w:asciiTheme="majorHAnsi" w:eastAsia="Times New Roman" w:hAnsiTheme="majorHAnsi" w:cstheme="majorHAnsi"/>
          <w:sz w:val="26"/>
          <w:szCs w:val="26"/>
        </w:rPr>
        <w:t>. Nhiều quốc gia xây dựng quy định khá chi tiết về hợp đồng, đào tạo và thủ tục trước khi đi, nhưng lại thiếu các chương trình hỗ trợ dài hạn khi NLĐ trở về. Ngược lại, một số chính sách tái hòa nhập chỉ mang tính khẩn cấp, không được thiết kế như phần tiếp nối logic của quá trình bảo hộ. Sự thiếu liên kết này làm giảm hiệu quả tổng thể của chính sách LĐDC và gia tăng nguy cơ di cư lặp lại.</w:t>
      </w:r>
    </w:p>
    <w:p w14:paraId="27DC288E" w14:textId="77777777" w:rsidR="00A23B1E" w:rsidRPr="0042567E" w:rsidRDefault="00A23B1E" w:rsidP="00A23B1E">
      <w:pPr>
        <w:spacing w:after="0" w:line="360" w:lineRule="auto"/>
        <w:ind w:firstLine="720"/>
        <w:jc w:val="both"/>
        <w:rPr>
          <w:rFonts w:asciiTheme="majorHAnsi" w:eastAsia="Times New Roman" w:hAnsiTheme="majorHAnsi" w:cstheme="majorHAnsi"/>
          <w:sz w:val="26"/>
          <w:szCs w:val="26"/>
        </w:rPr>
      </w:pPr>
      <w:r w:rsidRPr="00C609AD">
        <w:rPr>
          <w:rFonts w:asciiTheme="majorHAnsi" w:eastAsia="Times New Roman" w:hAnsiTheme="majorHAnsi" w:cstheme="majorHAnsi"/>
          <w:i/>
          <w:iCs/>
          <w:sz w:val="26"/>
          <w:szCs w:val="26"/>
        </w:rPr>
        <w:t>Thứ tư,</w:t>
      </w:r>
      <w:r w:rsidRPr="0042567E">
        <w:rPr>
          <w:rFonts w:asciiTheme="majorHAnsi" w:eastAsia="Times New Roman" w:hAnsiTheme="majorHAnsi" w:cstheme="majorHAnsi"/>
          <w:sz w:val="26"/>
          <w:szCs w:val="26"/>
        </w:rPr>
        <w:t xml:space="preserve"> một nhược điểm đáng chú ý là phạm vi bảo hộ còn hạn chế đối với lao động đi theo con đường tự do hoặc hợp đồng cá nhân. Mặc dù nhiều quốc gia ASEAN thừa nhận hình thức hợp đồng cá nhân, nhưng trên thực tế, NLĐ đi theo hình thức này thường không được tiếp cận đầy đủ các chương trình đào tạo, bảo hiểm và hỗ trợ pháp lý trước khi xuất cảnh. Điều này đặc biệt rõ tại các quốc gia như Campuchia, Lào và Brunei, nơi cơ chế quản lý LĐDC tự do còn lỏng lẻo. Hệ quả là một bộ phận lớn NLĐ vẫn nằm ngoài “vùng bảo hộ” của pháp luật, dù các nguyên tắc bảo vệ đã được ghi nhận ở cấp khu vực.</w:t>
      </w:r>
    </w:p>
    <w:p w14:paraId="440C9844" w14:textId="5A4471B6" w:rsidR="00A23B1E" w:rsidRPr="0042567E" w:rsidRDefault="00A23B1E" w:rsidP="00A23B1E">
      <w:pPr>
        <w:spacing w:after="0" w:line="360" w:lineRule="auto"/>
        <w:ind w:firstLine="720"/>
        <w:jc w:val="both"/>
        <w:rPr>
          <w:rFonts w:asciiTheme="majorHAnsi" w:eastAsia="Times New Roman" w:hAnsiTheme="majorHAnsi" w:cstheme="majorHAnsi"/>
          <w:sz w:val="26"/>
          <w:szCs w:val="26"/>
        </w:rPr>
      </w:pPr>
      <w:r w:rsidRPr="00C609AD">
        <w:rPr>
          <w:rFonts w:asciiTheme="majorHAnsi" w:eastAsia="Times New Roman" w:hAnsiTheme="majorHAnsi" w:cstheme="majorHAnsi"/>
          <w:i/>
          <w:iCs/>
          <w:sz w:val="26"/>
          <w:szCs w:val="26"/>
        </w:rPr>
        <w:t>Thứ năm,</w:t>
      </w:r>
      <w:r w:rsidRPr="0042567E">
        <w:rPr>
          <w:rFonts w:asciiTheme="majorHAnsi" w:eastAsia="Times New Roman" w:hAnsiTheme="majorHAnsi" w:cstheme="majorHAnsi"/>
          <w:sz w:val="26"/>
          <w:szCs w:val="26"/>
        </w:rPr>
        <w:t xml:space="preserve"> pháp luật </w:t>
      </w:r>
      <w:r w:rsidR="00B04B18" w:rsidRPr="0042567E">
        <w:rPr>
          <w:rFonts w:asciiTheme="majorHAnsi" w:eastAsia="Times New Roman" w:hAnsiTheme="majorHAnsi" w:cstheme="majorHAnsi"/>
          <w:sz w:val="26"/>
          <w:szCs w:val="26"/>
          <w:lang w:val="en-US"/>
        </w:rPr>
        <w:t xml:space="preserve">các quốc gia khu vực </w:t>
      </w:r>
      <w:r w:rsidRPr="0042567E">
        <w:rPr>
          <w:rFonts w:asciiTheme="majorHAnsi" w:eastAsia="Times New Roman" w:hAnsiTheme="majorHAnsi" w:cstheme="majorHAnsi"/>
          <w:sz w:val="26"/>
          <w:szCs w:val="26"/>
        </w:rPr>
        <w:t>ASEAN cũng bộc lộ sự mất cân đối giữa lợi ích kinh tế và bảo vệ xã hội, nhất là tại các quốc gia tiếp nhận lao động. Malaysia, Singapore</w:t>
      </w:r>
      <w:r w:rsidRPr="0042567E">
        <w:rPr>
          <w:rStyle w:val="FootnoteReference"/>
          <w:rFonts w:asciiTheme="majorHAnsi" w:eastAsia="Times New Roman" w:hAnsiTheme="majorHAnsi" w:cstheme="majorHAnsi"/>
          <w:sz w:val="26"/>
          <w:szCs w:val="26"/>
        </w:rPr>
        <w:footnoteReference w:id="146"/>
      </w:r>
      <w:r w:rsidRPr="0042567E">
        <w:rPr>
          <w:rFonts w:asciiTheme="majorHAnsi" w:eastAsia="Times New Roman" w:hAnsiTheme="majorHAnsi" w:cstheme="majorHAnsi"/>
          <w:sz w:val="26"/>
          <w:szCs w:val="26"/>
        </w:rPr>
        <w:t xml:space="preserve"> và Thái Lan ưu tiên chiến lược thu hút nhân lực chất lượng cao hoặc bảo vệ thị trường lao động trong nước, trong khi ít quan tâm đến việc xây dựng các chính sách hỗ trợ lao động phổ thông hồi hương. Cách tiếp cận này, dù phù hợp với chiến lược phát triển kinh tế quốc gia, lại tạo ra khoảng trống bảo hộ ở cấp khu vực, khi phần lớn LĐDC </w:t>
      </w:r>
      <w:r w:rsidR="00B04B18" w:rsidRPr="0042567E">
        <w:rPr>
          <w:rFonts w:asciiTheme="majorHAnsi" w:eastAsia="Times New Roman" w:hAnsiTheme="majorHAnsi" w:cstheme="majorHAnsi"/>
          <w:sz w:val="26"/>
          <w:szCs w:val="26"/>
          <w:lang w:val="en-US"/>
        </w:rPr>
        <w:t xml:space="preserve">của </w:t>
      </w:r>
      <w:r w:rsidRPr="0042567E">
        <w:rPr>
          <w:rFonts w:asciiTheme="majorHAnsi" w:eastAsia="Times New Roman" w:hAnsiTheme="majorHAnsi" w:cstheme="majorHAnsi"/>
          <w:sz w:val="26"/>
          <w:szCs w:val="26"/>
        </w:rPr>
        <w:t>ASEAN là lao động phổ thông.</w:t>
      </w:r>
    </w:p>
    <w:p w14:paraId="323A49E3" w14:textId="2A08BDD8" w:rsidR="00A23B1E" w:rsidRPr="0042567E" w:rsidRDefault="00A23B1E" w:rsidP="00A23B1E">
      <w:pPr>
        <w:spacing w:after="0" w:line="360" w:lineRule="auto"/>
        <w:ind w:firstLine="720"/>
        <w:jc w:val="both"/>
        <w:rPr>
          <w:rFonts w:asciiTheme="majorHAnsi" w:eastAsia="Times New Roman" w:hAnsiTheme="majorHAnsi" w:cstheme="majorHAnsi"/>
          <w:sz w:val="26"/>
          <w:szCs w:val="26"/>
        </w:rPr>
      </w:pPr>
      <w:r w:rsidRPr="0042567E">
        <w:rPr>
          <w:rFonts w:asciiTheme="majorHAnsi" w:eastAsia="Times New Roman" w:hAnsiTheme="majorHAnsi" w:cstheme="majorHAnsi"/>
          <w:sz w:val="26"/>
          <w:szCs w:val="26"/>
        </w:rPr>
        <w:t xml:space="preserve">Tóm lại, các quy định pháp luật </w:t>
      </w:r>
      <w:r w:rsidR="00B04B18" w:rsidRPr="0042567E">
        <w:rPr>
          <w:rFonts w:asciiTheme="majorHAnsi" w:eastAsia="Times New Roman" w:hAnsiTheme="majorHAnsi" w:cstheme="majorHAnsi"/>
          <w:sz w:val="26"/>
          <w:szCs w:val="26"/>
          <w:lang w:val="en-US"/>
        </w:rPr>
        <w:t xml:space="preserve">các quốc gia khu vực </w:t>
      </w:r>
      <w:r w:rsidRPr="0042567E">
        <w:rPr>
          <w:rFonts w:asciiTheme="majorHAnsi" w:eastAsia="Times New Roman" w:hAnsiTheme="majorHAnsi" w:cstheme="majorHAnsi"/>
          <w:sz w:val="26"/>
          <w:szCs w:val="26"/>
        </w:rPr>
        <w:t xml:space="preserve">ASEAN về NLĐ đi làm việc ở nước ngoài có ưu điểm rõ rệt ở việc xác lập khung nguyên tắc chung, thúc đẩy bảo hộ từ sớm và ghi nhận nhiều thực tiễn tốt ở một số quốc gia tiêu biểu. Tuy nhiên, các nhược điểm về tính ràng buộc, sự không đồng đều trong thực thi, phạm vi bảo hộ </w:t>
      </w:r>
      <w:r w:rsidRPr="0042567E">
        <w:rPr>
          <w:rFonts w:asciiTheme="majorHAnsi" w:eastAsia="Times New Roman" w:hAnsiTheme="majorHAnsi" w:cstheme="majorHAnsi"/>
          <w:sz w:val="26"/>
          <w:szCs w:val="26"/>
        </w:rPr>
        <w:lastRenderedPageBreak/>
        <w:t>còn hạn chế và thiếu liên thông chính sách vẫn là những thách thức lớn. Việc đánh giá khách quan các ưu điểm và nhược điểm này là cơ sở quan trọng để tiếp tục hoàn thiện pháp luật ASEAN theo hướng vừa hài hòa hơn, vừa tôn trọng đặc thù quốc gia, nhằm nâng cao hiệu quả bảo vệ người LĐDC trong toàn khu vực.</w:t>
      </w:r>
    </w:p>
    <w:p w14:paraId="01315380" w14:textId="0C003947" w:rsidR="00A23B1E" w:rsidRPr="0042567E" w:rsidRDefault="00A23B1E" w:rsidP="00A23B1E">
      <w:pPr>
        <w:shd w:val="clear" w:color="auto" w:fill="FFFFFF" w:themeFill="background1"/>
        <w:spacing w:after="0" w:line="360" w:lineRule="auto"/>
        <w:ind w:firstLine="720"/>
        <w:jc w:val="both"/>
        <w:rPr>
          <w:rFonts w:asciiTheme="majorHAnsi" w:hAnsiTheme="majorHAnsi" w:cstheme="majorHAnsi"/>
          <w:b/>
          <w:sz w:val="26"/>
          <w:szCs w:val="26"/>
        </w:rPr>
      </w:pPr>
      <w:r w:rsidRPr="0042567E">
        <w:rPr>
          <w:rFonts w:asciiTheme="majorHAnsi" w:hAnsiTheme="majorHAnsi" w:cstheme="majorHAnsi"/>
          <w:b/>
          <w:sz w:val="26"/>
          <w:szCs w:val="26"/>
        </w:rPr>
        <w:t>Đánh giá</w:t>
      </w:r>
      <w:r w:rsidR="00C919EB" w:rsidRPr="0042567E">
        <w:rPr>
          <w:rFonts w:asciiTheme="majorHAnsi" w:hAnsiTheme="majorHAnsi" w:cstheme="majorHAnsi"/>
          <w:b/>
          <w:sz w:val="26"/>
          <w:szCs w:val="26"/>
          <w:lang w:val="en-US"/>
        </w:rPr>
        <w:t xml:space="preserve"> thực trạng</w:t>
      </w:r>
      <w:r w:rsidRPr="0042567E">
        <w:rPr>
          <w:rFonts w:asciiTheme="majorHAnsi" w:hAnsiTheme="majorHAnsi" w:cstheme="majorHAnsi"/>
          <w:b/>
          <w:sz w:val="26"/>
          <w:szCs w:val="26"/>
        </w:rPr>
        <w:t xml:space="preserve"> pháp luật các quốc gia </w:t>
      </w:r>
      <w:r w:rsidR="00F41498" w:rsidRPr="0042567E">
        <w:rPr>
          <w:rFonts w:asciiTheme="majorHAnsi" w:hAnsiTheme="majorHAnsi" w:cstheme="majorHAnsi"/>
          <w:b/>
          <w:sz w:val="26"/>
          <w:szCs w:val="26"/>
          <w:lang w:val="en-US"/>
        </w:rPr>
        <w:t xml:space="preserve">khu vực </w:t>
      </w:r>
      <w:r w:rsidRPr="0042567E">
        <w:rPr>
          <w:rFonts w:asciiTheme="majorHAnsi" w:hAnsiTheme="majorHAnsi" w:cstheme="majorHAnsi"/>
          <w:b/>
          <w:sz w:val="26"/>
          <w:szCs w:val="26"/>
        </w:rPr>
        <w:t xml:space="preserve">ASEAN về người nước ngoài đến làm việc </w:t>
      </w:r>
      <w:r w:rsidR="00F41498" w:rsidRPr="0042567E">
        <w:rPr>
          <w:rFonts w:asciiTheme="majorHAnsi" w:hAnsiTheme="majorHAnsi" w:cstheme="majorHAnsi"/>
          <w:b/>
          <w:sz w:val="26"/>
          <w:szCs w:val="26"/>
          <w:lang w:val="en-US"/>
        </w:rPr>
        <w:t xml:space="preserve">ở </w:t>
      </w:r>
      <w:r w:rsidRPr="0042567E">
        <w:rPr>
          <w:rFonts w:asciiTheme="majorHAnsi" w:hAnsiTheme="majorHAnsi" w:cstheme="majorHAnsi"/>
          <w:b/>
          <w:sz w:val="26"/>
          <w:szCs w:val="26"/>
        </w:rPr>
        <w:t xml:space="preserve">các quốc gia </w:t>
      </w:r>
      <w:r w:rsidR="00F41498" w:rsidRPr="0042567E">
        <w:rPr>
          <w:rFonts w:asciiTheme="majorHAnsi" w:hAnsiTheme="majorHAnsi" w:cstheme="majorHAnsi"/>
          <w:b/>
          <w:sz w:val="26"/>
          <w:szCs w:val="26"/>
          <w:lang w:val="en-US"/>
        </w:rPr>
        <w:t>khu vực</w:t>
      </w:r>
      <w:r w:rsidRPr="0042567E">
        <w:rPr>
          <w:rFonts w:asciiTheme="majorHAnsi" w:hAnsiTheme="majorHAnsi" w:cstheme="majorHAnsi"/>
          <w:b/>
          <w:sz w:val="26"/>
          <w:szCs w:val="26"/>
        </w:rPr>
        <w:t xml:space="preserve"> ASEAN</w:t>
      </w:r>
    </w:p>
    <w:p w14:paraId="5C5CF44B" w14:textId="77777777" w:rsidR="00A23B1E" w:rsidRPr="0042567E" w:rsidRDefault="00A23B1E" w:rsidP="00A23B1E">
      <w:pPr>
        <w:spacing w:after="0" w:line="360" w:lineRule="auto"/>
        <w:ind w:firstLine="720"/>
        <w:jc w:val="both"/>
        <w:rPr>
          <w:rFonts w:asciiTheme="majorHAnsi" w:eastAsia="Times New Roman" w:hAnsiTheme="majorHAnsi" w:cstheme="majorHAnsi"/>
          <w:b/>
          <w:i/>
          <w:sz w:val="26"/>
          <w:szCs w:val="26"/>
        </w:rPr>
      </w:pPr>
      <w:r w:rsidRPr="0042567E">
        <w:rPr>
          <w:rFonts w:asciiTheme="majorHAnsi" w:eastAsia="Times New Roman" w:hAnsiTheme="majorHAnsi" w:cstheme="majorHAnsi"/>
          <w:b/>
          <w:i/>
          <w:sz w:val="26"/>
          <w:szCs w:val="26"/>
        </w:rPr>
        <w:t>Về ưu điểm</w:t>
      </w:r>
    </w:p>
    <w:p w14:paraId="7514D42F" w14:textId="3EFF518F" w:rsidR="00A23B1E" w:rsidRPr="0042567E" w:rsidRDefault="00A23B1E" w:rsidP="00A23B1E">
      <w:pPr>
        <w:spacing w:after="0" w:line="360" w:lineRule="auto"/>
        <w:ind w:firstLine="720"/>
        <w:jc w:val="both"/>
        <w:rPr>
          <w:rFonts w:asciiTheme="majorHAnsi" w:eastAsia="Times New Roman" w:hAnsiTheme="majorHAnsi" w:cstheme="majorHAnsi"/>
          <w:sz w:val="26"/>
          <w:szCs w:val="26"/>
          <w:lang w:val="en-US"/>
        </w:rPr>
      </w:pPr>
      <w:r w:rsidRPr="000B3BD0">
        <w:rPr>
          <w:rFonts w:asciiTheme="majorHAnsi" w:eastAsia="Times New Roman" w:hAnsiTheme="majorHAnsi" w:cstheme="majorHAnsi"/>
          <w:bCs/>
          <w:i/>
          <w:iCs/>
          <w:sz w:val="26"/>
          <w:szCs w:val="26"/>
        </w:rPr>
        <w:t>Thứ nhất</w:t>
      </w:r>
      <w:r w:rsidR="006102E1" w:rsidRPr="0042567E">
        <w:rPr>
          <w:rFonts w:asciiTheme="majorHAnsi" w:eastAsia="Times New Roman" w:hAnsiTheme="majorHAnsi" w:cstheme="majorHAnsi"/>
          <w:bCs/>
          <w:sz w:val="26"/>
          <w:szCs w:val="26"/>
          <w:lang w:val="en-US"/>
        </w:rPr>
        <w:t>,</w:t>
      </w:r>
      <w:r w:rsidR="006102E1" w:rsidRPr="0042567E">
        <w:rPr>
          <w:rFonts w:asciiTheme="majorHAnsi" w:eastAsia="Times New Roman" w:hAnsiTheme="majorHAnsi" w:cstheme="majorHAnsi"/>
          <w:bCs/>
          <w:sz w:val="26"/>
          <w:szCs w:val="26"/>
        </w:rPr>
        <w:t xml:space="preserve"> ưu điểm đáng ghi nhận trong pháp luật của nhiều quốc gia ASEAN là xu hướng từng bước xây dựng khung điều chỉnh tương đối toàn diện đối với NLĐ nước ngoài theo các giai đoạn của quá trình di cư lao động. Bên cạnh việc kiểm soát đầu vào thông qua các điều kiện nhập cảnh và giấy phép lao động, pháp luật của một số quốc gia còn mở rộng điều chỉnh sang giai đoạn thực hiện QHLĐ và cả giai đoạn sau khi chấm dứt làm việc. Mức độ hoàn thiện giữa các quốc gia tuy chưa đồng đều, nhưng xu hướng mở rộng phạm vi điều chỉnh này cho thấy cách tiếp cận quản lý LĐDC ở ASEAN đang dần chuyển từ mô hình quản lý mang tính cục bộ, thiên về kiểm soát xuất nhập cảnh sang tư duy quản trị lao động có hệ thống hơn, đồng thời chú trọng hơn đến khía cạnh bảo vệ quyền lao động.</w:t>
      </w:r>
    </w:p>
    <w:p w14:paraId="3B1D0CCE" w14:textId="440C46C4" w:rsidR="00A23B1E" w:rsidRPr="0042567E" w:rsidRDefault="00A23B1E" w:rsidP="00A23B1E">
      <w:pPr>
        <w:spacing w:after="0" w:line="360" w:lineRule="auto"/>
        <w:ind w:firstLine="720"/>
        <w:jc w:val="both"/>
        <w:rPr>
          <w:rFonts w:asciiTheme="majorHAnsi" w:eastAsia="Times New Roman" w:hAnsiTheme="majorHAnsi" w:cstheme="majorHAnsi"/>
          <w:sz w:val="26"/>
          <w:szCs w:val="26"/>
        </w:rPr>
      </w:pPr>
      <w:r w:rsidRPr="000B3BD0">
        <w:rPr>
          <w:rFonts w:asciiTheme="majorHAnsi" w:eastAsia="Times New Roman" w:hAnsiTheme="majorHAnsi" w:cstheme="majorHAnsi"/>
          <w:bCs/>
          <w:i/>
          <w:iCs/>
          <w:sz w:val="26"/>
          <w:szCs w:val="26"/>
        </w:rPr>
        <w:t>Thứ hai,</w:t>
      </w:r>
      <w:r w:rsidRPr="0042567E">
        <w:rPr>
          <w:rFonts w:asciiTheme="majorHAnsi" w:eastAsia="Times New Roman" w:hAnsiTheme="majorHAnsi" w:cstheme="majorHAnsi"/>
          <w:bCs/>
          <w:sz w:val="26"/>
          <w:szCs w:val="26"/>
        </w:rPr>
        <w:t xml:space="preserve"> pháp luật các quốc gia ASEAN nhìn chung đã thừa nhận NLĐ nước ngoài là chủ thể của QHLĐ, thay vì chỉ coi họ là đối tượng quản lý hành chính.</w:t>
      </w:r>
      <w:r w:rsidRPr="0042567E">
        <w:rPr>
          <w:rFonts w:asciiTheme="majorHAnsi" w:eastAsia="Times New Roman" w:hAnsiTheme="majorHAnsi" w:cstheme="majorHAnsi"/>
          <w:sz w:val="26"/>
          <w:szCs w:val="26"/>
        </w:rPr>
        <w:t xml:space="preserve"> Việc áp dụng chung các quy định của </w:t>
      </w:r>
      <w:r w:rsidR="007E3DD2" w:rsidRPr="0042567E">
        <w:rPr>
          <w:rFonts w:asciiTheme="majorHAnsi" w:eastAsia="Times New Roman" w:hAnsiTheme="majorHAnsi" w:cstheme="majorHAnsi"/>
          <w:sz w:val="26"/>
          <w:szCs w:val="26"/>
          <w:lang w:val="en-US"/>
        </w:rPr>
        <w:t xml:space="preserve">pháp </w:t>
      </w:r>
      <w:r w:rsidRPr="0042567E">
        <w:rPr>
          <w:rFonts w:asciiTheme="majorHAnsi" w:eastAsia="Times New Roman" w:hAnsiTheme="majorHAnsi" w:cstheme="majorHAnsi"/>
          <w:sz w:val="26"/>
          <w:szCs w:val="26"/>
        </w:rPr>
        <w:t>luật lao động quốc gia đối với cả lao động trong nước và lao động nước ngoài trong quá trình làm việc đặc biệt về hợp đồng lao động, tiền lương, thời giờ làm việc, nghỉ ngơi, an toàn vệ sinh lao động và cơ chế giải quyết tranh chấp thể hiện sự tiệm cận đáng kể với các chuẩn mực lao động quốc tế. Dù mức độ bảo đảm khác nhau giữa các quốc gia, nhưng việc không loại trừ lao động nước ngoài khỏi phạm vi bảo hộ của luật lao động là một bước tiến quan trọng, góp phần hạn chế nguy cơ bóc lột và phân biệt đối xử công khai.</w:t>
      </w:r>
    </w:p>
    <w:p w14:paraId="64810CE1" w14:textId="46D87005" w:rsidR="00A23B1E" w:rsidRPr="0042567E" w:rsidRDefault="00A23B1E" w:rsidP="00A23B1E">
      <w:pPr>
        <w:spacing w:after="0" w:line="360" w:lineRule="auto"/>
        <w:ind w:firstLine="720"/>
        <w:jc w:val="both"/>
        <w:rPr>
          <w:rFonts w:asciiTheme="majorHAnsi" w:eastAsia="Times New Roman" w:hAnsiTheme="majorHAnsi" w:cstheme="majorHAnsi"/>
          <w:sz w:val="26"/>
          <w:szCs w:val="26"/>
        </w:rPr>
      </w:pPr>
      <w:r w:rsidRPr="000B3BD0">
        <w:rPr>
          <w:rFonts w:asciiTheme="majorHAnsi" w:eastAsia="Times New Roman" w:hAnsiTheme="majorHAnsi" w:cstheme="majorHAnsi"/>
          <w:bCs/>
          <w:i/>
          <w:iCs/>
          <w:sz w:val="26"/>
          <w:szCs w:val="26"/>
        </w:rPr>
        <w:t>Thứ ba,</w:t>
      </w:r>
      <w:r w:rsidRPr="0042567E">
        <w:rPr>
          <w:rFonts w:asciiTheme="majorHAnsi" w:eastAsia="Times New Roman" w:hAnsiTheme="majorHAnsi" w:cstheme="majorHAnsi"/>
          <w:bCs/>
          <w:sz w:val="26"/>
          <w:szCs w:val="26"/>
        </w:rPr>
        <w:t xml:space="preserve"> hệ thống điều kiện trước khi đến làm việc được thiết kế theo hướng có chọn lọc và phân tầng, phản ánh tương đối rõ chiến lược phát triển và nhu cầu lao </w:t>
      </w:r>
      <w:r w:rsidRPr="0042567E">
        <w:rPr>
          <w:rFonts w:asciiTheme="majorHAnsi" w:eastAsia="Times New Roman" w:hAnsiTheme="majorHAnsi" w:cstheme="majorHAnsi"/>
          <w:bCs/>
          <w:sz w:val="26"/>
          <w:szCs w:val="26"/>
        </w:rPr>
        <w:lastRenderedPageBreak/>
        <w:t>động của từng quốc gia.</w:t>
      </w:r>
      <w:r w:rsidRPr="0042567E">
        <w:rPr>
          <w:rFonts w:asciiTheme="majorHAnsi" w:eastAsia="Times New Roman" w:hAnsiTheme="majorHAnsi" w:cstheme="majorHAnsi"/>
          <w:sz w:val="26"/>
          <w:szCs w:val="26"/>
        </w:rPr>
        <w:t xml:space="preserve"> Các quốc gia có nền kinh tế phát triển cao như Singapore</w:t>
      </w:r>
      <w:r w:rsidRPr="0042567E">
        <w:rPr>
          <w:rStyle w:val="FootnoteReference"/>
          <w:rFonts w:asciiTheme="majorHAnsi" w:eastAsia="Times New Roman" w:hAnsiTheme="majorHAnsi" w:cstheme="majorHAnsi"/>
          <w:sz w:val="26"/>
          <w:szCs w:val="26"/>
        </w:rPr>
        <w:footnoteReference w:id="147"/>
      </w:r>
      <w:r w:rsidRPr="0042567E">
        <w:rPr>
          <w:rFonts w:asciiTheme="majorHAnsi" w:eastAsia="Times New Roman" w:hAnsiTheme="majorHAnsi" w:cstheme="majorHAnsi"/>
          <w:sz w:val="26"/>
          <w:szCs w:val="26"/>
        </w:rPr>
        <w:t>, Malaysia</w:t>
      </w:r>
      <w:r w:rsidRPr="0042567E">
        <w:rPr>
          <w:rStyle w:val="FootnoteReference"/>
          <w:rFonts w:asciiTheme="majorHAnsi" w:eastAsia="Times New Roman" w:hAnsiTheme="majorHAnsi" w:cstheme="majorHAnsi"/>
          <w:sz w:val="26"/>
          <w:szCs w:val="26"/>
        </w:rPr>
        <w:footnoteReference w:id="148"/>
      </w:r>
      <w:r w:rsidRPr="0042567E">
        <w:rPr>
          <w:rFonts w:asciiTheme="majorHAnsi" w:eastAsia="Times New Roman" w:hAnsiTheme="majorHAnsi" w:cstheme="majorHAnsi"/>
          <w:sz w:val="26"/>
          <w:szCs w:val="26"/>
        </w:rPr>
        <w:t xml:space="preserve"> và Brunei áp dụng các tiêu chuẩn khắt khe về độ tuổi, trình độ chuyên môn, kiểm tra sức khỏe và cơ chế hạn ngạch nhằm bảo vệ thị trường lao động nội địa và nâng cao chất lượng lao động nhập cư. Trong khi đó, các quốc gia như Campuchia, Lào</w:t>
      </w:r>
      <w:r w:rsidRPr="0042567E">
        <w:rPr>
          <w:rStyle w:val="FootnoteReference"/>
          <w:rFonts w:asciiTheme="majorHAnsi" w:eastAsia="Times New Roman" w:hAnsiTheme="majorHAnsi" w:cstheme="majorHAnsi"/>
          <w:sz w:val="26"/>
          <w:szCs w:val="26"/>
        </w:rPr>
        <w:footnoteReference w:id="149"/>
      </w:r>
      <w:r w:rsidRPr="0042567E">
        <w:rPr>
          <w:rFonts w:asciiTheme="majorHAnsi" w:eastAsia="Times New Roman" w:hAnsiTheme="majorHAnsi" w:cstheme="majorHAnsi"/>
          <w:sz w:val="26"/>
          <w:szCs w:val="26"/>
        </w:rPr>
        <w:t xml:space="preserve"> hay Thái Lan</w:t>
      </w:r>
      <w:r w:rsidRPr="0042567E">
        <w:rPr>
          <w:rStyle w:val="FootnoteReference"/>
          <w:rFonts w:asciiTheme="majorHAnsi" w:eastAsia="Times New Roman" w:hAnsiTheme="majorHAnsi" w:cstheme="majorHAnsi"/>
          <w:sz w:val="26"/>
          <w:szCs w:val="26"/>
        </w:rPr>
        <w:footnoteReference w:id="150"/>
      </w:r>
      <w:r w:rsidRPr="0042567E">
        <w:rPr>
          <w:rFonts w:asciiTheme="majorHAnsi" w:eastAsia="Times New Roman" w:hAnsiTheme="majorHAnsi" w:cstheme="majorHAnsi"/>
          <w:sz w:val="26"/>
          <w:szCs w:val="26"/>
        </w:rPr>
        <w:t xml:space="preserve"> lựa chọn mô hình linh hoạt hơn, giảm bớt yêu cầu xác minh và thủ tục phức tạp để đáp ứng nhu cầu thu hút lao động và thúc đẩy tăng trưởng kinh tế. Sự đa dạng trong cách tiếp cận này cho thấy pháp luật ASEAN không bị áp đặt bởi một khuôn mẫu cứng nhắc, mà cho phép từng quốc gia vận dụng công cụ pháp lý phù hợp với điều kiện kinh tế</w:t>
      </w:r>
      <w:r w:rsidR="0047374C" w:rsidRPr="0042567E">
        <w:rPr>
          <w:rFonts w:asciiTheme="majorHAnsi" w:eastAsia="Times New Roman" w:hAnsiTheme="majorHAnsi" w:cstheme="majorHAnsi"/>
          <w:sz w:val="26"/>
          <w:szCs w:val="26"/>
          <w:lang w:val="en-US"/>
        </w:rPr>
        <w:t xml:space="preserve"> - </w:t>
      </w:r>
      <w:r w:rsidRPr="0042567E">
        <w:rPr>
          <w:rFonts w:asciiTheme="majorHAnsi" w:eastAsia="Times New Roman" w:hAnsiTheme="majorHAnsi" w:cstheme="majorHAnsi"/>
          <w:sz w:val="26"/>
          <w:szCs w:val="26"/>
        </w:rPr>
        <w:t>xã hội của mình.</w:t>
      </w:r>
    </w:p>
    <w:p w14:paraId="45D80FF8" w14:textId="77777777" w:rsidR="00A23B1E" w:rsidRPr="0042567E" w:rsidRDefault="00A23B1E" w:rsidP="00A23B1E">
      <w:pPr>
        <w:spacing w:after="0" w:line="360" w:lineRule="auto"/>
        <w:ind w:firstLine="720"/>
        <w:jc w:val="both"/>
        <w:rPr>
          <w:rFonts w:asciiTheme="majorHAnsi" w:eastAsia="Times New Roman" w:hAnsiTheme="majorHAnsi" w:cstheme="majorHAnsi"/>
          <w:sz w:val="26"/>
          <w:szCs w:val="26"/>
        </w:rPr>
      </w:pPr>
      <w:r w:rsidRPr="000B3BD0">
        <w:rPr>
          <w:rFonts w:asciiTheme="majorHAnsi" w:eastAsia="Times New Roman" w:hAnsiTheme="majorHAnsi" w:cstheme="majorHAnsi"/>
          <w:bCs/>
          <w:i/>
          <w:iCs/>
          <w:sz w:val="26"/>
          <w:szCs w:val="26"/>
        </w:rPr>
        <w:t>Thứ tư,</w:t>
      </w:r>
      <w:r w:rsidRPr="0042567E">
        <w:rPr>
          <w:rFonts w:asciiTheme="majorHAnsi" w:eastAsia="Times New Roman" w:hAnsiTheme="majorHAnsi" w:cstheme="majorHAnsi"/>
          <w:bCs/>
          <w:sz w:val="26"/>
          <w:szCs w:val="26"/>
        </w:rPr>
        <w:t xml:space="preserve"> một điểm sáng đáng chú ý là việc đặt gánh nặng trách nhiệm pháp lý và tài chính chủ yếu lên NSDLĐ trong quan hệ với NLĐ nước ngoài.</w:t>
      </w:r>
      <w:r w:rsidRPr="0042567E">
        <w:rPr>
          <w:rFonts w:asciiTheme="majorHAnsi" w:eastAsia="Times New Roman" w:hAnsiTheme="majorHAnsi" w:cstheme="majorHAnsi"/>
          <w:sz w:val="26"/>
          <w:szCs w:val="26"/>
        </w:rPr>
        <w:t xml:space="preserve"> Nghĩa vụ mua bảo hiểm, chi trả chi phí kiểm tra sức khỏe, bảo đảm chỗ ở, nộp tiền đặt cọc và chịu trách nhiệm hồi hương được quy định khá phổ biến ở nhiều quốc gia ASEAN. Cách tiếp cận này không chỉ giúp nhà nước giảm thiểu rủi ro tài chính phát sinh từ LĐDC, mà còn tạo động lực để NSDLĐ cân nhắc kỹ lưỡng khi tuyển dụng lao động nước ngoài. Singapore</w:t>
      </w:r>
      <w:r w:rsidRPr="0042567E">
        <w:rPr>
          <w:rStyle w:val="FootnoteReference"/>
          <w:rFonts w:asciiTheme="majorHAnsi" w:eastAsia="Times New Roman" w:hAnsiTheme="majorHAnsi" w:cstheme="majorHAnsi"/>
          <w:sz w:val="26"/>
          <w:szCs w:val="26"/>
        </w:rPr>
        <w:footnoteReference w:id="151"/>
      </w:r>
      <w:r w:rsidRPr="0042567E">
        <w:rPr>
          <w:rFonts w:asciiTheme="majorHAnsi" w:eastAsia="Times New Roman" w:hAnsiTheme="majorHAnsi" w:cstheme="majorHAnsi"/>
          <w:sz w:val="26"/>
          <w:szCs w:val="26"/>
        </w:rPr>
        <w:t xml:space="preserve"> và Malaysia</w:t>
      </w:r>
      <w:r w:rsidRPr="0042567E">
        <w:rPr>
          <w:rStyle w:val="FootnoteReference"/>
          <w:rFonts w:asciiTheme="majorHAnsi" w:eastAsia="Times New Roman" w:hAnsiTheme="majorHAnsi" w:cstheme="majorHAnsi"/>
          <w:sz w:val="26"/>
          <w:szCs w:val="26"/>
        </w:rPr>
        <w:footnoteReference w:id="152"/>
      </w:r>
      <w:r w:rsidRPr="0042567E">
        <w:rPr>
          <w:rFonts w:asciiTheme="majorHAnsi" w:eastAsia="Times New Roman" w:hAnsiTheme="majorHAnsi" w:cstheme="majorHAnsi"/>
          <w:sz w:val="26"/>
          <w:szCs w:val="26"/>
        </w:rPr>
        <w:t xml:space="preserve"> là những ví dụ điển hình cho mô hình quản lý dựa trên trách nhiệm của NSDLĐ, với hệ thống nghĩa vụ và chế tài tương đối nghiêm ngặt.</w:t>
      </w:r>
    </w:p>
    <w:p w14:paraId="0CE97D15" w14:textId="77777777" w:rsidR="00A23B1E" w:rsidRPr="0042567E" w:rsidRDefault="00A23B1E" w:rsidP="00A23B1E">
      <w:pPr>
        <w:spacing w:after="0" w:line="360" w:lineRule="auto"/>
        <w:ind w:firstLine="720"/>
        <w:jc w:val="both"/>
        <w:rPr>
          <w:rFonts w:asciiTheme="majorHAnsi" w:eastAsia="Times New Roman" w:hAnsiTheme="majorHAnsi" w:cstheme="majorHAnsi"/>
          <w:sz w:val="26"/>
          <w:szCs w:val="26"/>
        </w:rPr>
      </w:pPr>
      <w:r w:rsidRPr="000B3BD0">
        <w:rPr>
          <w:rFonts w:asciiTheme="majorHAnsi" w:eastAsia="Times New Roman" w:hAnsiTheme="majorHAnsi" w:cstheme="majorHAnsi"/>
          <w:bCs/>
          <w:i/>
          <w:iCs/>
          <w:sz w:val="26"/>
          <w:szCs w:val="26"/>
        </w:rPr>
        <w:lastRenderedPageBreak/>
        <w:t xml:space="preserve">Thứ năm, </w:t>
      </w:r>
      <w:r w:rsidRPr="0042567E">
        <w:rPr>
          <w:rFonts w:asciiTheme="majorHAnsi" w:eastAsia="Times New Roman" w:hAnsiTheme="majorHAnsi" w:cstheme="majorHAnsi"/>
          <w:bCs/>
          <w:sz w:val="26"/>
          <w:szCs w:val="26"/>
        </w:rPr>
        <w:t>trong giai đoạn NLĐ nước ngoài đang làm việc, pháp luật các quốc gia ASEAN nhìn chung bảo đảm các chuẩn mực tối thiểu về điều kiện lao động và an toàn xã hội.</w:t>
      </w:r>
      <w:r w:rsidRPr="0042567E">
        <w:rPr>
          <w:rFonts w:asciiTheme="majorHAnsi" w:eastAsia="Times New Roman" w:hAnsiTheme="majorHAnsi" w:cstheme="majorHAnsi"/>
          <w:sz w:val="26"/>
          <w:szCs w:val="26"/>
        </w:rPr>
        <w:t xml:space="preserve"> Việc quy định cụ thể về giờ làm việc tối đa, làm thêm giờ, nghỉ lễ, nghỉ phép năm, nghỉ ốm và nghỉ thai sản cho thấy nỗ lực cân bằng giữa yêu cầu sử dụng lao động và bảo vệ sức khỏe, đời sống của NLĐ. Dù còn sự khác biệt về mức độ hưởng, nhưng việc ghi nhận các chế độ này cho lao động nước ngoài phản ánh xu hướng coi họ là một bộ phận của lực lượng lao động hợp pháp, chứ không phải là nhóm lao động “ngoài lề”</w:t>
      </w:r>
      <w:r w:rsidRPr="0042567E">
        <w:rPr>
          <w:rStyle w:val="FootnoteReference"/>
          <w:rFonts w:asciiTheme="majorHAnsi" w:eastAsia="Times New Roman" w:hAnsiTheme="majorHAnsi" w:cstheme="majorHAnsi"/>
          <w:sz w:val="26"/>
          <w:szCs w:val="26"/>
        </w:rPr>
        <w:footnoteReference w:id="153"/>
      </w:r>
      <w:r w:rsidRPr="0042567E">
        <w:rPr>
          <w:rFonts w:asciiTheme="majorHAnsi" w:eastAsia="Times New Roman" w:hAnsiTheme="majorHAnsi" w:cstheme="majorHAnsi"/>
          <w:sz w:val="26"/>
          <w:szCs w:val="26"/>
        </w:rPr>
        <w:t>.</w:t>
      </w:r>
    </w:p>
    <w:p w14:paraId="747035E3" w14:textId="77777777" w:rsidR="00A23B1E" w:rsidRPr="0042567E" w:rsidRDefault="00A23B1E" w:rsidP="00A23B1E">
      <w:pPr>
        <w:spacing w:after="0" w:line="360" w:lineRule="auto"/>
        <w:ind w:firstLine="720"/>
        <w:jc w:val="both"/>
        <w:rPr>
          <w:rFonts w:asciiTheme="majorHAnsi" w:eastAsia="Times New Roman" w:hAnsiTheme="majorHAnsi" w:cstheme="majorHAnsi"/>
          <w:sz w:val="26"/>
          <w:szCs w:val="26"/>
        </w:rPr>
      </w:pPr>
      <w:r w:rsidRPr="000B3BD0">
        <w:rPr>
          <w:rFonts w:asciiTheme="majorHAnsi" w:eastAsia="Times New Roman" w:hAnsiTheme="majorHAnsi" w:cstheme="majorHAnsi"/>
          <w:bCs/>
          <w:i/>
          <w:iCs/>
          <w:sz w:val="26"/>
          <w:szCs w:val="26"/>
        </w:rPr>
        <w:t>Thứ sáu,</w:t>
      </w:r>
      <w:r w:rsidRPr="0042567E">
        <w:rPr>
          <w:rFonts w:asciiTheme="majorHAnsi" w:eastAsia="Times New Roman" w:hAnsiTheme="majorHAnsi" w:cstheme="majorHAnsi"/>
          <w:bCs/>
          <w:sz w:val="26"/>
          <w:szCs w:val="26"/>
        </w:rPr>
        <w:t xml:space="preserve"> trong giai đoạn sau khi chấm dứt QHLĐ, nhiều quốc gia ASEAN đã thừa nhận nguyên tắc quyền lợi lao động không chấm dứt cùng với việc kết thúc cư trú.</w:t>
      </w:r>
      <w:r w:rsidRPr="0042567E">
        <w:rPr>
          <w:rFonts w:asciiTheme="majorHAnsi" w:eastAsia="Times New Roman" w:hAnsiTheme="majorHAnsi" w:cstheme="majorHAnsi"/>
          <w:sz w:val="26"/>
          <w:szCs w:val="26"/>
        </w:rPr>
        <w:t xml:space="preserve"> Việc cho phép NLĐ nước ngoài tiếp tục yêu cầu thanh toán tiền lương, tiền làm thêm giờ, bồi thường tai nạn lao động hoặc các khoản còn tồn đọng, kể cả khi đã hồi hương, là một điểm tiến bộ rõ rệt. Điều này cho thấy pháp luật không hoàn toàn đồng nhất quyền lao động với tình trạng cư trú, mà bước đầu thừa nhận tính độc lập tương đối của quyền lợi phát sinh từ QHLĐ</w:t>
      </w:r>
      <w:r w:rsidRPr="0042567E">
        <w:rPr>
          <w:rStyle w:val="FootnoteReference"/>
          <w:rFonts w:asciiTheme="majorHAnsi" w:eastAsia="Times New Roman" w:hAnsiTheme="majorHAnsi" w:cstheme="majorHAnsi"/>
          <w:sz w:val="26"/>
          <w:szCs w:val="26"/>
        </w:rPr>
        <w:footnoteReference w:id="154"/>
      </w:r>
      <w:r w:rsidRPr="0042567E">
        <w:rPr>
          <w:rFonts w:asciiTheme="majorHAnsi" w:eastAsia="Times New Roman" w:hAnsiTheme="majorHAnsi" w:cstheme="majorHAnsi"/>
          <w:sz w:val="26"/>
          <w:szCs w:val="26"/>
        </w:rPr>
        <w:t>.</w:t>
      </w:r>
    </w:p>
    <w:p w14:paraId="0FD04C90" w14:textId="77777777" w:rsidR="00A23B1E" w:rsidRPr="0042567E" w:rsidRDefault="00A23B1E" w:rsidP="00A23B1E">
      <w:pPr>
        <w:spacing w:after="0" w:line="360" w:lineRule="auto"/>
        <w:ind w:firstLine="720"/>
        <w:jc w:val="both"/>
        <w:rPr>
          <w:rFonts w:asciiTheme="majorHAnsi" w:eastAsia="Times New Roman" w:hAnsiTheme="majorHAnsi" w:cstheme="majorHAnsi"/>
          <w:b/>
          <w:bCs/>
          <w:i/>
          <w:sz w:val="26"/>
          <w:szCs w:val="26"/>
        </w:rPr>
      </w:pPr>
      <w:r w:rsidRPr="0042567E">
        <w:rPr>
          <w:rFonts w:asciiTheme="majorHAnsi" w:eastAsia="Times New Roman" w:hAnsiTheme="majorHAnsi" w:cstheme="majorHAnsi"/>
          <w:b/>
          <w:bCs/>
          <w:i/>
          <w:sz w:val="26"/>
          <w:szCs w:val="26"/>
        </w:rPr>
        <w:t>Về nhược điểm</w:t>
      </w:r>
    </w:p>
    <w:p w14:paraId="4515F6F8" w14:textId="77777777" w:rsidR="00A23B1E" w:rsidRPr="0042567E" w:rsidRDefault="00A23B1E" w:rsidP="00A23B1E">
      <w:pPr>
        <w:spacing w:after="0" w:line="360" w:lineRule="auto"/>
        <w:ind w:firstLine="720"/>
        <w:jc w:val="both"/>
        <w:rPr>
          <w:rFonts w:asciiTheme="majorHAnsi" w:eastAsia="Times New Roman" w:hAnsiTheme="majorHAnsi" w:cstheme="majorHAnsi"/>
          <w:sz w:val="26"/>
          <w:szCs w:val="26"/>
        </w:rPr>
      </w:pPr>
      <w:r w:rsidRPr="000B3BD0">
        <w:rPr>
          <w:rFonts w:asciiTheme="majorHAnsi" w:eastAsia="Times New Roman" w:hAnsiTheme="majorHAnsi" w:cstheme="majorHAnsi"/>
          <w:bCs/>
          <w:i/>
          <w:iCs/>
          <w:sz w:val="26"/>
          <w:szCs w:val="26"/>
        </w:rPr>
        <w:t>Thứ nhất,</w:t>
      </w:r>
      <w:r w:rsidRPr="0042567E">
        <w:rPr>
          <w:rFonts w:asciiTheme="majorHAnsi" w:eastAsia="Times New Roman" w:hAnsiTheme="majorHAnsi" w:cstheme="majorHAnsi"/>
          <w:bCs/>
          <w:sz w:val="26"/>
          <w:szCs w:val="26"/>
        </w:rPr>
        <w:t xml:space="preserve"> hạn chế lớn nhất và mang tính cấu trúc của hệ thống pháp luật ASEAN là sự bình đẳng chủ yếu mang tính hình thức, trong khi địa vị pháp lý thực tế của NLĐ nước ngoài vẫn thấp hơn đáng kể so với lao động trong nước.</w:t>
      </w:r>
      <w:r w:rsidRPr="0042567E">
        <w:rPr>
          <w:rFonts w:asciiTheme="majorHAnsi" w:eastAsia="Times New Roman" w:hAnsiTheme="majorHAnsi" w:cstheme="majorHAnsi"/>
          <w:sz w:val="26"/>
          <w:szCs w:val="26"/>
        </w:rPr>
        <w:t xml:space="preserve"> Dù các quyền lao động cơ bản được ghi nhận tương đối đầy đủ, nhưng việc gắn chặt quyền làm việc với giấy phép lao động, ngành nghề, địa điểm và NSDLĐ cụ thể khiến NLĐ </w:t>
      </w:r>
      <w:r w:rsidRPr="0042567E">
        <w:rPr>
          <w:rFonts w:asciiTheme="majorHAnsi" w:eastAsia="Times New Roman" w:hAnsiTheme="majorHAnsi" w:cstheme="majorHAnsi"/>
          <w:sz w:val="26"/>
          <w:szCs w:val="26"/>
        </w:rPr>
        <w:lastRenderedPageBreak/>
        <w:t>nước ngoài rơi vào trạng thái phụ thuộc cao</w:t>
      </w:r>
      <w:r w:rsidRPr="0042567E">
        <w:rPr>
          <w:rStyle w:val="FootnoteReference"/>
          <w:rFonts w:asciiTheme="majorHAnsi" w:eastAsia="Times New Roman" w:hAnsiTheme="majorHAnsi" w:cstheme="majorHAnsi"/>
          <w:sz w:val="26"/>
          <w:szCs w:val="26"/>
        </w:rPr>
        <w:footnoteReference w:id="155"/>
      </w:r>
      <w:r w:rsidRPr="0042567E">
        <w:rPr>
          <w:rFonts w:asciiTheme="majorHAnsi" w:eastAsia="Times New Roman" w:hAnsiTheme="majorHAnsi" w:cstheme="majorHAnsi"/>
          <w:sz w:val="26"/>
          <w:szCs w:val="26"/>
        </w:rPr>
        <w:t>. Trong thực tiễn, sự phụ thuộc này làm giảm khả năng thương lượng, phản kháng và bảo vệ quyền lợi của họ, đặc biệt trong trường hợp NSDLĐ vi phạm pháp luật.</w:t>
      </w:r>
    </w:p>
    <w:p w14:paraId="76B06CF2" w14:textId="77777777" w:rsidR="00A23B1E" w:rsidRPr="0042567E" w:rsidRDefault="00A23B1E" w:rsidP="00A23B1E">
      <w:pPr>
        <w:spacing w:after="0" w:line="360" w:lineRule="auto"/>
        <w:ind w:firstLine="720"/>
        <w:jc w:val="both"/>
        <w:rPr>
          <w:rFonts w:asciiTheme="majorHAnsi" w:eastAsia="Times New Roman" w:hAnsiTheme="majorHAnsi" w:cstheme="majorHAnsi"/>
          <w:sz w:val="26"/>
          <w:szCs w:val="26"/>
        </w:rPr>
      </w:pPr>
      <w:r w:rsidRPr="000B3BD0">
        <w:rPr>
          <w:rFonts w:asciiTheme="majorHAnsi" w:eastAsia="Times New Roman" w:hAnsiTheme="majorHAnsi" w:cstheme="majorHAnsi"/>
          <w:bCs/>
          <w:i/>
          <w:iCs/>
          <w:sz w:val="26"/>
          <w:szCs w:val="26"/>
        </w:rPr>
        <w:t>Thứ hai,</w:t>
      </w:r>
      <w:r w:rsidRPr="0042567E">
        <w:rPr>
          <w:rFonts w:asciiTheme="majorHAnsi" w:eastAsia="Times New Roman" w:hAnsiTheme="majorHAnsi" w:cstheme="majorHAnsi"/>
          <w:bCs/>
          <w:sz w:val="26"/>
          <w:szCs w:val="26"/>
        </w:rPr>
        <w:t xml:space="preserve"> việc nhấn mạnh quá mức tính tạm thời của lao động nước ngoài làm suy yếu khả năng hội nhập và ổn định của QHLĐ.</w:t>
      </w:r>
      <w:r w:rsidRPr="0042567E">
        <w:rPr>
          <w:rFonts w:asciiTheme="majorHAnsi" w:eastAsia="Times New Roman" w:hAnsiTheme="majorHAnsi" w:cstheme="majorHAnsi"/>
          <w:sz w:val="26"/>
          <w:szCs w:val="26"/>
        </w:rPr>
        <w:t xml:space="preserve"> Hầu hết các quốc gia ASEAN đều giới hạn nghiêm ngặt thời hạn giấy phép lao động và cư trú, đồng thời không mở ra con đường rõ ràng để NLĐ nước ngoài có thể ổn định lâu dài, kể cả khi họ làm việc nhiều năm và có đóng góp đáng kể cho nền kinh tế</w:t>
      </w:r>
      <w:r w:rsidRPr="0042567E">
        <w:rPr>
          <w:rStyle w:val="FootnoteReference"/>
          <w:rFonts w:asciiTheme="majorHAnsi" w:eastAsia="Times New Roman" w:hAnsiTheme="majorHAnsi" w:cstheme="majorHAnsi"/>
          <w:sz w:val="26"/>
          <w:szCs w:val="26"/>
        </w:rPr>
        <w:footnoteReference w:id="156"/>
      </w:r>
      <w:r w:rsidRPr="0042567E">
        <w:rPr>
          <w:rFonts w:asciiTheme="majorHAnsi" w:eastAsia="Times New Roman" w:hAnsiTheme="majorHAnsi" w:cstheme="majorHAnsi"/>
          <w:sz w:val="26"/>
          <w:szCs w:val="26"/>
        </w:rPr>
        <w:t>. Cách tiếp cận này phản ánh quan điểm coi lao động nước ngoài là nguồn lực bổ trợ ngắn hạn, nhưng đồng thời làm giảm sức hấp dẫn của thị trường lao động, đặc biệt đối với lao động có trình độ cao.</w:t>
      </w:r>
    </w:p>
    <w:p w14:paraId="69506C7C" w14:textId="77777777" w:rsidR="00A23B1E" w:rsidRPr="0042567E" w:rsidRDefault="00A23B1E" w:rsidP="00A23B1E">
      <w:pPr>
        <w:spacing w:after="0" w:line="360" w:lineRule="auto"/>
        <w:ind w:firstLine="720"/>
        <w:jc w:val="both"/>
        <w:rPr>
          <w:rFonts w:asciiTheme="majorHAnsi" w:eastAsia="Times New Roman" w:hAnsiTheme="majorHAnsi" w:cstheme="majorHAnsi"/>
          <w:sz w:val="26"/>
          <w:szCs w:val="26"/>
        </w:rPr>
      </w:pPr>
      <w:r w:rsidRPr="000B3BD0">
        <w:rPr>
          <w:rFonts w:asciiTheme="majorHAnsi" w:eastAsia="Times New Roman" w:hAnsiTheme="majorHAnsi" w:cstheme="majorHAnsi"/>
          <w:bCs/>
          <w:i/>
          <w:iCs/>
          <w:sz w:val="26"/>
          <w:szCs w:val="26"/>
        </w:rPr>
        <w:t>Thứ ba,</w:t>
      </w:r>
      <w:r w:rsidRPr="0042567E">
        <w:rPr>
          <w:rFonts w:asciiTheme="majorHAnsi" w:eastAsia="Times New Roman" w:hAnsiTheme="majorHAnsi" w:cstheme="majorHAnsi"/>
          <w:bCs/>
          <w:sz w:val="26"/>
          <w:szCs w:val="26"/>
        </w:rPr>
        <w:t xml:space="preserve"> cơ chế hạn ngạch và kiểm tra thị trường lao động, dù có mục tiêu chính đáng là bảo vệ lao động nội địa, nhưng trong thực tiễn lại tiềm ẩn nguy cơ tạo ra rào cản hành chính và thiếu minh bạch.</w:t>
      </w:r>
      <w:r w:rsidRPr="0042567E">
        <w:rPr>
          <w:rFonts w:asciiTheme="majorHAnsi" w:eastAsia="Times New Roman" w:hAnsiTheme="majorHAnsi" w:cstheme="majorHAnsi"/>
          <w:sz w:val="26"/>
          <w:szCs w:val="26"/>
        </w:rPr>
        <w:t xml:space="preserve"> Ở nhiều quốc gia, việc xin phê duyệt kế hoạch sử dụng lao động nước ngoài hoặc xác nhận không có lao động trong nước phù hợp thường kéo dài, phụ thuộc nhiều vào quyết định hành chính và thiếu cơ chế giám sát hiệu quả. Điều này không chỉ làm tăng chi phí tuân thủ cho doanh nghiệp mà còn có thể khuyến khích việc sử dụng lao động không giấy tờ, đi ngược lại mục tiêu quản lý ban đầu.</w:t>
      </w:r>
    </w:p>
    <w:p w14:paraId="4D5EB287" w14:textId="77777777" w:rsidR="00A23B1E" w:rsidRPr="0042567E" w:rsidRDefault="00A23B1E" w:rsidP="00A23B1E">
      <w:pPr>
        <w:spacing w:after="0" w:line="360" w:lineRule="auto"/>
        <w:ind w:firstLine="720"/>
        <w:jc w:val="both"/>
        <w:rPr>
          <w:rFonts w:asciiTheme="majorHAnsi" w:eastAsia="Times New Roman" w:hAnsiTheme="majorHAnsi" w:cstheme="majorHAnsi"/>
          <w:sz w:val="26"/>
          <w:szCs w:val="26"/>
        </w:rPr>
      </w:pPr>
      <w:r w:rsidRPr="000B3BD0">
        <w:rPr>
          <w:rFonts w:asciiTheme="majorHAnsi" w:eastAsia="Times New Roman" w:hAnsiTheme="majorHAnsi" w:cstheme="majorHAnsi"/>
          <w:bCs/>
          <w:i/>
          <w:iCs/>
          <w:sz w:val="26"/>
          <w:szCs w:val="26"/>
        </w:rPr>
        <w:t>Thứ tư,</w:t>
      </w:r>
      <w:r w:rsidRPr="0042567E">
        <w:rPr>
          <w:rFonts w:asciiTheme="majorHAnsi" w:eastAsia="Times New Roman" w:hAnsiTheme="majorHAnsi" w:cstheme="majorHAnsi"/>
          <w:bCs/>
          <w:sz w:val="26"/>
          <w:szCs w:val="26"/>
        </w:rPr>
        <w:t xml:space="preserve"> hệ thống ASXH dành cho NLĐ nước ngoài nhìn chung còn hạn chế về phạm vi và chiều sâu.</w:t>
      </w:r>
      <w:r w:rsidRPr="0042567E">
        <w:rPr>
          <w:rFonts w:asciiTheme="majorHAnsi" w:eastAsia="Times New Roman" w:hAnsiTheme="majorHAnsi" w:cstheme="majorHAnsi"/>
          <w:sz w:val="26"/>
          <w:szCs w:val="26"/>
        </w:rPr>
        <w:t xml:space="preserve"> Phần lớn các quốc gia ASEAN chỉ tập trung bảo vệ các rủi ro ngắn hạn như tai nạn lao động, bệnh nghề nghiệp hoặc chăm sóc y tế cơ bản, trong khi các chế độ dài hạn như hưu trí, thất nghiệp hoặc trợ cấp xã hội gần như không </w:t>
      </w:r>
      <w:r w:rsidRPr="0042567E">
        <w:rPr>
          <w:rFonts w:asciiTheme="majorHAnsi" w:eastAsia="Times New Roman" w:hAnsiTheme="majorHAnsi" w:cstheme="majorHAnsi"/>
          <w:sz w:val="26"/>
          <w:szCs w:val="26"/>
        </w:rPr>
        <w:lastRenderedPageBreak/>
        <w:t>được mở rộng cho lao động nước ngoài</w:t>
      </w:r>
      <w:r w:rsidRPr="0042567E">
        <w:rPr>
          <w:rStyle w:val="FootnoteReference"/>
          <w:rFonts w:asciiTheme="majorHAnsi" w:eastAsia="Times New Roman" w:hAnsiTheme="majorHAnsi" w:cstheme="majorHAnsi"/>
          <w:sz w:val="26"/>
          <w:szCs w:val="26"/>
        </w:rPr>
        <w:footnoteReference w:id="157"/>
      </w:r>
      <w:r w:rsidRPr="0042567E">
        <w:rPr>
          <w:rFonts w:asciiTheme="majorHAnsi" w:eastAsia="Times New Roman" w:hAnsiTheme="majorHAnsi" w:cstheme="majorHAnsi"/>
          <w:sz w:val="26"/>
          <w:szCs w:val="26"/>
        </w:rPr>
        <w:t>. Điều này củng cố địa vị “ngoại biên” của họ trong hệ thống ASXH và làm gia tăng tính dễ tổn thương khi chấm dứt QHLĐ.</w:t>
      </w:r>
    </w:p>
    <w:p w14:paraId="44F3CAF2" w14:textId="77777777" w:rsidR="00A23B1E" w:rsidRPr="0042567E" w:rsidRDefault="00A23B1E" w:rsidP="00A23B1E">
      <w:pPr>
        <w:spacing w:after="0" w:line="360" w:lineRule="auto"/>
        <w:ind w:firstLine="720"/>
        <w:jc w:val="both"/>
        <w:rPr>
          <w:rFonts w:asciiTheme="majorHAnsi" w:eastAsia="Times New Roman" w:hAnsiTheme="majorHAnsi" w:cstheme="majorHAnsi"/>
          <w:sz w:val="26"/>
          <w:szCs w:val="26"/>
        </w:rPr>
      </w:pPr>
      <w:r w:rsidRPr="000B3BD0">
        <w:rPr>
          <w:rFonts w:asciiTheme="majorHAnsi" w:eastAsia="Times New Roman" w:hAnsiTheme="majorHAnsi" w:cstheme="majorHAnsi"/>
          <w:bCs/>
          <w:i/>
          <w:iCs/>
          <w:sz w:val="26"/>
          <w:szCs w:val="26"/>
        </w:rPr>
        <w:t>Thứ năm,</w:t>
      </w:r>
      <w:r w:rsidRPr="0042567E">
        <w:rPr>
          <w:rFonts w:asciiTheme="majorHAnsi" w:eastAsia="Times New Roman" w:hAnsiTheme="majorHAnsi" w:cstheme="majorHAnsi"/>
          <w:bCs/>
          <w:sz w:val="26"/>
          <w:szCs w:val="26"/>
        </w:rPr>
        <w:t xml:space="preserve"> quyền tham gia tổ chức đại diện và công đoàn của NLĐ nước ngoài bị hạn chế đáng kể</w:t>
      </w:r>
      <w:r w:rsidRPr="0042567E">
        <w:rPr>
          <w:rStyle w:val="FootnoteReference"/>
          <w:rFonts w:asciiTheme="majorHAnsi" w:eastAsia="Times New Roman" w:hAnsiTheme="majorHAnsi" w:cstheme="majorHAnsi"/>
          <w:bCs/>
          <w:sz w:val="26"/>
          <w:szCs w:val="26"/>
        </w:rPr>
        <w:footnoteReference w:id="158"/>
      </w:r>
      <w:r w:rsidRPr="0042567E">
        <w:rPr>
          <w:rFonts w:asciiTheme="majorHAnsi" w:eastAsia="Times New Roman" w:hAnsiTheme="majorHAnsi" w:cstheme="majorHAnsi"/>
          <w:bCs/>
          <w:sz w:val="26"/>
          <w:szCs w:val="26"/>
        </w:rPr>
        <w:t>, làm suy yếu cơ chế tự bảo vệ tập thể.</w:t>
      </w:r>
      <w:r w:rsidRPr="0042567E">
        <w:rPr>
          <w:rFonts w:asciiTheme="majorHAnsi" w:eastAsia="Times New Roman" w:hAnsiTheme="majorHAnsi" w:cstheme="majorHAnsi"/>
          <w:sz w:val="26"/>
          <w:szCs w:val="26"/>
        </w:rPr>
        <w:t xml:space="preserve"> Việc đặt ra các điều kiện khắt khe về tư cách pháp lý, thời gian cư trú hoặc thâm niên làm việc khiến NLĐ nước ngoài khó có thể tham gia công đoàn một cách thực chất. Hệ quả là họ buộc phải phụ thuộc chủ yếu vào cơ chế hành chính và tư pháp, vốn đòi hỏi chi phí cao, thời gian dài và thường vượt quá khả năng của người LĐDC.</w:t>
      </w:r>
    </w:p>
    <w:p w14:paraId="57BD80F3" w14:textId="77777777" w:rsidR="00A23B1E" w:rsidRPr="0042567E" w:rsidRDefault="00A23B1E" w:rsidP="00A23B1E">
      <w:pPr>
        <w:spacing w:after="0" w:line="360" w:lineRule="auto"/>
        <w:ind w:firstLine="720"/>
        <w:jc w:val="both"/>
        <w:rPr>
          <w:rFonts w:asciiTheme="majorHAnsi" w:eastAsia="Times New Roman" w:hAnsiTheme="majorHAnsi" w:cstheme="majorHAnsi"/>
          <w:sz w:val="26"/>
          <w:szCs w:val="26"/>
        </w:rPr>
      </w:pPr>
      <w:r w:rsidRPr="000B3BD0">
        <w:rPr>
          <w:rFonts w:asciiTheme="majorHAnsi" w:eastAsia="Times New Roman" w:hAnsiTheme="majorHAnsi" w:cstheme="majorHAnsi"/>
          <w:bCs/>
          <w:i/>
          <w:iCs/>
          <w:sz w:val="26"/>
          <w:szCs w:val="26"/>
        </w:rPr>
        <w:t>Thứ sáu,</w:t>
      </w:r>
      <w:r w:rsidRPr="0042567E">
        <w:rPr>
          <w:rFonts w:asciiTheme="majorHAnsi" w:eastAsia="Times New Roman" w:hAnsiTheme="majorHAnsi" w:cstheme="majorHAnsi"/>
          <w:bCs/>
          <w:sz w:val="26"/>
          <w:szCs w:val="26"/>
        </w:rPr>
        <w:t xml:space="preserve"> trong giai đoạn sau khi chấm dứt QHLĐ, pháp luật các quốc gia ASEAN vẫn thiên về quản lý di trú hơn là bảo vệ quyền lao động.</w:t>
      </w:r>
      <w:r w:rsidRPr="0042567E">
        <w:rPr>
          <w:rFonts w:asciiTheme="majorHAnsi" w:eastAsia="Times New Roman" w:hAnsiTheme="majorHAnsi" w:cstheme="majorHAnsi"/>
          <w:sz w:val="26"/>
          <w:szCs w:val="26"/>
        </w:rPr>
        <w:t xml:space="preserve"> Các biện pháp xử phạt cư trú quá hạn thường được áp dụng nhanh chóng và nghiêm khắc, trong khi cơ chế hỗ trợ NLĐ hoàn tất việc đòi quyền lợi còn tồn đọng lại thiếu tính đồng bộ và hiệu quả. Điều này dẫn đến tình trạng nhiều quyền lợi hợp pháp của NLĐ nước ngoài không được thực thi trên thực tế</w:t>
      </w:r>
      <w:r w:rsidRPr="0042567E">
        <w:rPr>
          <w:rStyle w:val="FootnoteReference"/>
          <w:rFonts w:asciiTheme="majorHAnsi" w:eastAsia="Times New Roman" w:hAnsiTheme="majorHAnsi" w:cstheme="majorHAnsi"/>
          <w:sz w:val="26"/>
          <w:szCs w:val="26"/>
        </w:rPr>
        <w:footnoteReference w:id="159"/>
      </w:r>
      <w:r w:rsidRPr="0042567E">
        <w:rPr>
          <w:rFonts w:asciiTheme="majorHAnsi" w:eastAsia="Times New Roman" w:hAnsiTheme="majorHAnsi" w:cstheme="majorHAnsi"/>
          <w:sz w:val="26"/>
          <w:szCs w:val="26"/>
        </w:rPr>
        <w:t>.</w:t>
      </w:r>
    </w:p>
    <w:p w14:paraId="1C08DEB8" w14:textId="77777777" w:rsidR="00A23B1E" w:rsidRPr="0042567E" w:rsidRDefault="00A23B1E" w:rsidP="00A23B1E">
      <w:pPr>
        <w:spacing w:after="0" w:line="360" w:lineRule="auto"/>
        <w:ind w:firstLine="720"/>
        <w:jc w:val="both"/>
        <w:rPr>
          <w:rFonts w:asciiTheme="majorHAnsi" w:eastAsia="Times New Roman" w:hAnsiTheme="majorHAnsi" w:cstheme="majorHAnsi"/>
          <w:sz w:val="26"/>
          <w:szCs w:val="26"/>
          <w:lang w:val="en-US"/>
        </w:rPr>
      </w:pPr>
      <w:r w:rsidRPr="000B3BD0">
        <w:rPr>
          <w:rFonts w:asciiTheme="majorHAnsi" w:eastAsia="Times New Roman" w:hAnsiTheme="majorHAnsi" w:cstheme="majorHAnsi"/>
          <w:bCs/>
          <w:i/>
          <w:iCs/>
          <w:sz w:val="26"/>
          <w:szCs w:val="26"/>
        </w:rPr>
        <w:t>Thứ bảy,</w:t>
      </w:r>
      <w:r w:rsidRPr="0042567E">
        <w:rPr>
          <w:rFonts w:asciiTheme="majorHAnsi" w:eastAsia="Times New Roman" w:hAnsiTheme="majorHAnsi" w:cstheme="majorHAnsi"/>
          <w:bCs/>
          <w:sz w:val="26"/>
          <w:szCs w:val="26"/>
        </w:rPr>
        <w:t xml:space="preserve"> từ góc độ khu vực, nhược điểm mang tính căn bản là sự thiếu vắng một chuẩn mực pháp lý ASEAN có giá trị ràng buộc đối với địa vị pháp lý của NLĐ nước ngoài.</w:t>
      </w:r>
      <w:r w:rsidRPr="0042567E">
        <w:rPr>
          <w:rFonts w:asciiTheme="majorHAnsi" w:eastAsia="Times New Roman" w:hAnsiTheme="majorHAnsi" w:cstheme="majorHAnsi"/>
          <w:sz w:val="26"/>
          <w:szCs w:val="26"/>
        </w:rPr>
        <w:t xml:space="preserve"> Các văn kiện khu vực hiện hành chủ yếu mang tính khuyến nghị, không kèm theo cơ chế giám sát và chế tài, khiến việc thực thi phụ thuộc hoàn toàn vào thiện chí và ưu tiên chính sách của từng quốc gia</w:t>
      </w:r>
      <w:r w:rsidRPr="0042567E">
        <w:rPr>
          <w:rStyle w:val="FootnoteReference"/>
          <w:rFonts w:asciiTheme="majorHAnsi" w:eastAsia="Times New Roman" w:hAnsiTheme="majorHAnsi" w:cstheme="majorHAnsi"/>
          <w:sz w:val="26"/>
          <w:szCs w:val="26"/>
        </w:rPr>
        <w:footnoteReference w:id="160"/>
      </w:r>
      <w:r w:rsidRPr="0042567E">
        <w:rPr>
          <w:rFonts w:asciiTheme="majorHAnsi" w:eastAsia="Times New Roman" w:hAnsiTheme="majorHAnsi" w:cstheme="majorHAnsi"/>
          <w:sz w:val="26"/>
          <w:szCs w:val="26"/>
        </w:rPr>
        <w:t>. Điều này làm gia tăng sự phân mảnh pháp lý trong nội khối ASEAN</w:t>
      </w:r>
    </w:p>
    <w:p w14:paraId="18F54BA5" w14:textId="772E770D" w:rsidR="00832B0B" w:rsidRPr="0042567E" w:rsidRDefault="00832B0B" w:rsidP="00832B0B">
      <w:pPr>
        <w:spacing w:after="0" w:line="360" w:lineRule="auto"/>
        <w:jc w:val="both"/>
        <w:rPr>
          <w:rFonts w:asciiTheme="majorHAnsi" w:hAnsiTheme="majorHAnsi" w:cstheme="majorHAnsi"/>
          <w:b/>
          <w:sz w:val="26"/>
          <w:szCs w:val="26"/>
          <w:lang w:val="en-US"/>
        </w:rPr>
      </w:pPr>
      <w:r w:rsidRPr="0042567E">
        <w:rPr>
          <w:rFonts w:asciiTheme="majorHAnsi" w:hAnsiTheme="majorHAnsi" w:cstheme="majorHAnsi"/>
          <w:bCs/>
          <w:i/>
          <w:iCs/>
          <w:sz w:val="26"/>
          <w:szCs w:val="26"/>
          <w:lang w:val="en-US"/>
        </w:rPr>
        <w:t xml:space="preserve">2.4.1.2. Đánh giá thực tiễn thực hiện pháp luật về lao động di cư ở các quốc gia khu vực ASEAN </w:t>
      </w:r>
    </w:p>
    <w:p w14:paraId="4793B24F" w14:textId="30517A37" w:rsidR="00832B0B" w:rsidRPr="0042567E" w:rsidRDefault="00832B0B" w:rsidP="00832B0B">
      <w:pPr>
        <w:spacing w:after="0" w:line="360" w:lineRule="auto"/>
        <w:ind w:firstLine="720"/>
        <w:jc w:val="both"/>
        <w:rPr>
          <w:rFonts w:asciiTheme="majorHAnsi" w:eastAsia="Times New Roman" w:hAnsiTheme="majorHAnsi" w:cstheme="majorHAnsi"/>
          <w:sz w:val="26"/>
          <w:szCs w:val="26"/>
        </w:rPr>
      </w:pPr>
      <w:r w:rsidRPr="0042567E">
        <w:rPr>
          <w:rFonts w:asciiTheme="majorHAnsi" w:hAnsiTheme="majorHAnsi" w:cstheme="majorHAnsi"/>
          <w:b/>
          <w:sz w:val="26"/>
          <w:szCs w:val="26"/>
        </w:rPr>
        <w:lastRenderedPageBreak/>
        <w:t>Đánh giá</w:t>
      </w:r>
      <w:r w:rsidRPr="0042567E">
        <w:rPr>
          <w:rFonts w:asciiTheme="majorHAnsi" w:hAnsiTheme="majorHAnsi" w:cstheme="majorHAnsi"/>
          <w:b/>
          <w:sz w:val="26"/>
          <w:szCs w:val="26"/>
          <w:lang w:val="en-US"/>
        </w:rPr>
        <w:t xml:space="preserve"> thực tiễn thực hiện</w:t>
      </w:r>
      <w:r w:rsidRPr="0042567E">
        <w:rPr>
          <w:rFonts w:asciiTheme="majorHAnsi" w:hAnsiTheme="majorHAnsi" w:cstheme="majorHAnsi"/>
          <w:b/>
          <w:sz w:val="26"/>
          <w:szCs w:val="26"/>
        </w:rPr>
        <w:t xml:space="preserve"> pháp luật về công dân thuộc các quốc gia </w:t>
      </w:r>
      <w:r w:rsidR="00884715" w:rsidRPr="0042567E">
        <w:rPr>
          <w:rFonts w:asciiTheme="majorHAnsi" w:hAnsiTheme="majorHAnsi" w:cstheme="majorHAnsi"/>
          <w:b/>
          <w:sz w:val="26"/>
          <w:szCs w:val="26"/>
          <w:lang w:val="en-US"/>
        </w:rPr>
        <w:t xml:space="preserve">khu vực </w:t>
      </w:r>
      <w:r w:rsidRPr="0042567E">
        <w:rPr>
          <w:rFonts w:asciiTheme="majorHAnsi" w:hAnsiTheme="majorHAnsi" w:cstheme="majorHAnsi"/>
          <w:b/>
          <w:sz w:val="26"/>
          <w:szCs w:val="26"/>
        </w:rPr>
        <w:t xml:space="preserve">ASEAN đi làm việc </w:t>
      </w:r>
      <w:r w:rsidR="00884715" w:rsidRPr="0042567E">
        <w:rPr>
          <w:rFonts w:asciiTheme="majorHAnsi" w:hAnsiTheme="majorHAnsi" w:cstheme="majorHAnsi"/>
          <w:b/>
          <w:sz w:val="26"/>
          <w:szCs w:val="26"/>
          <w:lang w:val="en-US"/>
        </w:rPr>
        <w:t>ở</w:t>
      </w:r>
      <w:r w:rsidRPr="0042567E">
        <w:rPr>
          <w:rFonts w:asciiTheme="majorHAnsi" w:hAnsiTheme="majorHAnsi" w:cstheme="majorHAnsi"/>
          <w:b/>
          <w:sz w:val="26"/>
          <w:szCs w:val="26"/>
        </w:rPr>
        <w:t xml:space="preserve"> nước ngoài</w:t>
      </w:r>
    </w:p>
    <w:p w14:paraId="26F0C4F2" w14:textId="5736D376" w:rsidR="00832B0B" w:rsidRPr="0042567E" w:rsidRDefault="00832B0B" w:rsidP="0075403F">
      <w:pPr>
        <w:spacing w:after="0" w:line="360" w:lineRule="auto"/>
        <w:ind w:firstLine="720"/>
        <w:jc w:val="both"/>
        <w:rPr>
          <w:rFonts w:asciiTheme="majorHAnsi" w:eastAsia="Times New Roman" w:hAnsiTheme="majorHAnsi" w:cstheme="majorHAnsi"/>
          <w:sz w:val="26"/>
          <w:szCs w:val="26"/>
        </w:rPr>
      </w:pPr>
      <w:r w:rsidRPr="0042567E">
        <w:rPr>
          <w:rFonts w:asciiTheme="majorHAnsi" w:eastAsia="Times New Roman" w:hAnsiTheme="majorHAnsi" w:cstheme="majorHAnsi"/>
          <w:sz w:val="26"/>
          <w:szCs w:val="26"/>
        </w:rPr>
        <w:t xml:space="preserve">ASEAN hiện là một trong những không gian di cư năng động nhất thế giới. Giai đoạn 2020–2024, ước tính có 23,6 triệu người Đông Nam Á sống </w:t>
      </w:r>
      <w:r w:rsidRPr="0042567E">
        <w:rPr>
          <w:rFonts w:asciiTheme="majorHAnsi" w:eastAsia="Times New Roman" w:hAnsiTheme="majorHAnsi" w:cstheme="majorHAnsi"/>
          <w:sz w:val="26"/>
          <w:szCs w:val="26"/>
          <w:lang w:val="en-US"/>
        </w:rPr>
        <w:t>tại nước ngoài</w:t>
      </w:r>
      <w:r w:rsidRPr="0042567E">
        <w:rPr>
          <w:rFonts w:asciiTheme="majorHAnsi" w:eastAsia="Times New Roman" w:hAnsiTheme="majorHAnsi" w:cstheme="majorHAnsi"/>
          <w:sz w:val="26"/>
          <w:szCs w:val="26"/>
        </w:rPr>
        <w:t>, trong đó 7,1 triệu người di cư nội khối. Tổng số người di cư quốc tế đang cư trú tại các quốc gia ASEAN đạt 10,1 triệu người, với khoảng 9,1 triệu ở độ tuổi lao động. Dòng chảy lao động từ châu Á giảm sâu do COVID-19 (từ 5,76 triệu năm 2019 xuống 1,99 triệu năm 2020), nhưng đã phục hồi lên 6,93 triệu năm 2023. Kiều hối tăng từ 48 tỷ USD (2010) lên 78 tỷ USD (2019), chiếm tới khoảng 10% GDP ở một số quốc gia gửi lao động.</w:t>
      </w:r>
      <w:r w:rsidR="0075403F" w:rsidRPr="0042567E">
        <w:rPr>
          <w:rFonts w:asciiTheme="majorHAnsi" w:eastAsia="Times New Roman" w:hAnsiTheme="majorHAnsi" w:cstheme="majorHAnsi"/>
          <w:sz w:val="26"/>
          <w:szCs w:val="26"/>
          <w:lang w:val="en-US"/>
        </w:rPr>
        <w:t xml:space="preserve"> </w:t>
      </w:r>
      <w:r w:rsidRPr="0042567E">
        <w:rPr>
          <w:rFonts w:asciiTheme="majorHAnsi" w:eastAsia="Times New Roman" w:hAnsiTheme="majorHAnsi" w:cstheme="majorHAnsi"/>
          <w:sz w:val="26"/>
          <w:szCs w:val="26"/>
        </w:rPr>
        <w:t>Về cơ cấu quốc gia, Philippines có khoảng 7 triệu công dân làm việc ở nước ngoài (2024), Indonesia hơn 4 triệu, Việt Nam 3,6 triệu, Myanmar 4,3 triệu, trong khi Thái Lan, Malaysia và Singapore là các điểm đến chính với lần lượt khoảng 3,2–4,15 triệu, gần 4 triệu và 2,8 triệu người di cư. Sau đại dịch, Thái Lan ghi nhận thiếu hụt khoảng 700.000 vị trí việc làm, cho thấy sự phụ thuộc đáng kể của nền kinh tế vào lao động di cư.</w:t>
      </w:r>
      <w:r w:rsidRPr="0042567E">
        <w:rPr>
          <w:rStyle w:val="FootnoteReference"/>
          <w:rFonts w:asciiTheme="majorHAnsi" w:eastAsia="Times New Roman" w:hAnsiTheme="majorHAnsi" w:cstheme="majorHAnsi"/>
          <w:sz w:val="26"/>
          <w:szCs w:val="26"/>
          <w:lang w:val="en-US"/>
        </w:rPr>
        <w:t xml:space="preserve"> </w:t>
      </w:r>
      <w:r w:rsidRPr="0042567E">
        <w:rPr>
          <w:rStyle w:val="FootnoteReference"/>
          <w:rFonts w:asciiTheme="majorHAnsi" w:eastAsia="Times New Roman" w:hAnsiTheme="majorHAnsi" w:cstheme="majorHAnsi"/>
          <w:sz w:val="26"/>
          <w:szCs w:val="26"/>
          <w:lang w:val="en-US"/>
        </w:rPr>
        <w:footnoteReference w:id="161"/>
      </w:r>
    </w:p>
    <w:p w14:paraId="615C03D8" w14:textId="1BDB68E6" w:rsidR="00753715" w:rsidRPr="0042567E" w:rsidRDefault="00753715" w:rsidP="00A678D7">
      <w:pPr>
        <w:shd w:val="clear" w:color="auto" w:fill="FFFFFF" w:themeFill="background1"/>
        <w:spacing w:after="0" w:line="360" w:lineRule="auto"/>
        <w:ind w:firstLine="720"/>
        <w:jc w:val="both"/>
        <w:rPr>
          <w:rFonts w:asciiTheme="majorHAnsi" w:eastAsia="Times New Roman" w:hAnsiTheme="majorHAnsi" w:cstheme="majorHAnsi"/>
          <w:sz w:val="26"/>
          <w:szCs w:val="26"/>
          <w:lang w:val="en-US"/>
        </w:rPr>
      </w:pPr>
      <w:r w:rsidRPr="0042567E">
        <w:rPr>
          <w:rFonts w:asciiTheme="majorHAnsi" w:eastAsia="Times New Roman" w:hAnsiTheme="majorHAnsi" w:cstheme="majorHAnsi"/>
          <w:sz w:val="26"/>
          <w:szCs w:val="26"/>
          <w:lang w:val="en-US"/>
        </w:rPr>
        <w:t xml:space="preserve">Những số liệu thực tiễn cho thấy ASEAN hiện là một trong những khu vực có mức độ dịch chuyển lao động cao và năng động nhất trên thế giới. Quy mô lớn của dòng di cư nội khối, cùng với sự phục hồi nhanh sau đại dịch COVID-19, phản ánh vai trò ngày càng quan trọng của lao động di cư đối với tăng trưởng kinh tế khu vực. Kiều hối ở mức cao và nhu cầu lao động tại các quốc gia tiếp nhận như Thailand, Malaysia và Singapore cho thấy di cư lao động đã trở thành một cấu phần thiết yếu của thị trường lao động khu vực. Tuy nhiên, bên cạnh những đóng góp kinh tế đáng kể, thực tiễn cũng bộc lộ nhiều vấn đề mang tính cấu trúc, đặc biệt liên quan đến tính hợp pháp của dòng di cư, điều kiện làm việc và khả năng tiếp cận </w:t>
      </w:r>
      <w:proofErr w:type="gramStart"/>
      <w:r w:rsidRPr="0042567E">
        <w:rPr>
          <w:rFonts w:asciiTheme="majorHAnsi" w:eastAsia="Times New Roman" w:hAnsiTheme="majorHAnsi" w:cstheme="majorHAnsi"/>
          <w:sz w:val="26"/>
          <w:szCs w:val="26"/>
          <w:lang w:val="en-US"/>
        </w:rPr>
        <w:t>an</w:t>
      </w:r>
      <w:proofErr w:type="gramEnd"/>
      <w:r w:rsidRPr="0042567E">
        <w:rPr>
          <w:rFonts w:asciiTheme="majorHAnsi" w:eastAsia="Times New Roman" w:hAnsiTheme="majorHAnsi" w:cstheme="majorHAnsi"/>
          <w:sz w:val="26"/>
          <w:szCs w:val="26"/>
          <w:lang w:val="en-US"/>
        </w:rPr>
        <w:t xml:space="preserve"> sinh xã hội của người lao động di cư.</w:t>
      </w:r>
    </w:p>
    <w:p w14:paraId="66033525" w14:textId="77777777" w:rsidR="00A678D7" w:rsidRPr="0042567E" w:rsidRDefault="00D71EA9" w:rsidP="00A678D7">
      <w:pPr>
        <w:shd w:val="clear" w:color="auto" w:fill="FFFFFF" w:themeFill="background1"/>
        <w:spacing w:after="0" w:line="360" w:lineRule="auto"/>
        <w:ind w:firstLine="720"/>
        <w:jc w:val="both"/>
        <w:rPr>
          <w:rFonts w:asciiTheme="majorHAnsi" w:eastAsia="Times New Roman" w:hAnsiTheme="majorHAnsi" w:cstheme="majorHAnsi"/>
          <w:sz w:val="26"/>
          <w:szCs w:val="26"/>
          <w:lang w:val="en-US"/>
        </w:rPr>
      </w:pPr>
      <w:r w:rsidRPr="000B3BD0">
        <w:rPr>
          <w:rFonts w:asciiTheme="majorHAnsi" w:eastAsia="Times New Roman" w:hAnsiTheme="majorHAnsi" w:cstheme="majorHAnsi"/>
          <w:i/>
          <w:iCs/>
          <w:sz w:val="26"/>
          <w:szCs w:val="26"/>
          <w:lang w:val="en-US"/>
        </w:rPr>
        <w:t>Thứ nhất</w:t>
      </w:r>
      <w:r w:rsidRPr="0042567E">
        <w:rPr>
          <w:rFonts w:asciiTheme="majorHAnsi" w:eastAsia="Times New Roman" w:hAnsiTheme="majorHAnsi" w:cstheme="majorHAnsi"/>
          <w:sz w:val="26"/>
          <w:szCs w:val="26"/>
          <w:lang w:val="en-US"/>
        </w:rPr>
        <w:t xml:space="preserve">, tỷ lệ di cư bất hợp pháp cao cho thấy những hạn chế trong cơ chế quản trị di cư của các quốc gia ASEAN. </w:t>
      </w:r>
    </w:p>
    <w:p w14:paraId="77D19D71" w14:textId="77777777" w:rsidR="00317605" w:rsidRPr="0042567E" w:rsidRDefault="00A678D7" w:rsidP="00317605">
      <w:pPr>
        <w:shd w:val="clear" w:color="auto" w:fill="FFFFFF" w:themeFill="background1"/>
        <w:spacing w:after="0" w:line="360" w:lineRule="auto"/>
        <w:ind w:firstLine="720"/>
        <w:jc w:val="both"/>
        <w:rPr>
          <w:rFonts w:asciiTheme="majorHAnsi" w:eastAsia="Times New Roman" w:hAnsiTheme="majorHAnsi" w:cstheme="majorHAnsi"/>
          <w:sz w:val="26"/>
          <w:szCs w:val="26"/>
          <w:lang w:val="en-US"/>
        </w:rPr>
      </w:pPr>
      <w:r w:rsidRPr="0042567E">
        <w:rPr>
          <w:rFonts w:asciiTheme="majorHAnsi" w:eastAsia="Times New Roman" w:hAnsiTheme="majorHAnsi" w:cstheme="majorHAnsi"/>
          <w:sz w:val="26"/>
          <w:szCs w:val="26"/>
          <w:lang w:val="en-US"/>
        </w:rPr>
        <w:lastRenderedPageBreak/>
        <w:t>Tình trạng lao động không có giấy tờ diễn ra phổ biến ở nhiều quốc gia trong khu vực. Tại Thái Lan, theo số liệu từ Bộ Lao động nước này (tính đến tháng 5/2025), chỉ riêng lao động Myanmar trong diện chưa đăng ký/chưa có giấy tờ hợp lệ đã lên tới 890.000 người.</w:t>
      </w:r>
      <w:r w:rsidRPr="0042567E">
        <w:rPr>
          <w:rStyle w:val="FootnoteReference"/>
          <w:rFonts w:asciiTheme="majorHAnsi" w:eastAsia="Times New Roman" w:hAnsiTheme="majorHAnsi" w:cstheme="majorHAnsi"/>
          <w:sz w:val="26"/>
          <w:szCs w:val="26"/>
          <w:lang w:val="en-US"/>
        </w:rPr>
        <w:footnoteReference w:id="162"/>
      </w:r>
      <w:r w:rsidRPr="0042567E">
        <w:rPr>
          <w:rFonts w:asciiTheme="majorHAnsi" w:eastAsia="Times New Roman" w:hAnsiTheme="majorHAnsi" w:cstheme="majorHAnsi"/>
          <w:sz w:val="26"/>
          <w:szCs w:val="26"/>
          <w:lang w:val="en-US"/>
        </w:rPr>
        <w:t xml:space="preserve"> Tổng cộng, trong số hơn 3,1 triệu lao động nhập cư được phép làm việc tại Thái Lan, có tới 2.381.166 lao động không có giấy tờ theo một báo cáo của Nhóm công tác về người di cư (MWG) nộp lên Liên Hợp Quốc.</w:t>
      </w:r>
      <w:r w:rsidRPr="0042567E">
        <w:rPr>
          <w:rStyle w:val="FootnoteReference"/>
          <w:rFonts w:asciiTheme="majorHAnsi" w:eastAsia="Times New Roman" w:hAnsiTheme="majorHAnsi" w:cstheme="majorHAnsi"/>
          <w:sz w:val="26"/>
          <w:szCs w:val="26"/>
          <w:lang w:val="en-US"/>
        </w:rPr>
        <w:footnoteReference w:id="163"/>
      </w:r>
      <w:r w:rsidRPr="0042567E">
        <w:rPr>
          <w:rFonts w:asciiTheme="majorHAnsi" w:eastAsia="Times New Roman" w:hAnsiTheme="majorHAnsi" w:cstheme="majorHAnsi"/>
          <w:sz w:val="26"/>
          <w:szCs w:val="26"/>
          <w:lang w:val="en-US"/>
        </w:rPr>
        <w:t xml:space="preserve"> Đáng chú ý, hơn 2 triệu lao động trong số này đến từ Myanmar và giấy phép lao động của họ đã hết hạn từ tháng 2/2025, nhưng do bất ổn chính trị tại Myanmar cùng các rào cản thủ tục, họ không thể gia hạn.</w:t>
      </w:r>
      <w:r w:rsidRPr="0042567E">
        <w:rPr>
          <w:rStyle w:val="FootnoteReference"/>
          <w:rFonts w:asciiTheme="majorHAnsi" w:eastAsia="Times New Roman" w:hAnsiTheme="majorHAnsi" w:cstheme="majorHAnsi"/>
          <w:sz w:val="26"/>
          <w:szCs w:val="26"/>
          <w:lang w:val="en-US"/>
        </w:rPr>
        <w:footnoteReference w:id="164"/>
      </w:r>
      <w:r w:rsidRPr="0042567E">
        <w:rPr>
          <w:rFonts w:asciiTheme="majorHAnsi" w:eastAsia="Times New Roman" w:hAnsiTheme="majorHAnsi" w:cstheme="majorHAnsi"/>
          <w:sz w:val="26"/>
          <w:szCs w:val="26"/>
          <w:lang w:val="en-US"/>
        </w:rPr>
        <w:t xml:space="preserve"> Tại Malaysia, các vụ truy quét lao động bất hợp pháp vẫn diễn ra thường xuyên, với vụ việc gần đây nhất vào tháng 12/2025 tại một nhà máy linh kiện điện tử ở Johor, nơi 356 lao động nước ngoài không giấy tờ (chủ yếu từ Myanmar và Indonesia) bị bắt giữ.</w:t>
      </w:r>
      <w:r w:rsidRPr="0042567E">
        <w:rPr>
          <w:rStyle w:val="FootnoteReference"/>
          <w:rFonts w:asciiTheme="majorHAnsi" w:eastAsia="Times New Roman" w:hAnsiTheme="majorHAnsi" w:cstheme="majorHAnsi"/>
          <w:sz w:val="26"/>
          <w:szCs w:val="26"/>
          <w:lang w:val="en-US"/>
        </w:rPr>
        <w:footnoteReference w:id="165"/>
      </w:r>
      <w:r w:rsidR="00317605" w:rsidRPr="0042567E">
        <w:rPr>
          <w:rFonts w:asciiTheme="majorHAnsi" w:eastAsia="Times New Roman" w:hAnsiTheme="majorHAnsi" w:cstheme="majorHAnsi"/>
          <w:sz w:val="26"/>
          <w:szCs w:val="26"/>
          <w:lang w:val="en-US"/>
        </w:rPr>
        <w:t xml:space="preserve"> </w:t>
      </w:r>
    </w:p>
    <w:p w14:paraId="3074E6C8" w14:textId="7296678D" w:rsidR="00A678D7" w:rsidRPr="0042567E" w:rsidRDefault="00317605" w:rsidP="00317605">
      <w:pPr>
        <w:shd w:val="clear" w:color="auto" w:fill="FFFFFF" w:themeFill="background1"/>
        <w:spacing w:after="0" w:line="360" w:lineRule="auto"/>
        <w:ind w:firstLine="720"/>
        <w:jc w:val="both"/>
        <w:rPr>
          <w:rFonts w:asciiTheme="majorHAnsi" w:eastAsia="Times New Roman" w:hAnsiTheme="majorHAnsi" w:cstheme="majorHAnsi"/>
          <w:sz w:val="26"/>
          <w:szCs w:val="26"/>
          <w:lang w:val="en-US"/>
        </w:rPr>
      </w:pPr>
      <w:r w:rsidRPr="0042567E">
        <w:rPr>
          <w:rFonts w:asciiTheme="majorHAnsi" w:eastAsia="Times New Roman" w:hAnsiTheme="majorHAnsi" w:cstheme="majorHAnsi"/>
          <w:sz w:val="26"/>
          <w:szCs w:val="26"/>
          <w:lang w:val="en-US"/>
        </w:rPr>
        <w:t>Chi phí tuyển dụng cao, thủ tục hành chính phức tạp và thời gian xử lý kéo dài khiến nhiều lao động lựa chọn con đường không chính thức, qua đó làm gia tăng nguy cơ bóc lột, lao động cưỡng bức và buôn người. Tại Thái Lan, một báo cáo của MWG chỉ ra rằng hơn 90% lao động di cư không thể tự đăng ký mà phải phụ thuộc vào môi giới, và 79% trong số này bị tính phí quá cao dẫn đến tình trạng nợ nần và có nguy cơ trở thành lao động cưỡng bức.</w:t>
      </w:r>
      <w:r w:rsidRPr="0042567E">
        <w:rPr>
          <w:rStyle w:val="FootnoteReference"/>
          <w:rFonts w:asciiTheme="majorHAnsi" w:eastAsia="Times New Roman" w:hAnsiTheme="majorHAnsi" w:cstheme="majorHAnsi"/>
          <w:sz w:val="26"/>
          <w:szCs w:val="26"/>
          <w:lang w:val="en-US"/>
        </w:rPr>
        <w:footnoteReference w:id="166"/>
      </w:r>
      <w:r w:rsidRPr="0042567E">
        <w:rPr>
          <w:rFonts w:asciiTheme="majorHAnsi" w:eastAsia="Times New Roman" w:hAnsiTheme="majorHAnsi" w:cstheme="majorHAnsi"/>
          <w:sz w:val="26"/>
          <w:szCs w:val="26"/>
          <w:lang w:val="en-US"/>
        </w:rPr>
        <w:t xml:space="preserve"> Mặc dù các quốc gia đã tăng cường ký kết các biên bản ghi nhớ song phương nhằm hợp pháp hóa dòng di cư, nhưng việc thực thi các thỏa thuận này vẫn chưa đồng đều và chưa hình thành được một cơ chế điều phối khu vực mang tính ràng buộc. Điều này cho thấy khung hợp tác ASEAN về di cư lao </w:t>
      </w:r>
      <w:r w:rsidRPr="0042567E">
        <w:rPr>
          <w:rFonts w:asciiTheme="majorHAnsi" w:eastAsia="Times New Roman" w:hAnsiTheme="majorHAnsi" w:cstheme="majorHAnsi"/>
          <w:sz w:val="26"/>
          <w:szCs w:val="26"/>
          <w:lang w:val="en-US"/>
        </w:rPr>
        <w:lastRenderedPageBreak/>
        <w:t>động vẫn mang tính “mềm”, chủ yếu dựa trên hợp tác tự nguyện giữa các quốc gia thành viên.</w:t>
      </w:r>
    </w:p>
    <w:p w14:paraId="0F05F688" w14:textId="18FE3751" w:rsidR="00832B0B" w:rsidRPr="0042567E" w:rsidRDefault="00D71EA9" w:rsidP="00D71EA9">
      <w:pPr>
        <w:shd w:val="clear" w:color="auto" w:fill="FFFFFF" w:themeFill="background1"/>
        <w:spacing w:after="0" w:line="360" w:lineRule="auto"/>
        <w:ind w:firstLine="720"/>
        <w:jc w:val="both"/>
        <w:rPr>
          <w:rFonts w:asciiTheme="majorHAnsi" w:eastAsia="Times New Roman" w:hAnsiTheme="majorHAnsi" w:cstheme="majorHAnsi"/>
          <w:sz w:val="26"/>
          <w:szCs w:val="26"/>
          <w:lang w:val="en-US"/>
        </w:rPr>
      </w:pPr>
      <w:r w:rsidRPr="000B3BD0">
        <w:rPr>
          <w:rFonts w:asciiTheme="majorHAnsi" w:eastAsia="Times New Roman" w:hAnsiTheme="majorHAnsi" w:cstheme="majorHAnsi"/>
          <w:i/>
          <w:iCs/>
          <w:sz w:val="26"/>
          <w:szCs w:val="26"/>
          <w:lang w:val="en-US"/>
        </w:rPr>
        <w:t>Thứ hai,</w:t>
      </w:r>
      <w:r w:rsidRPr="0042567E">
        <w:rPr>
          <w:rFonts w:asciiTheme="majorHAnsi" w:eastAsia="Times New Roman" w:hAnsiTheme="majorHAnsi" w:cstheme="majorHAnsi"/>
          <w:sz w:val="26"/>
          <w:szCs w:val="26"/>
          <w:lang w:val="en-US"/>
        </w:rPr>
        <w:t xml:space="preserve"> điều kiện làm việc của lao động di cư trong khu vực nhìn chung còn thấp và tập trung chủ yếu trong các ngành nghề được gọi là “3D” (dirty, dangerous, difficult). Thực tế cho thấy phần lớn lao động di cư đảm nhiệm các công việc có mức độ rủi ro cao, thời giờ làm việc kéo dài và mức lương thấp hơn đáng kể so với lao động bản địa. Khoảng cách tiền lương, tình trạng làm việc vượt quá thời gian tiêu chuẩn và nguy cơ tai nạn lao động cao cho thấy sự tồn tại của những bất bình đẳng mang tính cấu trúc trong thị trường lao động khu vực. Đáng chú ý, lao động nữ đặc biệt trong lĩnh vực giúp việc gia đình và chăm sóc phải đối mặt với nhiều rủi ro hơn, bao gồm quấy rối, bạo lực và bất bình đẳng tiền lương. Mặc dù một số quốc gia đã có những bước cải thiện như ban hành quy định về lương tối thiểu hoặc thời giờ làm việc đối với lao động giúp việc gia đình, quyền tiếp cận công đoàn và thương lượng tập thể của lao động di cư vẫn còn hạn chế ở nhiều nước, làm suy yếu khả năng tự bảo vệ quyền lợi của nhóm lao động này.</w:t>
      </w:r>
    </w:p>
    <w:p w14:paraId="7412F86B" w14:textId="084BA0EA" w:rsidR="00D71EA9" w:rsidRPr="0042567E" w:rsidRDefault="00D71EA9" w:rsidP="00D71EA9">
      <w:pPr>
        <w:shd w:val="clear" w:color="auto" w:fill="FFFFFF" w:themeFill="background1"/>
        <w:spacing w:after="0" w:line="360" w:lineRule="auto"/>
        <w:ind w:firstLine="720"/>
        <w:jc w:val="both"/>
        <w:rPr>
          <w:rFonts w:asciiTheme="majorHAnsi" w:eastAsia="Times New Roman" w:hAnsiTheme="majorHAnsi" w:cstheme="majorHAnsi"/>
          <w:sz w:val="26"/>
          <w:szCs w:val="26"/>
          <w:lang w:val="en-US"/>
        </w:rPr>
      </w:pPr>
      <w:r w:rsidRPr="000B3BD0">
        <w:rPr>
          <w:rFonts w:asciiTheme="majorHAnsi" w:eastAsia="Times New Roman" w:hAnsiTheme="majorHAnsi" w:cstheme="majorHAnsi"/>
          <w:i/>
          <w:iCs/>
          <w:sz w:val="26"/>
          <w:szCs w:val="26"/>
          <w:lang w:val="en-US"/>
        </w:rPr>
        <w:t>Thứ ba</w:t>
      </w:r>
      <w:r w:rsidRPr="0042567E">
        <w:rPr>
          <w:rFonts w:asciiTheme="majorHAnsi" w:eastAsia="Times New Roman" w:hAnsiTheme="majorHAnsi" w:cstheme="majorHAnsi"/>
          <w:sz w:val="26"/>
          <w:szCs w:val="26"/>
          <w:lang w:val="en-US"/>
        </w:rPr>
        <w:t xml:space="preserve">, mức độ bao phủ </w:t>
      </w:r>
      <w:proofErr w:type="gramStart"/>
      <w:r w:rsidRPr="0042567E">
        <w:rPr>
          <w:rFonts w:asciiTheme="majorHAnsi" w:eastAsia="Times New Roman" w:hAnsiTheme="majorHAnsi" w:cstheme="majorHAnsi"/>
          <w:sz w:val="26"/>
          <w:szCs w:val="26"/>
          <w:lang w:val="en-US"/>
        </w:rPr>
        <w:t>an</w:t>
      </w:r>
      <w:proofErr w:type="gramEnd"/>
      <w:r w:rsidRPr="0042567E">
        <w:rPr>
          <w:rFonts w:asciiTheme="majorHAnsi" w:eastAsia="Times New Roman" w:hAnsiTheme="majorHAnsi" w:cstheme="majorHAnsi"/>
          <w:sz w:val="26"/>
          <w:szCs w:val="26"/>
          <w:lang w:val="en-US"/>
        </w:rPr>
        <w:t xml:space="preserve"> sinh xã hội đối với lao động di cư trong ASEAN vẫn còn thấp và thiếu tính liên thông giữa các quốc gia. Trong nhiều trường hợp, lao động di cư đặc biệt là lao động không giấy tờ hầu như không được tiếp cận các chế độ bảo hiểm xã hội, ngoại trừ một số chương trình bảo hiểm y tế cơ bản. Ngay cả đối với lao động hợp pháp, các chế độ </w:t>
      </w:r>
      <w:proofErr w:type="gramStart"/>
      <w:r w:rsidRPr="0042567E">
        <w:rPr>
          <w:rFonts w:asciiTheme="majorHAnsi" w:eastAsia="Times New Roman" w:hAnsiTheme="majorHAnsi" w:cstheme="majorHAnsi"/>
          <w:sz w:val="26"/>
          <w:szCs w:val="26"/>
          <w:lang w:val="en-US"/>
        </w:rPr>
        <w:t>an</w:t>
      </w:r>
      <w:proofErr w:type="gramEnd"/>
      <w:r w:rsidRPr="0042567E">
        <w:rPr>
          <w:rFonts w:asciiTheme="majorHAnsi" w:eastAsia="Times New Roman" w:hAnsiTheme="majorHAnsi" w:cstheme="majorHAnsi"/>
          <w:sz w:val="26"/>
          <w:szCs w:val="26"/>
          <w:lang w:val="en-US"/>
        </w:rPr>
        <w:t xml:space="preserve"> sinh thường chỉ bao gồm bảo hiểm y tế hoặc tai nạn lao động, trong khi các chế độ dài hạn như hưu trí hoặc bảo hiểm thất nghiệp ít khi được áp dụng. Một trong những nguyên nhân quan trọng là sự thiếu vắng cơ chế chuyển giao quyền lợi </w:t>
      </w:r>
      <w:proofErr w:type="gramStart"/>
      <w:r w:rsidRPr="0042567E">
        <w:rPr>
          <w:rFonts w:asciiTheme="majorHAnsi" w:eastAsia="Times New Roman" w:hAnsiTheme="majorHAnsi" w:cstheme="majorHAnsi"/>
          <w:sz w:val="26"/>
          <w:szCs w:val="26"/>
          <w:lang w:val="en-US"/>
        </w:rPr>
        <w:t>an</w:t>
      </w:r>
      <w:proofErr w:type="gramEnd"/>
      <w:r w:rsidRPr="0042567E">
        <w:rPr>
          <w:rFonts w:asciiTheme="majorHAnsi" w:eastAsia="Times New Roman" w:hAnsiTheme="majorHAnsi" w:cstheme="majorHAnsi"/>
          <w:sz w:val="26"/>
          <w:szCs w:val="26"/>
          <w:lang w:val="en-US"/>
        </w:rPr>
        <w:t xml:space="preserve"> sinh xã hội giữa các quốc gia trong khu vực. Thời gian đóng góp tối thiểu để được hưởng chế độ hưu trí ở nhiều nước thường kéo dài từ 15 đến 20 năm, trong khi phần lớn lao động di cư chỉ làm việc ở nước ngoài trong thời gian ngắn hơn, dẫn đến việc họ khó có thể đáp ứng điều kiện hưởng quyền lợi.</w:t>
      </w:r>
    </w:p>
    <w:p w14:paraId="6629A24F" w14:textId="77777777" w:rsidR="0065120B" w:rsidRPr="0042567E" w:rsidRDefault="0065120B" w:rsidP="0065120B">
      <w:pPr>
        <w:shd w:val="clear" w:color="auto" w:fill="FFFFFF" w:themeFill="background1"/>
        <w:spacing w:after="0" w:line="360" w:lineRule="auto"/>
        <w:ind w:firstLine="720"/>
        <w:jc w:val="both"/>
        <w:rPr>
          <w:rFonts w:asciiTheme="majorHAnsi" w:eastAsia="Times New Roman" w:hAnsiTheme="majorHAnsi" w:cstheme="majorHAnsi"/>
          <w:sz w:val="26"/>
          <w:szCs w:val="26"/>
          <w:lang w:val="en-US"/>
        </w:rPr>
      </w:pPr>
      <w:r w:rsidRPr="0042567E">
        <w:rPr>
          <w:rFonts w:asciiTheme="majorHAnsi" w:eastAsia="Times New Roman" w:hAnsiTheme="majorHAnsi" w:cstheme="majorHAnsi"/>
          <w:sz w:val="26"/>
          <w:szCs w:val="26"/>
          <w:lang w:val="en-US"/>
        </w:rPr>
        <w:t xml:space="preserve">Nhìn tổng thể, thực trạng di cư lao động trong ASEAN phản ánh một nghịch lý đáng chú ý. Một mặt, lao động di cư đóng vai trò quan trọng trong việc duy trì tăng trưởng kinh tế, bù đắp thiếu hụt lao động và tạo ra nguồn kiều hối đáng kể cho các </w:t>
      </w:r>
      <w:r w:rsidRPr="0042567E">
        <w:rPr>
          <w:rFonts w:asciiTheme="majorHAnsi" w:eastAsia="Times New Roman" w:hAnsiTheme="majorHAnsi" w:cstheme="majorHAnsi"/>
          <w:sz w:val="26"/>
          <w:szCs w:val="26"/>
          <w:lang w:val="en-US"/>
        </w:rPr>
        <w:lastRenderedPageBreak/>
        <w:t xml:space="preserve">quốc gia gửi lao động. Mặt khác, khung pháp lý và cơ chế bảo vệ quyền lợi của người lao động di cư vẫn chưa theo kịp mức độ phát triển của dòng di cư. Các sáng kiến khu vực như Tuyên bố ASEAN về bảo vệ người lao động di cư hay các hướng dẫn về chuyển giao quyền lợi </w:t>
      </w:r>
      <w:proofErr w:type="gramStart"/>
      <w:r w:rsidRPr="0042567E">
        <w:rPr>
          <w:rFonts w:ascii="Times New Roman" w:eastAsia="Times New Roman" w:hAnsi="Times New Roman" w:cs="Times New Roman"/>
          <w:sz w:val="26"/>
          <w:szCs w:val="26"/>
          <w:lang w:val="en-US"/>
        </w:rPr>
        <w:t>an</w:t>
      </w:r>
      <w:proofErr w:type="gramEnd"/>
      <w:r w:rsidRPr="0042567E">
        <w:rPr>
          <w:rFonts w:asciiTheme="majorHAnsi" w:eastAsia="Times New Roman" w:hAnsiTheme="majorHAnsi" w:cstheme="majorHAnsi"/>
          <w:sz w:val="26"/>
          <w:szCs w:val="26"/>
          <w:lang w:val="en-US"/>
        </w:rPr>
        <w:t xml:space="preserve"> sinh xã hội chủ yếu mang tính định hướng và chưa tạo ra nghĩa vụ pháp lý ràng buộc đối với các quốc gia thành viên.</w:t>
      </w:r>
    </w:p>
    <w:p w14:paraId="0FB3C6DE" w14:textId="77777777" w:rsidR="0065120B" w:rsidRPr="0042567E" w:rsidRDefault="0065120B" w:rsidP="0065120B">
      <w:pPr>
        <w:shd w:val="clear" w:color="auto" w:fill="FFFFFF" w:themeFill="background1"/>
        <w:spacing w:after="0" w:line="360" w:lineRule="auto"/>
        <w:ind w:firstLine="720"/>
        <w:jc w:val="both"/>
        <w:rPr>
          <w:rFonts w:asciiTheme="majorHAnsi" w:eastAsia="Times New Roman" w:hAnsiTheme="majorHAnsi" w:cstheme="majorHAnsi"/>
          <w:sz w:val="26"/>
          <w:szCs w:val="26"/>
          <w:lang w:val="en-US"/>
        </w:rPr>
      </w:pPr>
      <w:r w:rsidRPr="0042567E">
        <w:rPr>
          <w:rFonts w:asciiTheme="majorHAnsi" w:eastAsia="Times New Roman" w:hAnsiTheme="majorHAnsi" w:cstheme="majorHAnsi"/>
          <w:sz w:val="26"/>
          <w:szCs w:val="26"/>
          <w:lang w:val="en-US"/>
        </w:rPr>
        <w:t xml:space="preserve">Từ góc độ quản trị khu vực, những hạn chế này cho thấy nhu cầu cấp thiết phải tăng cường hài hòa hóa chính sách di cư lao động trong ASEAN, đồng thời xây dựng các cơ chế hợp tác thực chất hơn, đặc biệt trong lĩnh vực bảo vệ quyền lao động và </w:t>
      </w:r>
      <w:proofErr w:type="gramStart"/>
      <w:r w:rsidRPr="0042567E">
        <w:rPr>
          <w:rFonts w:asciiTheme="majorHAnsi" w:eastAsia="Times New Roman" w:hAnsiTheme="majorHAnsi" w:cstheme="majorHAnsi"/>
          <w:sz w:val="26"/>
          <w:szCs w:val="26"/>
          <w:lang w:val="en-US"/>
        </w:rPr>
        <w:t>an</w:t>
      </w:r>
      <w:proofErr w:type="gramEnd"/>
      <w:r w:rsidRPr="0042567E">
        <w:rPr>
          <w:rFonts w:asciiTheme="majorHAnsi" w:eastAsia="Times New Roman" w:hAnsiTheme="majorHAnsi" w:cstheme="majorHAnsi"/>
          <w:sz w:val="26"/>
          <w:szCs w:val="26"/>
          <w:lang w:val="en-US"/>
        </w:rPr>
        <w:t xml:space="preserve"> sinh xã hội. Việc đơn giản hóa thủ tục di cư hợp pháp, giảm chi phí tuyển dụng, mở rộng tiếp cận </w:t>
      </w:r>
      <w:proofErr w:type="gramStart"/>
      <w:r w:rsidRPr="0042567E">
        <w:rPr>
          <w:rFonts w:asciiTheme="majorHAnsi" w:eastAsia="Times New Roman" w:hAnsiTheme="majorHAnsi" w:cstheme="majorHAnsi"/>
          <w:sz w:val="26"/>
          <w:szCs w:val="26"/>
          <w:lang w:val="en-US"/>
        </w:rPr>
        <w:t>an</w:t>
      </w:r>
      <w:proofErr w:type="gramEnd"/>
      <w:r w:rsidRPr="0042567E">
        <w:rPr>
          <w:rFonts w:asciiTheme="majorHAnsi" w:eastAsia="Times New Roman" w:hAnsiTheme="majorHAnsi" w:cstheme="majorHAnsi"/>
          <w:sz w:val="26"/>
          <w:szCs w:val="26"/>
          <w:lang w:val="en-US"/>
        </w:rPr>
        <w:t xml:space="preserve"> sinh xã hội và thiết lập cơ chế chuyển giao quyền lợi giữa các quốc gia có thể góp phần giảm tình trạng di cư bất hợp pháp và nâng cao mức độ bảo vệ người lao động di cư trong khu vực</w:t>
      </w:r>
    </w:p>
    <w:p w14:paraId="46D47612" w14:textId="5C38F249" w:rsidR="00832B0B" w:rsidRPr="0042567E" w:rsidRDefault="00832B0B" w:rsidP="0065120B">
      <w:pPr>
        <w:shd w:val="clear" w:color="auto" w:fill="FFFFFF" w:themeFill="background1"/>
        <w:spacing w:after="0" w:line="360" w:lineRule="auto"/>
        <w:ind w:firstLine="720"/>
        <w:jc w:val="both"/>
        <w:rPr>
          <w:rFonts w:asciiTheme="majorHAnsi" w:hAnsiTheme="majorHAnsi" w:cstheme="majorHAnsi"/>
          <w:b/>
          <w:sz w:val="26"/>
          <w:szCs w:val="26"/>
          <w:lang w:val="en-US"/>
        </w:rPr>
      </w:pPr>
      <w:r w:rsidRPr="0042567E">
        <w:rPr>
          <w:rFonts w:asciiTheme="majorHAnsi" w:hAnsiTheme="majorHAnsi" w:cstheme="majorHAnsi"/>
          <w:b/>
          <w:sz w:val="26"/>
          <w:szCs w:val="26"/>
        </w:rPr>
        <w:t>Đánh giá</w:t>
      </w:r>
      <w:r w:rsidRPr="0042567E">
        <w:rPr>
          <w:rFonts w:asciiTheme="majorHAnsi" w:hAnsiTheme="majorHAnsi" w:cstheme="majorHAnsi"/>
          <w:b/>
          <w:sz w:val="26"/>
          <w:szCs w:val="26"/>
          <w:lang w:val="en-US"/>
        </w:rPr>
        <w:t xml:space="preserve"> thực tiễn thực hiện</w:t>
      </w:r>
      <w:r w:rsidRPr="0042567E">
        <w:rPr>
          <w:rFonts w:asciiTheme="majorHAnsi" w:hAnsiTheme="majorHAnsi" w:cstheme="majorHAnsi"/>
          <w:b/>
          <w:sz w:val="26"/>
          <w:szCs w:val="26"/>
        </w:rPr>
        <w:t xml:space="preserve"> pháp luật các quốc gia ASEAN về người nước ngoài đến làm việc </w:t>
      </w:r>
      <w:r w:rsidR="00884715" w:rsidRPr="0042567E">
        <w:rPr>
          <w:rFonts w:asciiTheme="majorHAnsi" w:hAnsiTheme="majorHAnsi" w:cstheme="majorHAnsi"/>
          <w:b/>
          <w:sz w:val="26"/>
          <w:szCs w:val="26"/>
          <w:lang w:val="en-US"/>
        </w:rPr>
        <w:t>ở</w:t>
      </w:r>
      <w:r w:rsidRPr="0042567E">
        <w:rPr>
          <w:rFonts w:asciiTheme="majorHAnsi" w:hAnsiTheme="majorHAnsi" w:cstheme="majorHAnsi"/>
          <w:b/>
          <w:sz w:val="26"/>
          <w:szCs w:val="26"/>
        </w:rPr>
        <w:t xml:space="preserve"> các quốc gia </w:t>
      </w:r>
      <w:r w:rsidR="00884715" w:rsidRPr="0042567E">
        <w:rPr>
          <w:rFonts w:asciiTheme="majorHAnsi" w:hAnsiTheme="majorHAnsi" w:cstheme="majorHAnsi"/>
          <w:b/>
          <w:sz w:val="26"/>
          <w:szCs w:val="26"/>
          <w:lang w:val="en-US"/>
        </w:rPr>
        <w:t xml:space="preserve">khu vực </w:t>
      </w:r>
      <w:r w:rsidRPr="0042567E">
        <w:rPr>
          <w:rFonts w:asciiTheme="majorHAnsi" w:hAnsiTheme="majorHAnsi" w:cstheme="majorHAnsi"/>
          <w:b/>
          <w:sz w:val="26"/>
          <w:szCs w:val="26"/>
        </w:rPr>
        <w:t>ASEAN</w:t>
      </w:r>
    </w:p>
    <w:p w14:paraId="5FC27DB5" w14:textId="2274F464" w:rsidR="00832B0B" w:rsidRPr="0042567E" w:rsidRDefault="00832B0B" w:rsidP="00832B0B">
      <w:pPr>
        <w:spacing w:after="0" w:line="360" w:lineRule="auto"/>
        <w:ind w:firstLine="720"/>
        <w:jc w:val="both"/>
        <w:rPr>
          <w:rFonts w:asciiTheme="majorHAnsi" w:eastAsia="Times New Roman" w:hAnsiTheme="majorHAnsi" w:cstheme="majorHAnsi"/>
          <w:sz w:val="26"/>
          <w:szCs w:val="26"/>
          <w:lang w:val="en-US"/>
        </w:rPr>
      </w:pPr>
      <w:r w:rsidRPr="0042567E">
        <w:rPr>
          <w:rFonts w:asciiTheme="majorHAnsi" w:eastAsia="Times New Roman" w:hAnsiTheme="majorHAnsi" w:cstheme="majorHAnsi"/>
          <w:sz w:val="26"/>
          <w:szCs w:val="26"/>
          <w:lang w:val="en-US"/>
        </w:rPr>
        <w:t>Lao động di cư từ các quốc gia ngoài ASEAN (non-ASEAN migrant workers) đến khu vực Đông Nam Á là một cấu phần quan trọng của thị trường lao động khu vực, dù quy mô nhỏ hơn so với dòng di cư nội khối. Theo số liệu tổng hợp từ ILO</w:t>
      </w:r>
      <w:r w:rsidR="0065120B" w:rsidRPr="0042567E">
        <w:rPr>
          <w:rFonts w:asciiTheme="majorHAnsi" w:eastAsia="Times New Roman" w:hAnsiTheme="majorHAnsi" w:cstheme="majorHAnsi"/>
          <w:sz w:val="26"/>
          <w:szCs w:val="26"/>
          <w:lang w:val="en-US"/>
        </w:rPr>
        <w:t xml:space="preserve"> </w:t>
      </w:r>
      <w:r w:rsidRPr="0042567E">
        <w:rPr>
          <w:rFonts w:asciiTheme="majorHAnsi" w:eastAsia="Times New Roman" w:hAnsiTheme="majorHAnsi" w:cstheme="majorHAnsi"/>
          <w:sz w:val="26"/>
          <w:szCs w:val="26"/>
          <w:lang w:val="en-US"/>
        </w:rPr>
        <w:t xml:space="preserve">và </w:t>
      </w:r>
      <w:r w:rsidR="00611289" w:rsidRPr="00611289">
        <w:rPr>
          <w:rFonts w:asciiTheme="majorHAnsi" w:eastAsia="Times New Roman" w:hAnsiTheme="majorHAnsi" w:cstheme="majorHAnsi"/>
          <w:sz w:val="26"/>
          <w:szCs w:val="26"/>
          <w:lang w:val="en-US"/>
        </w:rPr>
        <w:t xml:space="preserve">Vụ Kinh tế và Xã hội của Liên Hợp Quốc </w:t>
      </w:r>
      <w:r w:rsidR="00611289">
        <w:rPr>
          <w:rFonts w:asciiTheme="majorHAnsi" w:eastAsia="Times New Roman" w:hAnsiTheme="majorHAnsi" w:cstheme="majorHAnsi"/>
          <w:sz w:val="26"/>
          <w:szCs w:val="26"/>
          <w:lang w:val="en-US"/>
        </w:rPr>
        <w:t>(</w:t>
      </w:r>
      <w:r w:rsidRPr="0042567E">
        <w:rPr>
          <w:rFonts w:asciiTheme="majorHAnsi" w:eastAsia="Times New Roman" w:hAnsiTheme="majorHAnsi" w:cstheme="majorHAnsi"/>
          <w:sz w:val="26"/>
          <w:szCs w:val="26"/>
          <w:lang w:val="en-US"/>
        </w:rPr>
        <w:t>United Nations Department of Economic and Social Affairs</w:t>
      </w:r>
      <w:r w:rsidR="00611289">
        <w:rPr>
          <w:rFonts w:asciiTheme="majorHAnsi" w:eastAsia="Times New Roman" w:hAnsiTheme="majorHAnsi" w:cstheme="majorHAnsi"/>
          <w:sz w:val="26"/>
          <w:szCs w:val="26"/>
          <w:lang w:val="en-US"/>
        </w:rPr>
        <w:t xml:space="preserve"> -</w:t>
      </w:r>
      <w:r w:rsidRPr="0042567E">
        <w:rPr>
          <w:rFonts w:asciiTheme="majorHAnsi" w:eastAsia="Times New Roman" w:hAnsiTheme="majorHAnsi" w:cstheme="majorHAnsi"/>
          <w:sz w:val="26"/>
          <w:szCs w:val="26"/>
          <w:lang w:val="en-US"/>
        </w:rPr>
        <w:t xml:space="preserve"> UN DESA) năm 2024, các quốc gia ASEAN hiện là điểm đến của khoảng 11 triệu người di cư quốc tế</w:t>
      </w:r>
      <w:r w:rsidR="0065120B" w:rsidRPr="0042567E">
        <w:rPr>
          <w:rStyle w:val="FootnoteReference"/>
          <w:rFonts w:asciiTheme="majorHAnsi" w:eastAsia="Times New Roman" w:hAnsiTheme="majorHAnsi" w:cstheme="majorHAnsi"/>
          <w:sz w:val="26"/>
          <w:szCs w:val="26"/>
          <w:lang w:val="en-US"/>
        </w:rPr>
        <w:footnoteReference w:id="167"/>
      </w:r>
      <w:r w:rsidRPr="0042567E">
        <w:rPr>
          <w:rFonts w:asciiTheme="majorHAnsi" w:eastAsia="Times New Roman" w:hAnsiTheme="majorHAnsi" w:cstheme="majorHAnsi"/>
          <w:sz w:val="26"/>
          <w:szCs w:val="26"/>
          <w:lang w:val="en-US"/>
        </w:rPr>
        <w:t>. Trong đó, khoảng 7 triệu người đến từ các nước ASEAN khác, còn khoảng 4 triệu người tương đương 36% đến từ ngoài khu vực, chủ yếu từ Nam Á như Ấn Độ, Bangladesh, Nepal và Pakistan. Nhóm lao động này tập trung đáng kể tại Malaysia và Singapore, với quy mô nhỏ hơn tại Thái Lan và Brunei</w:t>
      </w:r>
      <w:r w:rsidR="0065120B" w:rsidRPr="0042567E">
        <w:rPr>
          <w:rStyle w:val="FootnoteReference"/>
          <w:rFonts w:asciiTheme="majorHAnsi" w:eastAsia="Times New Roman" w:hAnsiTheme="majorHAnsi" w:cstheme="majorHAnsi"/>
          <w:sz w:val="26"/>
          <w:szCs w:val="26"/>
          <w:lang w:val="en-US"/>
        </w:rPr>
        <w:footnoteReference w:id="168"/>
      </w:r>
      <w:r w:rsidRPr="0042567E">
        <w:rPr>
          <w:rFonts w:asciiTheme="majorHAnsi" w:eastAsia="Times New Roman" w:hAnsiTheme="majorHAnsi" w:cstheme="majorHAnsi"/>
          <w:sz w:val="26"/>
          <w:szCs w:val="26"/>
          <w:lang w:val="en-US"/>
        </w:rPr>
        <w:t>.</w:t>
      </w:r>
    </w:p>
    <w:p w14:paraId="052E6274" w14:textId="647A63FD" w:rsidR="00937564" w:rsidRPr="0042567E" w:rsidRDefault="00937564" w:rsidP="00937564">
      <w:pPr>
        <w:spacing w:after="0" w:line="360" w:lineRule="auto"/>
        <w:ind w:firstLine="720"/>
        <w:jc w:val="both"/>
        <w:rPr>
          <w:rFonts w:asciiTheme="majorHAnsi" w:eastAsia="Times New Roman" w:hAnsiTheme="majorHAnsi" w:cstheme="majorHAnsi"/>
          <w:sz w:val="26"/>
          <w:szCs w:val="26"/>
          <w:lang w:val="en-US"/>
        </w:rPr>
      </w:pPr>
      <w:r w:rsidRPr="0042567E">
        <w:rPr>
          <w:rFonts w:asciiTheme="majorHAnsi" w:eastAsia="Times New Roman" w:hAnsiTheme="majorHAnsi" w:cstheme="majorHAnsi"/>
          <w:sz w:val="26"/>
          <w:szCs w:val="26"/>
          <w:lang w:val="en-US"/>
        </w:rPr>
        <w:lastRenderedPageBreak/>
        <w:t>Trong giai đoạn 2023–2024, tổng số lao động di cư quốc tế tại ASEAN duy trì quanh mức khoảng 10 triệu người.</w:t>
      </w:r>
      <w:r w:rsidR="003D68D4" w:rsidRPr="0042567E">
        <w:rPr>
          <w:rStyle w:val="FootnoteReference"/>
          <w:rFonts w:asciiTheme="majorHAnsi" w:eastAsia="Times New Roman" w:hAnsiTheme="majorHAnsi" w:cstheme="majorHAnsi"/>
          <w:sz w:val="26"/>
          <w:szCs w:val="26"/>
          <w:lang w:val="en-US"/>
        </w:rPr>
        <w:footnoteReference w:id="169"/>
      </w:r>
      <w:r w:rsidRPr="0042567E">
        <w:rPr>
          <w:rFonts w:asciiTheme="majorHAnsi" w:eastAsia="Times New Roman" w:hAnsiTheme="majorHAnsi" w:cstheme="majorHAnsi"/>
          <w:sz w:val="26"/>
          <w:szCs w:val="26"/>
          <w:lang w:val="en-US"/>
        </w:rPr>
        <w:t xml:space="preserve"> Dòng di cư nội khối ASEAN chiếm tỷ trọng lớn nhất trong tổng số lao động di cư tại khu vực, với 7,1 triệu người vào năm 2020, tương đương 2/3 tổng số người di cư quốc tế của ASEAN.</w:t>
      </w:r>
      <w:r w:rsidR="003D68D4" w:rsidRPr="0042567E">
        <w:rPr>
          <w:rStyle w:val="FootnoteReference"/>
          <w:rFonts w:asciiTheme="majorHAnsi" w:eastAsia="Times New Roman" w:hAnsiTheme="majorHAnsi" w:cstheme="majorHAnsi"/>
          <w:sz w:val="26"/>
          <w:szCs w:val="26"/>
          <w:lang w:val="en-US"/>
        </w:rPr>
        <w:footnoteReference w:id="170"/>
      </w:r>
      <w:r w:rsidRPr="0042567E">
        <w:rPr>
          <w:rFonts w:asciiTheme="majorHAnsi" w:eastAsia="Times New Roman" w:hAnsiTheme="majorHAnsi" w:cstheme="majorHAnsi"/>
          <w:sz w:val="26"/>
          <w:szCs w:val="26"/>
          <w:lang w:val="en-US"/>
        </w:rPr>
        <w:t xml:space="preserve"> Phần lớn lao động di cư trong khu vực đến từ các nước như Myanmar, Lào, Campuchia, Indonesia và Malaysia, và di chuyển chủ yếu đến Thái Lan, Malaysia và Singapore.</w:t>
      </w:r>
      <w:r w:rsidR="003D68D4" w:rsidRPr="0042567E">
        <w:rPr>
          <w:rStyle w:val="FootnoteReference"/>
          <w:rFonts w:asciiTheme="majorHAnsi" w:eastAsia="Times New Roman" w:hAnsiTheme="majorHAnsi" w:cstheme="majorHAnsi"/>
          <w:sz w:val="26"/>
          <w:szCs w:val="26"/>
          <w:lang w:val="en-US"/>
        </w:rPr>
        <w:footnoteReference w:id="171"/>
      </w:r>
      <w:r w:rsidRPr="0042567E">
        <w:rPr>
          <w:rFonts w:asciiTheme="majorHAnsi" w:eastAsia="Times New Roman" w:hAnsiTheme="majorHAnsi" w:cstheme="majorHAnsi"/>
          <w:sz w:val="26"/>
          <w:szCs w:val="26"/>
          <w:lang w:val="en-US"/>
        </w:rPr>
        <w:t xml:space="preserve"> Những lao động này chủ yếu làm việc trong các ngành kỹ năng thấp đến trung bình như xây dựng, sản xuất, nông nghiệp, dịch vụ và giúp việc gia đình</w:t>
      </w:r>
      <w:r w:rsidR="007E3DD2" w:rsidRPr="0042567E">
        <w:rPr>
          <w:rFonts w:asciiTheme="majorHAnsi" w:eastAsia="Times New Roman" w:hAnsiTheme="majorHAnsi" w:cstheme="majorHAnsi"/>
          <w:sz w:val="26"/>
          <w:szCs w:val="26"/>
          <w:lang w:val="en-US"/>
        </w:rPr>
        <w:t>. Những</w:t>
      </w:r>
      <w:r w:rsidRPr="0042567E">
        <w:rPr>
          <w:rFonts w:asciiTheme="majorHAnsi" w:eastAsia="Times New Roman" w:hAnsiTheme="majorHAnsi" w:cstheme="majorHAnsi"/>
          <w:sz w:val="26"/>
          <w:szCs w:val="26"/>
          <w:lang w:val="en-US"/>
        </w:rPr>
        <w:t xml:space="preserve"> ngành </w:t>
      </w:r>
      <w:r w:rsidR="007E3DD2" w:rsidRPr="0042567E">
        <w:rPr>
          <w:rFonts w:asciiTheme="majorHAnsi" w:eastAsia="Times New Roman" w:hAnsiTheme="majorHAnsi" w:cstheme="majorHAnsi"/>
          <w:sz w:val="26"/>
          <w:szCs w:val="26"/>
          <w:lang w:val="en-US"/>
        </w:rPr>
        <w:t xml:space="preserve">này </w:t>
      </w:r>
      <w:r w:rsidRPr="0042567E">
        <w:rPr>
          <w:rFonts w:asciiTheme="majorHAnsi" w:eastAsia="Times New Roman" w:hAnsiTheme="majorHAnsi" w:cstheme="majorHAnsi"/>
          <w:sz w:val="26"/>
          <w:szCs w:val="26"/>
          <w:lang w:val="en-US"/>
        </w:rPr>
        <w:t>thường được gọi là "3D" (dirty, dangerous, difficult – bẩn, nguy hiểm, khó khăn).</w:t>
      </w:r>
      <w:r w:rsidR="003D68D4" w:rsidRPr="0042567E">
        <w:rPr>
          <w:rStyle w:val="FootnoteReference"/>
          <w:rFonts w:asciiTheme="majorHAnsi" w:eastAsia="Times New Roman" w:hAnsiTheme="majorHAnsi" w:cstheme="majorHAnsi"/>
          <w:sz w:val="26"/>
          <w:szCs w:val="26"/>
          <w:lang w:val="en-US"/>
        </w:rPr>
        <w:footnoteReference w:id="172"/>
      </w:r>
      <w:r w:rsidRPr="0042567E">
        <w:rPr>
          <w:rFonts w:asciiTheme="majorHAnsi" w:eastAsia="Times New Roman" w:hAnsiTheme="majorHAnsi" w:cstheme="majorHAnsi"/>
          <w:sz w:val="26"/>
          <w:szCs w:val="26"/>
          <w:lang w:val="en-US"/>
        </w:rPr>
        <w:t xml:space="preserve"> Tại Malaysia và Singapore, lao động nhập cư chủ yếu đến từ các nước ASEAN khác;</w:t>
      </w:r>
      <w:r w:rsidR="003D68D4" w:rsidRPr="0042567E">
        <w:rPr>
          <w:rFonts w:asciiTheme="majorHAnsi" w:eastAsia="Times New Roman" w:hAnsiTheme="majorHAnsi" w:cstheme="majorHAnsi"/>
          <w:sz w:val="26"/>
          <w:szCs w:val="26"/>
          <w:lang w:val="en-US"/>
        </w:rPr>
        <w:t xml:space="preserve"> tiêu biểu</w:t>
      </w:r>
      <w:r w:rsidRPr="0042567E">
        <w:rPr>
          <w:rFonts w:asciiTheme="majorHAnsi" w:eastAsia="Times New Roman" w:hAnsiTheme="majorHAnsi" w:cstheme="majorHAnsi"/>
          <w:sz w:val="26"/>
          <w:szCs w:val="26"/>
          <w:lang w:val="en-US"/>
        </w:rPr>
        <w:t>,</w:t>
      </w:r>
      <w:r w:rsidR="003D68D4" w:rsidRPr="0042567E">
        <w:rPr>
          <w:rFonts w:asciiTheme="majorHAnsi" w:eastAsia="Times New Roman" w:hAnsiTheme="majorHAnsi" w:cstheme="majorHAnsi"/>
          <w:sz w:val="26"/>
          <w:szCs w:val="26"/>
          <w:lang w:val="en-US"/>
        </w:rPr>
        <w:t xml:space="preserve"> Thái Lan có 49,5%,</w:t>
      </w:r>
      <w:r w:rsidRPr="0042567E">
        <w:rPr>
          <w:rFonts w:asciiTheme="majorHAnsi" w:eastAsia="Times New Roman" w:hAnsiTheme="majorHAnsi" w:cstheme="majorHAnsi"/>
          <w:sz w:val="26"/>
          <w:szCs w:val="26"/>
          <w:lang w:val="en-US"/>
        </w:rPr>
        <w:t xml:space="preserve"> Singapore </w:t>
      </w:r>
      <w:r w:rsidR="003D68D4" w:rsidRPr="0042567E">
        <w:rPr>
          <w:rFonts w:asciiTheme="majorHAnsi" w:eastAsia="Times New Roman" w:hAnsiTheme="majorHAnsi" w:cstheme="majorHAnsi"/>
          <w:sz w:val="26"/>
          <w:szCs w:val="26"/>
          <w:lang w:val="en-US"/>
        </w:rPr>
        <w:t>có</w:t>
      </w:r>
      <w:r w:rsidRPr="0042567E">
        <w:rPr>
          <w:rFonts w:asciiTheme="majorHAnsi" w:eastAsia="Times New Roman" w:hAnsiTheme="majorHAnsi" w:cstheme="majorHAnsi"/>
          <w:sz w:val="26"/>
          <w:szCs w:val="26"/>
          <w:lang w:val="en-US"/>
        </w:rPr>
        <w:t xml:space="preserve"> 18,8% lao động di cư nội khối ASEAN.</w:t>
      </w:r>
      <w:r w:rsidR="003D68D4" w:rsidRPr="0042567E">
        <w:rPr>
          <w:rStyle w:val="FootnoteReference"/>
          <w:rFonts w:asciiTheme="majorHAnsi" w:eastAsia="Times New Roman" w:hAnsiTheme="majorHAnsi" w:cstheme="majorHAnsi"/>
          <w:sz w:val="26"/>
          <w:szCs w:val="26"/>
          <w:lang w:val="en-US"/>
        </w:rPr>
        <w:footnoteReference w:id="173"/>
      </w:r>
      <w:r w:rsidRPr="0042567E">
        <w:rPr>
          <w:rFonts w:asciiTheme="majorHAnsi" w:eastAsia="Times New Roman" w:hAnsiTheme="majorHAnsi" w:cstheme="majorHAnsi"/>
          <w:sz w:val="26"/>
          <w:szCs w:val="26"/>
          <w:lang w:val="en-US"/>
        </w:rPr>
        <w:t xml:space="preserve"> </w:t>
      </w:r>
      <w:r w:rsidR="003D68D4" w:rsidRPr="0042567E">
        <w:rPr>
          <w:rFonts w:asciiTheme="majorHAnsi" w:eastAsia="Times New Roman" w:hAnsiTheme="majorHAnsi" w:cstheme="majorHAnsi"/>
          <w:sz w:val="26"/>
          <w:szCs w:val="26"/>
          <w:lang w:val="en-US"/>
        </w:rPr>
        <w:t>Việc thực hiện pháp luật có một số đặc trưng như sau</w:t>
      </w:r>
      <w:r w:rsidR="00206C25" w:rsidRPr="0042567E">
        <w:rPr>
          <w:rFonts w:asciiTheme="majorHAnsi" w:eastAsia="Times New Roman" w:hAnsiTheme="majorHAnsi" w:cstheme="majorHAnsi"/>
          <w:sz w:val="26"/>
          <w:szCs w:val="26"/>
          <w:lang w:val="en-US"/>
        </w:rPr>
        <w:t>:</w:t>
      </w:r>
    </w:p>
    <w:p w14:paraId="5F83BFF3" w14:textId="558A944E" w:rsidR="00937564" w:rsidRPr="0042567E" w:rsidRDefault="00937564" w:rsidP="00937564">
      <w:pPr>
        <w:spacing w:after="0" w:line="360" w:lineRule="auto"/>
        <w:ind w:firstLine="720"/>
        <w:jc w:val="both"/>
        <w:rPr>
          <w:rFonts w:asciiTheme="majorHAnsi" w:eastAsia="Times New Roman" w:hAnsiTheme="majorHAnsi" w:cstheme="majorHAnsi"/>
          <w:sz w:val="26"/>
          <w:szCs w:val="26"/>
          <w:lang w:val="en-US"/>
        </w:rPr>
      </w:pPr>
      <w:r w:rsidRPr="0042567E">
        <w:rPr>
          <w:rFonts w:asciiTheme="majorHAnsi" w:eastAsia="Times New Roman" w:hAnsiTheme="majorHAnsi" w:cstheme="majorHAnsi"/>
          <w:i/>
          <w:iCs/>
          <w:sz w:val="26"/>
          <w:szCs w:val="26"/>
          <w:lang w:val="en-US"/>
        </w:rPr>
        <w:t>Thứ nhất</w:t>
      </w:r>
      <w:r w:rsidRPr="0042567E">
        <w:rPr>
          <w:rFonts w:asciiTheme="majorHAnsi" w:eastAsia="Times New Roman" w:hAnsiTheme="majorHAnsi" w:cstheme="majorHAnsi"/>
          <w:sz w:val="26"/>
          <w:szCs w:val="26"/>
          <w:lang w:val="en-US"/>
        </w:rPr>
        <w:t xml:space="preserve">, người nước ngoài (ngoài khu vực ASEAN) đến làm việc tại các quốc gia ASEAN có tỷ lệ làm việc bất hợp pháp cao hơn so với lao động di cư nội khối do không có các văn kiện hợp tác khu vực dành riêng cho nhóm này, dẫn đến điều kiện tiếp cận phức tạp và rào cản pháp lý lớn hơn. Khác với di cư nội khối </w:t>
      </w:r>
      <w:r w:rsidR="007E3DD2" w:rsidRPr="0042567E">
        <w:rPr>
          <w:rFonts w:asciiTheme="majorHAnsi" w:eastAsia="Times New Roman" w:hAnsiTheme="majorHAnsi" w:cstheme="majorHAnsi"/>
          <w:sz w:val="26"/>
          <w:szCs w:val="26"/>
          <w:lang w:val="en-US"/>
        </w:rPr>
        <w:t xml:space="preserve">giữa các quốc gia khu vực </w:t>
      </w:r>
      <w:r w:rsidRPr="0042567E">
        <w:rPr>
          <w:rFonts w:asciiTheme="majorHAnsi" w:eastAsia="Times New Roman" w:hAnsiTheme="majorHAnsi" w:cstheme="majorHAnsi"/>
          <w:sz w:val="26"/>
          <w:szCs w:val="26"/>
          <w:lang w:val="en-US"/>
        </w:rPr>
        <w:t xml:space="preserve">ASEAN vốn được định hướng bởi các văn kiện khu vực như Tuyên bố Cebu 2007 hay Đồng thuận ASEAN 2017 </w:t>
      </w:r>
      <w:r w:rsidR="00EA7612" w:rsidRPr="0042567E">
        <w:rPr>
          <w:rFonts w:asciiTheme="majorHAnsi" w:eastAsia="Times New Roman" w:hAnsiTheme="majorHAnsi" w:cstheme="majorHAnsi"/>
          <w:sz w:val="26"/>
          <w:szCs w:val="26"/>
          <w:lang w:val="en-US"/>
        </w:rPr>
        <w:t xml:space="preserve">thì </w:t>
      </w:r>
      <w:r w:rsidRPr="0042567E">
        <w:rPr>
          <w:rFonts w:asciiTheme="majorHAnsi" w:eastAsia="Times New Roman" w:hAnsiTheme="majorHAnsi" w:cstheme="majorHAnsi"/>
          <w:sz w:val="26"/>
          <w:szCs w:val="26"/>
          <w:lang w:val="en-US"/>
        </w:rPr>
        <w:t xml:space="preserve">lao động </w:t>
      </w:r>
      <w:r w:rsidR="00EA7612" w:rsidRPr="0042567E">
        <w:rPr>
          <w:rFonts w:asciiTheme="majorHAnsi" w:eastAsia="Times New Roman" w:hAnsiTheme="majorHAnsi" w:cstheme="majorHAnsi"/>
          <w:sz w:val="26"/>
          <w:szCs w:val="26"/>
          <w:lang w:val="en-US"/>
        </w:rPr>
        <w:t>nước ngoài di chuyển lao động vào các quốc giá khu vực</w:t>
      </w:r>
      <w:r w:rsidRPr="0042567E">
        <w:rPr>
          <w:rFonts w:asciiTheme="majorHAnsi" w:eastAsia="Times New Roman" w:hAnsiTheme="majorHAnsi" w:cstheme="majorHAnsi"/>
          <w:sz w:val="26"/>
          <w:szCs w:val="26"/>
          <w:lang w:val="en-US"/>
        </w:rPr>
        <w:t xml:space="preserve"> ASEAN chủ yếu được quản lý thông qua luật quốc gia và các thỏa thuận song phương (MoU). Do thiếu một cơ chế khu vực mang tính ràng </w:t>
      </w:r>
      <w:r w:rsidRPr="0042567E">
        <w:rPr>
          <w:rFonts w:asciiTheme="majorHAnsi" w:eastAsia="Times New Roman" w:hAnsiTheme="majorHAnsi" w:cstheme="majorHAnsi"/>
          <w:sz w:val="26"/>
          <w:szCs w:val="26"/>
          <w:lang w:val="en-US"/>
        </w:rPr>
        <w:lastRenderedPageBreak/>
        <w:t>buộc, mức độ bảo vệ pháp lý của nhóm lao động ngoài khối phụ thuộc nhiều vào hệ thống pháp luật và năng lực thực thi của từng nước tiếp nhận.</w:t>
      </w:r>
      <w:r w:rsidR="00EF1A33" w:rsidRPr="0042567E">
        <w:rPr>
          <w:rStyle w:val="FootnoteReference"/>
          <w:rFonts w:asciiTheme="majorHAnsi" w:eastAsia="Times New Roman" w:hAnsiTheme="majorHAnsi" w:cstheme="majorHAnsi"/>
          <w:sz w:val="26"/>
          <w:szCs w:val="26"/>
          <w:lang w:val="en-US"/>
        </w:rPr>
        <w:footnoteReference w:id="174"/>
      </w:r>
    </w:p>
    <w:p w14:paraId="0B2965E5" w14:textId="7DE52B73" w:rsidR="00937564" w:rsidRPr="0042567E" w:rsidRDefault="00F93F86" w:rsidP="00EA7612">
      <w:pPr>
        <w:spacing w:after="0" w:line="360" w:lineRule="auto"/>
        <w:ind w:firstLine="720"/>
        <w:jc w:val="both"/>
        <w:rPr>
          <w:rFonts w:asciiTheme="majorHAnsi" w:eastAsia="Times New Roman" w:hAnsiTheme="majorHAnsi" w:cstheme="majorHAnsi"/>
          <w:sz w:val="26"/>
          <w:szCs w:val="26"/>
          <w:lang w:val="en-US"/>
        </w:rPr>
      </w:pPr>
      <w:r w:rsidRPr="0042567E">
        <w:rPr>
          <w:rFonts w:asciiTheme="majorHAnsi" w:eastAsia="Times New Roman" w:hAnsiTheme="majorHAnsi" w:cstheme="majorHAnsi"/>
          <w:sz w:val="26"/>
          <w:szCs w:val="26"/>
          <w:lang w:val="en-US"/>
        </w:rPr>
        <w:t>Tại Malaysia, hệ thống quản lý lao động nước ngoài được vận hành thông qua Foreign Worker Centralised Management System (FWCMS), theo đó chủ sử dụng lao động chịu trách nhiệm về hợp đồng, chỗ ở và bảo hiểm xã hội cho người lao động. Tuy nhiên, tình trạng lao động không giấy tờ vẫn phổ biến; Chính phủ Malaysia đã triển khai Chương trình Hồi hương Lao động di cư (PRM 2.0) từ tháng 5/2025 đến tháng 4/2026 do số lượng lao động bất hợp pháp vẫn ở mức cao, một phần do chi phí tuyển dụng và môi giới lớn.</w:t>
      </w:r>
      <w:r w:rsidRPr="0042567E">
        <w:rPr>
          <w:rStyle w:val="FootnoteReference"/>
          <w:rFonts w:asciiTheme="majorHAnsi" w:eastAsia="Times New Roman" w:hAnsiTheme="majorHAnsi" w:cstheme="majorHAnsi"/>
          <w:sz w:val="26"/>
          <w:szCs w:val="26"/>
          <w:lang w:val="en-US"/>
        </w:rPr>
        <w:footnoteReference w:id="175"/>
      </w:r>
      <w:r w:rsidRPr="0042567E">
        <w:rPr>
          <w:rFonts w:asciiTheme="majorHAnsi" w:eastAsia="Times New Roman" w:hAnsiTheme="majorHAnsi" w:cstheme="majorHAnsi"/>
          <w:sz w:val="26"/>
          <w:szCs w:val="26"/>
          <w:lang w:val="en-US"/>
        </w:rPr>
        <w:t xml:space="preserve"> Bảo hiểm xã hội (SOCSO) bắt buộc được áp dụng từ năm 2019, nhưng các chế độ như bảo hiểm thất nghiệp vẫn bị loại trừ đối với lao động nước ngoài; thay vào đó, từ tháng 7/2024, Malaysia đã bổ sung Chương trình Bảo hiểm mất khả năng lao động.</w:t>
      </w:r>
      <w:r w:rsidRPr="0042567E">
        <w:rPr>
          <w:rStyle w:val="FootnoteReference"/>
          <w:rFonts w:asciiTheme="majorHAnsi" w:eastAsia="Times New Roman" w:hAnsiTheme="majorHAnsi" w:cstheme="majorHAnsi"/>
          <w:sz w:val="26"/>
          <w:szCs w:val="26"/>
          <w:lang w:val="en-US"/>
        </w:rPr>
        <w:footnoteReference w:id="176"/>
      </w:r>
      <w:r w:rsidR="00EA7612" w:rsidRPr="0042567E">
        <w:rPr>
          <w:rFonts w:asciiTheme="majorHAnsi" w:eastAsia="Times New Roman" w:hAnsiTheme="majorHAnsi" w:cstheme="majorHAnsi"/>
          <w:sz w:val="26"/>
          <w:szCs w:val="26"/>
          <w:lang w:val="en-US"/>
        </w:rPr>
        <w:t xml:space="preserve"> Trong khu đó, </w:t>
      </w:r>
      <w:r w:rsidR="00937564" w:rsidRPr="0042567E">
        <w:rPr>
          <w:rFonts w:asciiTheme="majorHAnsi" w:eastAsia="Times New Roman" w:hAnsiTheme="majorHAnsi" w:cstheme="majorHAnsi"/>
          <w:sz w:val="26"/>
          <w:szCs w:val="26"/>
          <w:lang w:val="en-US"/>
        </w:rPr>
        <w:t>Singapore áp dụng hệ thống Work Pass đa tầng, gồm Work Permit cho lao động kỹ năng thấp và S Pass/Employment Pass cho lao động kỹ năng cao. Cơ chế này tương đối minh bạch và có mức độ bảo vệ tốt hơn về tiền lương và chăm sóc y tế so với nhiều nước trong khu vực, song vẫn hạn chế quyền thay đổi việc làm của người lao động và khiến họ phụ thuộc mạnh vào chủ sử dụng lao động.</w:t>
      </w:r>
      <w:r w:rsidR="00EA7612" w:rsidRPr="0042567E">
        <w:rPr>
          <w:rFonts w:asciiTheme="majorHAnsi" w:eastAsia="Times New Roman" w:hAnsiTheme="majorHAnsi" w:cstheme="majorHAnsi"/>
          <w:sz w:val="26"/>
          <w:szCs w:val="26"/>
          <w:lang w:val="en-US"/>
        </w:rPr>
        <w:t xml:space="preserve"> </w:t>
      </w:r>
      <w:r w:rsidR="00937564" w:rsidRPr="0042567E">
        <w:rPr>
          <w:rFonts w:asciiTheme="majorHAnsi" w:eastAsia="Times New Roman" w:hAnsiTheme="majorHAnsi" w:cstheme="majorHAnsi"/>
          <w:sz w:val="26"/>
          <w:szCs w:val="26"/>
          <w:lang w:val="en-US"/>
        </w:rPr>
        <w:t>Thái Lan quản lý lao động nước ngoài thông qua cơ chế hạn ngạch và MoU song phương, nhưng các MoU với các nước Nam Á còn hạn chế về số lượng và phạm vi. Lao động ngoài ASEAN tại Thái Lan do đó có nguy cơ rơi vào tình trạng bất hợp pháp cao hơn do chi phí môi giới lớn và các rào cản thủ tục hành chính phức tạp, kéo dài.</w:t>
      </w:r>
    </w:p>
    <w:p w14:paraId="4E36A721" w14:textId="77777777" w:rsidR="00937564" w:rsidRPr="0042567E" w:rsidRDefault="00937564" w:rsidP="00937564">
      <w:pPr>
        <w:spacing w:after="0" w:line="360" w:lineRule="auto"/>
        <w:ind w:firstLine="720"/>
        <w:jc w:val="both"/>
        <w:rPr>
          <w:rFonts w:asciiTheme="majorHAnsi" w:eastAsia="Times New Roman" w:hAnsiTheme="majorHAnsi" w:cstheme="majorHAnsi"/>
          <w:sz w:val="26"/>
          <w:szCs w:val="26"/>
          <w:lang w:val="en-US"/>
        </w:rPr>
      </w:pPr>
      <w:r w:rsidRPr="0042567E">
        <w:rPr>
          <w:rFonts w:asciiTheme="majorHAnsi" w:eastAsia="Times New Roman" w:hAnsiTheme="majorHAnsi" w:cstheme="majorHAnsi"/>
          <w:sz w:val="26"/>
          <w:szCs w:val="26"/>
          <w:lang w:val="en-US"/>
        </w:rPr>
        <w:t xml:space="preserve">Ở cấp độ khu vực, các cơ chế ASEAN hiện hành chủ yếu tập trung vào di cư nội khối, chưa thiết lập được một chuẩn mực chung hay khung pháp lý riêng cho lao </w:t>
      </w:r>
      <w:r w:rsidRPr="0042567E">
        <w:rPr>
          <w:rFonts w:asciiTheme="majorHAnsi" w:eastAsia="Times New Roman" w:hAnsiTheme="majorHAnsi" w:cstheme="majorHAnsi"/>
          <w:sz w:val="26"/>
          <w:szCs w:val="26"/>
          <w:lang w:val="en-US"/>
        </w:rPr>
        <w:lastRenderedPageBreak/>
        <w:t>động từ ngoài khu vực. Điều này tạo ra sự phân mảnh trong bảo vệ pháp lý giữa các nước thành viên và làm gia tăng đáng kể rủi ro đối với nhóm lao động đến từ Nam Á và các khu vực khác ngoài ASEAN.</w:t>
      </w:r>
    </w:p>
    <w:p w14:paraId="21B68BE2" w14:textId="06F29CBB" w:rsidR="00937564" w:rsidRPr="0042567E" w:rsidRDefault="00937564" w:rsidP="00937564">
      <w:pPr>
        <w:spacing w:after="0" w:line="360" w:lineRule="auto"/>
        <w:ind w:firstLine="720"/>
        <w:jc w:val="both"/>
        <w:rPr>
          <w:rFonts w:asciiTheme="majorHAnsi" w:eastAsia="Times New Roman" w:hAnsiTheme="majorHAnsi" w:cstheme="majorHAnsi"/>
          <w:sz w:val="26"/>
          <w:szCs w:val="26"/>
          <w:lang w:val="en-US"/>
        </w:rPr>
      </w:pPr>
      <w:r w:rsidRPr="0042567E">
        <w:rPr>
          <w:rFonts w:asciiTheme="majorHAnsi" w:eastAsia="Times New Roman" w:hAnsiTheme="majorHAnsi" w:cstheme="majorHAnsi"/>
          <w:i/>
          <w:iCs/>
          <w:sz w:val="26"/>
          <w:szCs w:val="26"/>
          <w:lang w:val="en-US"/>
        </w:rPr>
        <w:t>Thứ hai</w:t>
      </w:r>
      <w:r w:rsidRPr="0042567E">
        <w:rPr>
          <w:rFonts w:asciiTheme="majorHAnsi" w:eastAsia="Times New Roman" w:hAnsiTheme="majorHAnsi" w:cstheme="majorHAnsi"/>
          <w:sz w:val="26"/>
          <w:szCs w:val="26"/>
          <w:lang w:val="en-US"/>
        </w:rPr>
        <w:t>, điều kiện làm việc trong các ngành 3D thường rất khắc nghiệt, với thời gian làm việc kéo dài, thiếu hợp đồng lao động minh bạch, và nguy cơ cao về tai nạn lao động hoặc quấy rối giới tính, đặc biệt đối với lao động nữ. Tỷ lệ nữ lao động di cư trong khu vực ASEAN ở mức 48% (năm 2020)</w:t>
      </w:r>
      <w:r w:rsidR="00F93F86" w:rsidRPr="0042567E">
        <w:rPr>
          <w:rStyle w:val="FootnoteReference"/>
          <w:rFonts w:asciiTheme="majorHAnsi" w:eastAsia="Times New Roman" w:hAnsiTheme="majorHAnsi" w:cstheme="majorHAnsi"/>
          <w:sz w:val="26"/>
          <w:szCs w:val="26"/>
          <w:lang w:val="en-US"/>
        </w:rPr>
        <w:footnoteReference w:id="177"/>
      </w:r>
      <w:r w:rsidRPr="0042567E">
        <w:rPr>
          <w:rFonts w:asciiTheme="majorHAnsi" w:eastAsia="Times New Roman" w:hAnsiTheme="majorHAnsi" w:cstheme="majorHAnsi"/>
          <w:sz w:val="26"/>
          <w:szCs w:val="26"/>
          <w:lang w:val="en-US"/>
        </w:rPr>
        <w:t>, song nhóm lao động nữ lại dễ bị tổn thương hơn trong lĩnh vực giúp việc gia đình và dịch vụ chăm sóc những nơi lao động thường xuyên bị phân biệt đối xử, bạo lực thể chất và tinh thần, cũng như các hình thức bóc lột lao động.</w:t>
      </w:r>
      <w:r w:rsidR="00F93F86" w:rsidRPr="0042567E">
        <w:rPr>
          <w:rStyle w:val="FootnoteReference"/>
          <w:rFonts w:asciiTheme="majorHAnsi" w:eastAsia="Times New Roman" w:hAnsiTheme="majorHAnsi" w:cstheme="majorHAnsi"/>
          <w:sz w:val="26"/>
          <w:szCs w:val="26"/>
          <w:lang w:val="en-US"/>
        </w:rPr>
        <w:footnoteReference w:id="178"/>
      </w:r>
      <w:r w:rsidRPr="0042567E">
        <w:rPr>
          <w:rFonts w:asciiTheme="majorHAnsi" w:eastAsia="Times New Roman" w:hAnsiTheme="majorHAnsi" w:cstheme="majorHAnsi"/>
          <w:sz w:val="26"/>
          <w:szCs w:val="26"/>
          <w:lang w:val="en-US"/>
        </w:rPr>
        <w:t xml:space="preserve"> Tại Malaysia, tỷ lệ lao động nữ di cư trong nhóm tuổi 15-24 là 31%, trong khi tại Thái Lan, con số này là 22%.</w:t>
      </w:r>
      <w:r w:rsidR="00F93F86" w:rsidRPr="0042567E">
        <w:rPr>
          <w:rStyle w:val="FootnoteReference"/>
          <w:rFonts w:asciiTheme="majorHAnsi" w:eastAsia="Times New Roman" w:hAnsiTheme="majorHAnsi" w:cstheme="majorHAnsi"/>
          <w:sz w:val="26"/>
          <w:szCs w:val="26"/>
          <w:lang w:val="en-US"/>
        </w:rPr>
        <w:footnoteReference w:id="179"/>
      </w:r>
      <w:r w:rsidRPr="0042567E">
        <w:rPr>
          <w:rFonts w:asciiTheme="majorHAnsi" w:eastAsia="Times New Roman" w:hAnsiTheme="majorHAnsi" w:cstheme="majorHAnsi"/>
          <w:sz w:val="26"/>
          <w:szCs w:val="26"/>
          <w:lang w:val="en-US"/>
        </w:rPr>
        <w:t xml:space="preserve"> Những lao động nữ trẻ tuổi này thường ở trong tình trạng dễ bị tổn thương nhất do thiếu kinh nghiệm, rào cản ngôn ngữ, và sự phụ thuộc hoàn toàn vào chủ sử dụng lao động hoặc người môi giới.</w:t>
      </w:r>
    </w:p>
    <w:p w14:paraId="73213058" w14:textId="711B06F1" w:rsidR="00937564" w:rsidRPr="0042567E" w:rsidRDefault="00937564" w:rsidP="00937564">
      <w:pPr>
        <w:spacing w:after="0" w:line="360" w:lineRule="auto"/>
        <w:ind w:firstLine="720"/>
        <w:jc w:val="both"/>
        <w:rPr>
          <w:rFonts w:asciiTheme="majorHAnsi" w:eastAsia="Times New Roman" w:hAnsiTheme="majorHAnsi" w:cstheme="majorHAnsi"/>
          <w:sz w:val="26"/>
          <w:szCs w:val="26"/>
          <w:lang w:val="en-US"/>
        </w:rPr>
      </w:pPr>
      <w:r w:rsidRPr="0042567E">
        <w:rPr>
          <w:rFonts w:asciiTheme="majorHAnsi" w:eastAsia="Times New Roman" w:hAnsiTheme="majorHAnsi" w:cstheme="majorHAnsi"/>
          <w:i/>
          <w:iCs/>
          <w:sz w:val="26"/>
          <w:szCs w:val="26"/>
          <w:lang w:val="en-US"/>
        </w:rPr>
        <w:t>Thứ ba</w:t>
      </w:r>
      <w:r w:rsidRPr="0042567E">
        <w:rPr>
          <w:rFonts w:asciiTheme="majorHAnsi" w:eastAsia="Times New Roman" w:hAnsiTheme="majorHAnsi" w:cstheme="majorHAnsi"/>
          <w:sz w:val="26"/>
          <w:szCs w:val="26"/>
          <w:lang w:val="en-US"/>
        </w:rPr>
        <w:t xml:space="preserve">, tiếp cận </w:t>
      </w:r>
      <w:proofErr w:type="gramStart"/>
      <w:r w:rsidRPr="0042567E">
        <w:rPr>
          <w:rFonts w:asciiTheme="majorHAnsi" w:eastAsia="Times New Roman" w:hAnsiTheme="majorHAnsi" w:cstheme="majorHAnsi"/>
          <w:sz w:val="26"/>
          <w:szCs w:val="26"/>
          <w:lang w:val="en-US"/>
        </w:rPr>
        <w:t>an</w:t>
      </w:r>
      <w:proofErr w:type="gramEnd"/>
      <w:r w:rsidRPr="0042567E">
        <w:rPr>
          <w:rFonts w:asciiTheme="majorHAnsi" w:eastAsia="Times New Roman" w:hAnsiTheme="majorHAnsi" w:cstheme="majorHAnsi"/>
          <w:sz w:val="26"/>
          <w:szCs w:val="26"/>
          <w:lang w:val="en-US"/>
        </w:rPr>
        <w:t xml:space="preserve"> sinh xã hội đối với lao động di cư còn rất hạn chế. Lao động hợp pháp có thể tiếp cận bảo hiểm y tế cơ bản (Malaysia đã áp dụng từ năm 2019; Singapore có cơ chế bảo hiểm y tế tốt hơn), nhưng các chế độ </w:t>
      </w:r>
      <w:proofErr w:type="gramStart"/>
      <w:r w:rsidRPr="0042567E">
        <w:rPr>
          <w:rFonts w:asciiTheme="majorHAnsi" w:eastAsia="Times New Roman" w:hAnsiTheme="majorHAnsi" w:cstheme="majorHAnsi"/>
          <w:sz w:val="26"/>
          <w:szCs w:val="26"/>
          <w:lang w:val="en-US"/>
        </w:rPr>
        <w:t>an</w:t>
      </w:r>
      <w:proofErr w:type="gramEnd"/>
      <w:r w:rsidRPr="0042567E">
        <w:rPr>
          <w:rFonts w:asciiTheme="majorHAnsi" w:eastAsia="Times New Roman" w:hAnsiTheme="majorHAnsi" w:cstheme="majorHAnsi"/>
          <w:sz w:val="26"/>
          <w:szCs w:val="26"/>
          <w:lang w:val="en-US"/>
        </w:rPr>
        <w:t xml:space="preserve"> sinh dài hạn như hưu trí, bảo hiểm thất nghiệp, và đặc biệt là cơ chế chuyển giao quyền lợi xuyên biên giới khi lao động hồi hương hầu như không tồn tại hoặc rất hạn chế. Lao động không giấy tờ chiếm một tỷ lệ đáng kể trong tổng số lao động di cư tại một số quốc gia </w:t>
      </w:r>
      <w:r w:rsidR="00EA7612" w:rsidRPr="0042567E">
        <w:rPr>
          <w:rFonts w:asciiTheme="majorHAnsi" w:eastAsia="Times New Roman" w:hAnsiTheme="majorHAnsi" w:cstheme="majorHAnsi"/>
          <w:sz w:val="26"/>
          <w:szCs w:val="26"/>
          <w:lang w:val="en-US"/>
        </w:rPr>
        <w:t xml:space="preserve">nhưng </w:t>
      </w:r>
      <w:r w:rsidRPr="0042567E">
        <w:rPr>
          <w:rFonts w:asciiTheme="majorHAnsi" w:eastAsia="Times New Roman" w:hAnsiTheme="majorHAnsi" w:cstheme="majorHAnsi"/>
          <w:sz w:val="26"/>
          <w:szCs w:val="26"/>
          <w:lang w:val="en-US"/>
        </w:rPr>
        <w:t xml:space="preserve">hầu như không được tiếp cận bất kỳ dịch vụ </w:t>
      </w:r>
      <w:proofErr w:type="gramStart"/>
      <w:r w:rsidRPr="0042567E">
        <w:rPr>
          <w:rFonts w:asciiTheme="majorHAnsi" w:eastAsia="Times New Roman" w:hAnsiTheme="majorHAnsi" w:cstheme="majorHAnsi"/>
          <w:sz w:val="26"/>
          <w:szCs w:val="26"/>
          <w:lang w:val="en-US"/>
        </w:rPr>
        <w:t>an</w:t>
      </w:r>
      <w:proofErr w:type="gramEnd"/>
      <w:r w:rsidRPr="0042567E">
        <w:rPr>
          <w:rFonts w:asciiTheme="majorHAnsi" w:eastAsia="Times New Roman" w:hAnsiTheme="majorHAnsi" w:cstheme="majorHAnsi"/>
          <w:sz w:val="26"/>
          <w:szCs w:val="26"/>
          <w:lang w:val="en-US"/>
        </w:rPr>
        <w:t xml:space="preserve"> sinh xã hội nào, bao gồm cả bảo hiểm y tế khẩn cấp. Các khung pháp lý ASEAN hiện hành như Tuyên bố ASEAN về Bảo vệ và Thúc đẩy Quyền của Lao động Di cư (2007) và Đồng thuận ASEAN về Bảo vệ và Thúc đẩy Quyền của Lao động Di cư (2017) đều chưa có giá </w:t>
      </w:r>
      <w:r w:rsidRPr="0042567E">
        <w:rPr>
          <w:rFonts w:asciiTheme="majorHAnsi" w:eastAsia="Times New Roman" w:hAnsiTheme="majorHAnsi" w:cstheme="majorHAnsi"/>
          <w:sz w:val="26"/>
          <w:szCs w:val="26"/>
          <w:lang w:val="en-US"/>
        </w:rPr>
        <w:lastRenderedPageBreak/>
        <w:t>trị ràng buộc pháp lý đối với các quốc gia thành viên, thiếu cơ chế thực thi và giám sát rõ ràng, dẫn đến hiệu quả bảo vệ trên thực tế còn rất hạn chế.</w:t>
      </w:r>
    </w:p>
    <w:p w14:paraId="5DA96E8F" w14:textId="65121EFA" w:rsidR="00832B0B" w:rsidRPr="0042567E" w:rsidRDefault="00937564" w:rsidP="00937564">
      <w:pPr>
        <w:spacing w:after="0" w:line="360" w:lineRule="auto"/>
        <w:ind w:firstLine="720"/>
        <w:jc w:val="both"/>
        <w:rPr>
          <w:rFonts w:asciiTheme="majorHAnsi" w:eastAsia="Times New Roman" w:hAnsiTheme="majorHAnsi" w:cstheme="majorHAnsi"/>
          <w:sz w:val="26"/>
          <w:szCs w:val="26"/>
          <w:lang w:val="en-US"/>
        </w:rPr>
      </w:pPr>
      <w:r w:rsidRPr="0042567E">
        <w:rPr>
          <w:rFonts w:asciiTheme="majorHAnsi" w:eastAsia="Times New Roman" w:hAnsiTheme="majorHAnsi" w:cstheme="majorHAnsi"/>
          <w:sz w:val="26"/>
          <w:szCs w:val="26"/>
          <w:lang w:val="en-US"/>
        </w:rPr>
        <w:t>Những thách thức mang tính cấu trúc đối với việc bảo vệ quyền lợi của lao động di cư tại ASEAN bao gồm: (i) sự thiếu hài hòa hóa luật lao động giữa các quốc gia thành viên do cơ chế hợp tác của ASEAN chủ yếu mang tính "mềm", không ràng buộc về mặt pháp lý; (ii) năng lực thực thi pháp luật yếu kém tại một số nước do tham nhũng, nguồn lực hạn chế và sự tồn tại dai dẳng của các đường dây môi giới lao động bất hợp pháp; (iii) tình trạng phân biệt đối xử, giữ hộ chiếu trái phép và hạn chế quyền tự do đi lại của người lao động</w:t>
      </w:r>
      <w:r w:rsidR="00EA7612" w:rsidRPr="0042567E">
        <w:rPr>
          <w:rFonts w:asciiTheme="majorHAnsi" w:eastAsia="Times New Roman" w:hAnsiTheme="majorHAnsi" w:cstheme="majorHAnsi"/>
          <w:sz w:val="26"/>
          <w:szCs w:val="26"/>
          <w:lang w:val="en-US"/>
        </w:rPr>
        <w:t xml:space="preserve"> ảnh hưởng </w:t>
      </w:r>
      <w:r w:rsidRPr="0042567E">
        <w:rPr>
          <w:rFonts w:asciiTheme="majorHAnsi" w:eastAsia="Times New Roman" w:hAnsiTheme="majorHAnsi" w:cstheme="majorHAnsi"/>
          <w:sz w:val="26"/>
          <w:szCs w:val="26"/>
          <w:lang w:val="en-US"/>
        </w:rPr>
        <w:t xml:space="preserve">đặc biệt nghiêm trọng đối với lao động nữ di cư, vốn gắn liền với các định kiến giới sâu sắc và chuẩn mực xã hội bất bình đẳng; và (iv) tác động kéo dài của </w:t>
      </w:r>
      <w:r w:rsidR="00EA7612" w:rsidRPr="0042567E">
        <w:rPr>
          <w:rFonts w:asciiTheme="majorHAnsi" w:eastAsia="Times New Roman" w:hAnsiTheme="majorHAnsi" w:cstheme="majorHAnsi"/>
          <w:sz w:val="26"/>
          <w:szCs w:val="26"/>
          <w:lang w:val="en-US"/>
        </w:rPr>
        <w:t>dịch bệnh và</w:t>
      </w:r>
      <w:r w:rsidRPr="0042567E">
        <w:rPr>
          <w:rFonts w:asciiTheme="majorHAnsi" w:eastAsia="Times New Roman" w:hAnsiTheme="majorHAnsi" w:cstheme="majorHAnsi"/>
          <w:sz w:val="26"/>
          <w:szCs w:val="26"/>
          <w:lang w:val="en-US"/>
        </w:rPr>
        <w:t xml:space="preserve"> biến đổi khí hậu ngày càng gay gắt, làm gia tăng bất ổn về sinh kế và tạo ra các áp lực mới thúc đẩy di cư không an toàn.</w:t>
      </w:r>
    </w:p>
    <w:p w14:paraId="33A9E724" w14:textId="2DEBC67A" w:rsidR="00A23B1E" w:rsidRPr="0042567E" w:rsidRDefault="00A23B1E" w:rsidP="00A23B1E">
      <w:pPr>
        <w:pStyle w:val="h1"/>
        <w:rPr>
          <w:i/>
          <w:iCs/>
          <w:lang w:val="en-US"/>
        </w:rPr>
      </w:pPr>
      <w:bookmarkStart w:id="298" w:name="_Toc223587458"/>
      <w:r w:rsidRPr="0042567E">
        <w:rPr>
          <w:i/>
          <w:iCs/>
          <w:lang w:val="en-US"/>
        </w:rPr>
        <w:t>2.</w:t>
      </w:r>
      <w:r w:rsidR="00601E16" w:rsidRPr="0042567E">
        <w:rPr>
          <w:i/>
          <w:iCs/>
          <w:lang w:val="en-US"/>
        </w:rPr>
        <w:t>4.2. Những đánh giá, nhận xét</w:t>
      </w:r>
      <w:r w:rsidRPr="0042567E">
        <w:rPr>
          <w:i/>
          <w:iCs/>
          <w:lang w:val="en-US"/>
        </w:rPr>
        <w:t xml:space="preserve"> thực trạng pháp luật </w:t>
      </w:r>
      <w:r w:rsidR="00601E16" w:rsidRPr="0042567E">
        <w:rPr>
          <w:i/>
          <w:iCs/>
          <w:lang w:val="en-US"/>
        </w:rPr>
        <w:t xml:space="preserve">Việt Nam </w:t>
      </w:r>
      <w:r w:rsidRPr="0042567E">
        <w:rPr>
          <w:i/>
          <w:iCs/>
          <w:lang w:val="en-US"/>
        </w:rPr>
        <w:t xml:space="preserve">về lao động di </w:t>
      </w:r>
      <w:r w:rsidR="00601E16" w:rsidRPr="0042567E">
        <w:rPr>
          <w:i/>
          <w:iCs/>
          <w:lang w:val="en-US"/>
        </w:rPr>
        <w:t>cư và thực tiễn thực hiện</w:t>
      </w:r>
      <w:bookmarkEnd w:id="298"/>
    </w:p>
    <w:p w14:paraId="40C94DBB" w14:textId="671F5D76" w:rsidR="00601E16" w:rsidRPr="0042567E" w:rsidRDefault="00601E16" w:rsidP="00601E16">
      <w:pPr>
        <w:spacing w:after="0" w:line="360" w:lineRule="auto"/>
        <w:jc w:val="both"/>
        <w:rPr>
          <w:rFonts w:asciiTheme="majorHAnsi" w:hAnsiTheme="majorHAnsi" w:cstheme="majorHAnsi"/>
          <w:bCs/>
          <w:i/>
          <w:iCs/>
          <w:sz w:val="26"/>
          <w:szCs w:val="26"/>
          <w:lang w:val="en-US"/>
        </w:rPr>
      </w:pPr>
      <w:r w:rsidRPr="0042567E">
        <w:rPr>
          <w:rFonts w:asciiTheme="majorHAnsi" w:hAnsiTheme="majorHAnsi" w:cstheme="majorHAnsi"/>
          <w:bCs/>
          <w:i/>
          <w:iCs/>
          <w:sz w:val="26"/>
          <w:szCs w:val="26"/>
          <w:lang w:val="en-US"/>
        </w:rPr>
        <w:t>2.4.2.1. Đánh giá, nhận xét thực trạng pháp luật Việt Nam về lao động di cư</w:t>
      </w:r>
    </w:p>
    <w:p w14:paraId="0040BF28" w14:textId="7CA77F3D" w:rsidR="00C2446A" w:rsidRPr="0042567E" w:rsidRDefault="00C2446A" w:rsidP="00C2446A">
      <w:pPr>
        <w:spacing w:after="0" w:line="360" w:lineRule="auto"/>
        <w:ind w:firstLine="720"/>
        <w:jc w:val="both"/>
        <w:rPr>
          <w:rFonts w:asciiTheme="majorHAnsi" w:eastAsia="Times New Roman" w:hAnsiTheme="majorHAnsi" w:cstheme="majorHAnsi"/>
          <w:sz w:val="26"/>
          <w:szCs w:val="26"/>
        </w:rPr>
      </w:pPr>
      <w:r w:rsidRPr="0042567E">
        <w:rPr>
          <w:rFonts w:asciiTheme="majorHAnsi" w:hAnsiTheme="majorHAnsi" w:cstheme="majorHAnsi"/>
          <w:b/>
          <w:sz w:val="26"/>
          <w:szCs w:val="26"/>
        </w:rPr>
        <w:t xml:space="preserve">Đánh giá </w:t>
      </w:r>
      <w:r w:rsidRPr="0042567E">
        <w:rPr>
          <w:rFonts w:asciiTheme="majorHAnsi" w:hAnsiTheme="majorHAnsi" w:cstheme="majorHAnsi"/>
          <w:b/>
          <w:sz w:val="26"/>
          <w:szCs w:val="26"/>
          <w:lang w:val="en-US"/>
        </w:rPr>
        <w:t xml:space="preserve">thực trạng </w:t>
      </w:r>
      <w:r w:rsidRPr="0042567E">
        <w:rPr>
          <w:rFonts w:asciiTheme="majorHAnsi" w:hAnsiTheme="majorHAnsi" w:cstheme="majorHAnsi"/>
          <w:b/>
          <w:sz w:val="26"/>
          <w:szCs w:val="26"/>
        </w:rPr>
        <w:t xml:space="preserve">pháp luật về </w:t>
      </w:r>
      <w:r w:rsidRPr="0042567E">
        <w:rPr>
          <w:rFonts w:asciiTheme="majorHAnsi" w:hAnsiTheme="majorHAnsi" w:cstheme="majorHAnsi"/>
          <w:b/>
          <w:sz w:val="26"/>
          <w:szCs w:val="26"/>
          <w:lang w:val="en-US"/>
        </w:rPr>
        <w:t>người Việt Nam</w:t>
      </w:r>
      <w:r w:rsidRPr="0042567E">
        <w:rPr>
          <w:rFonts w:asciiTheme="majorHAnsi" w:hAnsiTheme="majorHAnsi" w:cstheme="majorHAnsi"/>
          <w:b/>
          <w:sz w:val="26"/>
          <w:szCs w:val="26"/>
        </w:rPr>
        <w:t xml:space="preserve"> đi làm việc </w:t>
      </w:r>
      <w:r w:rsidR="00601E16" w:rsidRPr="0042567E">
        <w:rPr>
          <w:rFonts w:asciiTheme="majorHAnsi" w:hAnsiTheme="majorHAnsi" w:cstheme="majorHAnsi"/>
          <w:b/>
          <w:sz w:val="26"/>
          <w:szCs w:val="26"/>
          <w:lang w:val="en-US"/>
        </w:rPr>
        <w:t>ở</w:t>
      </w:r>
      <w:r w:rsidRPr="0042567E">
        <w:rPr>
          <w:rFonts w:asciiTheme="majorHAnsi" w:hAnsiTheme="majorHAnsi" w:cstheme="majorHAnsi"/>
          <w:b/>
          <w:sz w:val="26"/>
          <w:szCs w:val="26"/>
        </w:rPr>
        <w:t xml:space="preserve"> nước ngoài</w:t>
      </w:r>
    </w:p>
    <w:p w14:paraId="1824D6F2" w14:textId="77777777" w:rsidR="00426F14" w:rsidRPr="0042567E" w:rsidRDefault="00426F14" w:rsidP="00426F14">
      <w:pPr>
        <w:spacing w:after="0" w:line="360" w:lineRule="auto"/>
        <w:ind w:firstLine="720"/>
        <w:jc w:val="both"/>
        <w:rPr>
          <w:rFonts w:asciiTheme="majorHAnsi" w:eastAsia="Times New Roman" w:hAnsiTheme="majorHAnsi" w:cstheme="majorHAnsi"/>
          <w:sz w:val="26"/>
          <w:szCs w:val="26"/>
        </w:rPr>
      </w:pPr>
      <w:r w:rsidRPr="0042567E">
        <w:rPr>
          <w:rFonts w:asciiTheme="majorHAnsi" w:eastAsia="Times New Roman" w:hAnsiTheme="majorHAnsi" w:cstheme="majorHAnsi"/>
          <w:sz w:val="26"/>
          <w:szCs w:val="26"/>
        </w:rPr>
        <w:t>Pháp luật Việt Nam đã xây dựng được một khung pháp lý chuyên biệt và tương đối đầy đủ cho hoạt động đưa người lao động ra nước ngoài làm việc, với trung tâm là Luật Người lao động Việt Nam đi làm việc ở nước ngoài theo hợp đồng. So với giai đoạn trước, luật hiện hành đã nâng cao tiêu chuẩn bảo vệ người lao động thông qua việc siết chặt điều kiện cấp phép doanh nghiệp dịch vụ, quy định minh bạch hơn về các khoản chi phí, bắt buộc đào tạo trước khi xuất cảnh và tăng cường nghĩa vụ hỗ trợ khi phát sinh rủi ro.</w:t>
      </w:r>
    </w:p>
    <w:p w14:paraId="1284E2FA" w14:textId="7215E06C" w:rsidR="00426F14" w:rsidRPr="0042567E" w:rsidRDefault="00426F14" w:rsidP="00426F14">
      <w:pPr>
        <w:spacing w:after="0" w:line="360" w:lineRule="auto"/>
        <w:ind w:firstLine="720"/>
        <w:jc w:val="both"/>
        <w:rPr>
          <w:rFonts w:asciiTheme="majorHAnsi" w:eastAsia="Times New Roman" w:hAnsiTheme="majorHAnsi" w:cstheme="majorHAnsi"/>
          <w:sz w:val="26"/>
          <w:szCs w:val="26"/>
          <w:lang w:val="en-US"/>
        </w:rPr>
      </w:pPr>
      <w:r w:rsidRPr="0042567E">
        <w:rPr>
          <w:rFonts w:asciiTheme="majorHAnsi" w:eastAsia="Times New Roman" w:hAnsiTheme="majorHAnsi" w:cstheme="majorHAnsi"/>
          <w:sz w:val="26"/>
          <w:szCs w:val="26"/>
        </w:rPr>
        <w:t>Cơ chế ký quỹ của doanh nghiệp dịch vụ và Quỹ Hỗ trợ việc làm ngoài nước cũng tạo thêm công cụ tài chính để xử lý các tình huống khẩn cấp. Bên cạnh đó, quyền và nghĩa vụ của người lao động được quy định tương đối rõ, bao gồm quyền được cung cấp thông tin đầy đủ về hợp đồng, điều kiện làm việc và tiền lương trước khi xuất cảnh. Những điểm này thể hiện xu hướng tăng cường bảo vệ quyền lợi người lao động thay vì chỉ quản lý dòng di cư đơn thuần.</w:t>
      </w:r>
    </w:p>
    <w:p w14:paraId="6E6E8954" w14:textId="77777777" w:rsidR="00C2446A" w:rsidRPr="0042567E" w:rsidRDefault="00C2446A" w:rsidP="00C2446A">
      <w:pPr>
        <w:spacing w:after="0" w:line="360" w:lineRule="auto"/>
        <w:ind w:firstLine="720"/>
        <w:jc w:val="both"/>
        <w:rPr>
          <w:rFonts w:asciiTheme="majorHAnsi" w:eastAsia="Times New Roman" w:hAnsiTheme="majorHAnsi" w:cstheme="majorHAnsi"/>
          <w:sz w:val="26"/>
          <w:szCs w:val="26"/>
          <w:lang w:val="en-US"/>
        </w:rPr>
      </w:pPr>
      <w:r w:rsidRPr="0042567E">
        <w:rPr>
          <w:rFonts w:asciiTheme="majorHAnsi" w:eastAsia="Times New Roman" w:hAnsiTheme="majorHAnsi" w:cstheme="majorHAnsi"/>
          <w:sz w:val="26"/>
          <w:szCs w:val="26"/>
        </w:rPr>
        <w:lastRenderedPageBreak/>
        <w:t xml:space="preserve">Mặc dù có luật chuyên ngành, pháp luật vẫn tồn tại nhiều khoảng trống và thiếu liên thông. </w:t>
      </w:r>
    </w:p>
    <w:p w14:paraId="0DA24C5B" w14:textId="179A371C" w:rsidR="00C2446A" w:rsidRPr="0042567E" w:rsidRDefault="00C2446A" w:rsidP="00C2446A">
      <w:pPr>
        <w:spacing w:after="0" w:line="360" w:lineRule="auto"/>
        <w:ind w:firstLine="720"/>
        <w:jc w:val="both"/>
        <w:rPr>
          <w:rFonts w:asciiTheme="majorHAnsi" w:eastAsia="Times New Roman" w:hAnsiTheme="majorHAnsi" w:cstheme="majorHAnsi"/>
          <w:sz w:val="26"/>
          <w:szCs w:val="26"/>
        </w:rPr>
      </w:pPr>
      <w:r w:rsidRPr="001A42BD">
        <w:rPr>
          <w:rFonts w:asciiTheme="majorHAnsi" w:eastAsia="Times New Roman" w:hAnsiTheme="majorHAnsi" w:cstheme="majorHAnsi"/>
          <w:i/>
          <w:iCs/>
          <w:sz w:val="26"/>
          <w:szCs w:val="26"/>
          <w:lang w:val="en-US"/>
        </w:rPr>
        <w:t>Thứ nhất</w:t>
      </w:r>
      <w:r w:rsidRPr="0042567E">
        <w:rPr>
          <w:rFonts w:asciiTheme="majorHAnsi" w:eastAsia="Times New Roman" w:hAnsiTheme="majorHAnsi" w:cstheme="majorHAnsi"/>
          <w:sz w:val="26"/>
          <w:szCs w:val="26"/>
        </w:rPr>
        <w:t xml:space="preserve">, cơ chế bảo đảm </w:t>
      </w:r>
      <w:proofErr w:type="gramStart"/>
      <w:r w:rsidRPr="0042567E">
        <w:rPr>
          <w:rFonts w:asciiTheme="majorHAnsi" w:eastAsia="Times New Roman" w:hAnsiTheme="majorHAnsi" w:cstheme="majorHAnsi"/>
          <w:sz w:val="26"/>
          <w:szCs w:val="26"/>
        </w:rPr>
        <w:t>an</w:t>
      </w:r>
      <w:proofErr w:type="gramEnd"/>
      <w:r w:rsidRPr="0042567E">
        <w:rPr>
          <w:rFonts w:asciiTheme="majorHAnsi" w:eastAsia="Times New Roman" w:hAnsiTheme="majorHAnsi" w:cstheme="majorHAnsi"/>
          <w:sz w:val="26"/>
          <w:szCs w:val="26"/>
        </w:rPr>
        <w:t xml:space="preserve"> sinh xã hội xuyên biên giới còn yếu. Luật Bảo hiểm xã hội chưa thiết kế đầy đủ cơ chế bảo lưu, chuyển tiếp và công nhận thời gian đóng bảo hiểm ở nước ngoài, trong khi số lượng hiệp định song phương về bảo hiểm xã hội còn hạn chế. Điều này khiến quyền lợi dài hạn, đặc biệt là hưu trí, của người lao động không được bảo đảm đầy đủ sau khi hồi hương.</w:t>
      </w:r>
    </w:p>
    <w:p w14:paraId="2657F29C" w14:textId="77777777" w:rsidR="00C2446A" w:rsidRPr="0042567E" w:rsidRDefault="00C2446A" w:rsidP="00C2446A">
      <w:pPr>
        <w:spacing w:after="0" w:line="360" w:lineRule="auto"/>
        <w:ind w:firstLine="720"/>
        <w:jc w:val="both"/>
        <w:rPr>
          <w:rFonts w:asciiTheme="majorHAnsi" w:eastAsia="Times New Roman" w:hAnsiTheme="majorHAnsi" w:cstheme="majorHAnsi"/>
          <w:sz w:val="26"/>
          <w:szCs w:val="26"/>
        </w:rPr>
      </w:pPr>
      <w:r w:rsidRPr="001A42BD">
        <w:rPr>
          <w:rFonts w:asciiTheme="majorHAnsi" w:eastAsia="Times New Roman" w:hAnsiTheme="majorHAnsi" w:cstheme="majorHAnsi"/>
          <w:i/>
          <w:iCs/>
          <w:sz w:val="26"/>
          <w:szCs w:val="26"/>
        </w:rPr>
        <w:t>Thứ hai</w:t>
      </w:r>
      <w:r w:rsidRPr="0042567E">
        <w:rPr>
          <w:rFonts w:asciiTheme="majorHAnsi" w:eastAsia="Times New Roman" w:hAnsiTheme="majorHAnsi" w:cstheme="majorHAnsi"/>
          <w:sz w:val="26"/>
          <w:szCs w:val="26"/>
        </w:rPr>
        <w:t>, quy định về tái hòa nhập sau khi kết thúc hợp đồng còn mang tính nguyên tắc, thiếu cơ chế bắt buộc và thiếu hệ thống theo dõi dài hạn. Pháp luật chưa xác lập nghĩa vụ rõ ràng của cơ quan nhà nước trong việc thống kê, đánh giá tỷ lệ tái hòa nhập thành công hoặc hỗ trợ đào tạo lại bắt buộc.</w:t>
      </w:r>
    </w:p>
    <w:p w14:paraId="3FF9E73B" w14:textId="776E72DC" w:rsidR="00C2446A" w:rsidRPr="0042567E" w:rsidRDefault="00C2446A" w:rsidP="00C2446A">
      <w:pPr>
        <w:shd w:val="clear" w:color="auto" w:fill="FFFFFF" w:themeFill="background1"/>
        <w:spacing w:after="0" w:line="360" w:lineRule="auto"/>
        <w:ind w:firstLine="720"/>
        <w:jc w:val="both"/>
        <w:rPr>
          <w:rFonts w:asciiTheme="majorHAnsi" w:hAnsiTheme="majorHAnsi" w:cstheme="majorHAnsi"/>
          <w:b/>
          <w:sz w:val="26"/>
          <w:szCs w:val="26"/>
          <w:lang w:val="en-US"/>
        </w:rPr>
      </w:pPr>
      <w:r w:rsidRPr="0042567E">
        <w:rPr>
          <w:rFonts w:asciiTheme="majorHAnsi" w:hAnsiTheme="majorHAnsi" w:cstheme="majorHAnsi"/>
          <w:b/>
          <w:sz w:val="26"/>
          <w:szCs w:val="26"/>
        </w:rPr>
        <w:t>Đánh giá</w:t>
      </w:r>
      <w:r w:rsidRPr="0042567E">
        <w:rPr>
          <w:rFonts w:asciiTheme="majorHAnsi" w:hAnsiTheme="majorHAnsi" w:cstheme="majorHAnsi"/>
          <w:b/>
          <w:sz w:val="26"/>
          <w:szCs w:val="26"/>
          <w:lang w:val="en-US"/>
        </w:rPr>
        <w:t xml:space="preserve"> thực </w:t>
      </w:r>
      <w:r w:rsidR="00832B0B" w:rsidRPr="0042567E">
        <w:rPr>
          <w:rFonts w:asciiTheme="majorHAnsi" w:hAnsiTheme="majorHAnsi" w:cstheme="majorHAnsi"/>
          <w:b/>
          <w:sz w:val="26"/>
          <w:szCs w:val="26"/>
          <w:lang w:val="en-US"/>
        </w:rPr>
        <w:t>trạng</w:t>
      </w:r>
      <w:r w:rsidRPr="0042567E">
        <w:rPr>
          <w:rFonts w:asciiTheme="majorHAnsi" w:hAnsiTheme="majorHAnsi" w:cstheme="majorHAnsi"/>
          <w:b/>
          <w:sz w:val="26"/>
          <w:szCs w:val="26"/>
        </w:rPr>
        <w:t xml:space="preserve"> pháp luật </w:t>
      </w:r>
      <w:r w:rsidRPr="0042567E">
        <w:rPr>
          <w:rFonts w:asciiTheme="majorHAnsi" w:hAnsiTheme="majorHAnsi" w:cstheme="majorHAnsi"/>
          <w:b/>
          <w:sz w:val="26"/>
          <w:szCs w:val="26"/>
          <w:lang w:val="en-US"/>
        </w:rPr>
        <w:t>Việt Nam</w:t>
      </w:r>
      <w:r w:rsidRPr="0042567E">
        <w:rPr>
          <w:rFonts w:asciiTheme="majorHAnsi" w:hAnsiTheme="majorHAnsi" w:cstheme="majorHAnsi"/>
          <w:b/>
          <w:sz w:val="26"/>
          <w:szCs w:val="26"/>
        </w:rPr>
        <w:t xml:space="preserve"> về người nước ngoài đến làm việ</w:t>
      </w:r>
      <w:r w:rsidR="00601E16" w:rsidRPr="0042567E">
        <w:rPr>
          <w:rFonts w:asciiTheme="majorHAnsi" w:hAnsiTheme="majorHAnsi" w:cstheme="majorHAnsi"/>
          <w:b/>
          <w:sz w:val="26"/>
          <w:szCs w:val="26"/>
          <w:lang w:val="en-US"/>
        </w:rPr>
        <w:t>c ở</w:t>
      </w:r>
      <w:r w:rsidRPr="0042567E">
        <w:rPr>
          <w:rFonts w:asciiTheme="majorHAnsi" w:hAnsiTheme="majorHAnsi" w:cstheme="majorHAnsi"/>
          <w:b/>
          <w:sz w:val="26"/>
          <w:szCs w:val="26"/>
        </w:rPr>
        <w:t xml:space="preserve"> </w:t>
      </w:r>
      <w:r w:rsidRPr="0042567E">
        <w:rPr>
          <w:rFonts w:asciiTheme="majorHAnsi" w:hAnsiTheme="majorHAnsi" w:cstheme="majorHAnsi"/>
          <w:b/>
          <w:sz w:val="26"/>
          <w:szCs w:val="26"/>
          <w:lang w:val="en-US"/>
        </w:rPr>
        <w:t>Việt Nam</w:t>
      </w:r>
    </w:p>
    <w:p w14:paraId="31BA0969" w14:textId="11DDA0DF" w:rsidR="00426F14" w:rsidRPr="0042567E" w:rsidRDefault="00426F14" w:rsidP="00C2446A">
      <w:pPr>
        <w:shd w:val="clear" w:color="auto" w:fill="FFFFFF" w:themeFill="background1"/>
        <w:spacing w:after="0" w:line="360" w:lineRule="auto"/>
        <w:ind w:firstLine="720"/>
        <w:jc w:val="both"/>
        <w:rPr>
          <w:rFonts w:asciiTheme="majorHAnsi" w:hAnsiTheme="majorHAnsi" w:cstheme="majorHAnsi"/>
          <w:b/>
          <w:sz w:val="26"/>
          <w:szCs w:val="26"/>
          <w:lang w:val="en-US"/>
        </w:rPr>
      </w:pPr>
      <w:r w:rsidRPr="0042567E">
        <w:rPr>
          <w:rFonts w:asciiTheme="majorHAnsi" w:eastAsia="Times New Roman" w:hAnsiTheme="majorHAnsi" w:cstheme="majorHAnsi"/>
          <w:sz w:val="26"/>
          <w:szCs w:val="26"/>
        </w:rPr>
        <w:t>Đối với lao động nước ngoài, Bộ luật Lao động đã thiết lập khung pháp lý tương đối rõ ràng về điều kiện tuyển dụng, cấp giấy phép lao động, thời hạn làm việc và quyền, nghĩa vụ cơ bản trong quan hệ lao động. Người lao động nước ngoài, khi làm việc hợp pháp tại Việt Nam, được áp dụng các tiêu chuẩn về tiền lương tối thiểu, thời giờ làm việc, an toàn vệ sinh lao động và giải quyết tranh chấp tương tự như lao động Việt Nam.</w:t>
      </w:r>
    </w:p>
    <w:p w14:paraId="65957727" w14:textId="5A65BF5A" w:rsidR="00C2446A" w:rsidRPr="0042567E" w:rsidRDefault="00426F14" w:rsidP="00EA7612">
      <w:pPr>
        <w:spacing w:after="0" w:line="360" w:lineRule="auto"/>
        <w:ind w:firstLine="720"/>
        <w:jc w:val="both"/>
        <w:rPr>
          <w:rFonts w:asciiTheme="majorHAnsi" w:eastAsia="Times New Roman" w:hAnsiTheme="majorHAnsi" w:cstheme="majorHAnsi"/>
          <w:sz w:val="26"/>
          <w:szCs w:val="26"/>
          <w:lang w:val="en-US"/>
        </w:rPr>
      </w:pPr>
      <w:r w:rsidRPr="0042567E">
        <w:rPr>
          <w:rFonts w:asciiTheme="majorHAnsi" w:eastAsia="Times New Roman" w:hAnsiTheme="majorHAnsi" w:cstheme="majorHAnsi"/>
          <w:sz w:val="26"/>
          <w:szCs w:val="26"/>
        </w:rPr>
        <w:t>Ngoài ra, Luật Nhập cảnh, xuất cảnh, quá cảnh, cư trú của người nước ngoài tại Việt Nam tạo cơ sở pháp lý cho việc quản lý tình trạng cư trú và kiểm soát hợp pháp hóa lao động nước ngoài. Nguyên tắc ưu tiên sử dụng lao động Việt Nam cũng được thiết kế nhằm cân bằng giữa nhu cầu thu hút chuyên gia nước ngoài và bảo vệ thị trường lao động trong nước.</w:t>
      </w:r>
      <w:r w:rsidR="00EA7612" w:rsidRPr="0042567E">
        <w:rPr>
          <w:rFonts w:asciiTheme="majorHAnsi" w:eastAsia="Times New Roman" w:hAnsiTheme="majorHAnsi" w:cstheme="majorHAnsi"/>
          <w:sz w:val="26"/>
          <w:szCs w:val="26"/>
          <w:lang w:val="en-US"/>
        </w:rPr>
        <w:t xml:space="preserve"> </w:t>
      </w:r>
      <w:r w:rsidR="00C2446A" w:rsidRPr="0042567E">
        <w:rPr>
          <w:rFonts w:asciiTheme="majorHAnsi" w:eastAsia="Times New Roman" w:hAnsiTheme="majorHAnsi" w:cstheme="majorHAnsi"/>
          <w:sz w:val="26"/>
          <w:szCs w:val="26"/>
          <w:lang w:val="en-US"/>
        </w:rPr>
        <w:t xml:space="preserve">Tuy nhiên, bên cạnh đó tồn tại một số hạn chế như: </w:t>
      </w:r>
    </w:p>
    <w:p w14:paraId="74F0A0E5" w14:textId="2B40E77A" w:rsidR="00A23B1E" w:rsidRPr="0042567E" w:rsidRDefault="00426F14" w:rsidP="00EA7612">
      <w:pPr>
        <w:spacing w:after="0" w:line="360" w:lineRule="auto"/>
        <w:ind w:firstLine="720"/>
        <w:jc w:val="both"/>
        <w:rPr>
          <w:rFonts w:asciiTheme="majorHAnsi" w:eastAsia="Times New Roman" w:hAnsiTheme="majorHAnsi" w:cstheme="majorHAnsi"/>
          <w:sz w:val="26"/>
          <w:szCs w:val="26"/>
        </w:rPr>
      </w:pPr>
      <w:r w:rsidRPr="0042567E">
        <w:rPr>
          <w:rFonts w:asciiTheme="majorHAnsi" w:eastAsia="Times New Roman" w:hAnsiTheme="majorHAnsi" w:cstheme="majorHAnsi"/>
          <w:sz w:val="26"/>
          <w:szCs w:val="26"/>
        </w:rPr>
        <w:t>Đối với lao động nước ngoài, pháp luật hiện hành vẫn thiên về quản lý hành chính hơn là bảo vệ quyền thực chất. Quy định tập trung nhiều vào điều kiện cấp phép, gia hạn và xử phạt vi phạm, nhưng chưa phát triển đầy đủ cơ chế hỗ trợ pháp lý, tiếp cận công đoàn hoặc bảo đảm thông tin bằng ngôn ngữ phù hợp.</w:t>
      </w:r>
      <w:r w:rsidR="00EA7612" w:rsidRPr="0042567E">
        <w:rPr>
          <w:rFonts w:asciiTheme="majorHAnsi" w:eastAsia="Times New Roman" w:hAnsiTheme="majorHAnsi" w:cstheme="majorHAnsi"/>
          <w:sz w:val="26"/>
          <w:szCs w:val="26"/>
          <w:lang w:val="en-US"/>
        </w:rPr>
        <w:t xml:space="preserve"> </w:t>
      </w:r>
      <w:r w:rsidRPr="0042567E">
        <w:rPr>
          <w:rFonts w:asciiTheme="majorHAnsi" w:eastAsia="Times New Roman" w:hAnsiTheme="majorHAnsi" w:cstheme="majorHAnsi"/>
          <w:sz w:val="26"/>
          <w:szCs w:val="26"/>
        </w:rPr>
        <w:t xml:space="preserve">Bên cạnh đó, sự giao thoa giữa Bộ luật Lao động và pháp luật về xuất nhập cảnh đôi khi tạo ra </w:t>
      </w:r>
      <w:r w:rsidRPr="0042567E">
        <w:rPr>
          <w:rFonts w:asciiTheme="majorHAnsi" w:eastAsia="Times New Roman" w:hAnsiTheme="majorHAnsi" w:cstheme="majorHAnsi"/>
          <w:sz w:val="26"/>
          <w:szCs w:val="26"/>
        </w:rPr>
        <w:lastRenderedPageBreak/>
        <w:t>chồng chéo về thẩm quyền và thủ tục, đặc biệt trong các trường hợp thay đổi vị trí việc làm hoặc chuyển đổi loại hình cư trú. Thời hạn giấy phép lao động bị giới hạn tương đối ngắn so với nhu cầu của một số ngành nghề chuyên môn cao, trong khi thủ tục gia hạn còn phức tạp, làm giảm tính linh hoạt của thị trường lao động.</w:t>
      </w:r>
      <w:r w:rsidR="00EA7612" w:rsidRPr="0042567E">
        <w:rPr>
          <w:rFonts w:asciiTheme="majorHAnsi" w:eastAsia="Times New Roman" w:hAnsiTheme="majorHAnsi" w:cstheme="majorHAnsi"/>
          <w:sz w:val="26"/>
          <w:szCs w:val="26"/>
          <w:lang w:val="en-US"/>
        </w:rPr>
        <w:t xml:space="preserve"> </w:t>
      </w:r>
      <w:r w:rsidRPr="0042567E">
        <w:rPr>
          <w:rFonts w:asciiTheme="majorHAnsi" w:eastAsia="Times New Roman" w:hAnsiTheme="majorHAnsi" w:cstheme="majorHAnsi"/>
          <w:sz w:val="26"/>
          <w:szCs w:val="26"/>
        </w:rPr>
        <w:t>Ngoài ra, pháp luật chưa xây dựng được cơ chế dữ liệu thống nhất về lao động nước ngoài, cũng như chưa có hệ thống phối hợp hiệu quả giữa cơ quan lao động, cơ quan quản lý xuất nhập cảnh và cơ quan thuế</w:t>
      </w:r>
      <w:r w:rsidR="00EA7612" w:rsidRPr="0042567E">
        <w:rPr>
          <w:rFonts w:asciiTheme="majorHAnsi" w:eastAsia="Times New Roman" w:hAnsiTheme="majorHAnsi" w:cstheme="majorHAnsi"/>
          <w:sz w:val="26"/>
          <w:szCs w:val="26"/>
          <w:lang w:val="en-US"/>
        </w:rPr>
        <w:t xml:space="preserve">, </w:t>
      </w:r>
      <w:r w:rsidRPr="0042567E">
        <w:rPr>
          <w:rFonts w:asciiTheme="majorHAnsi" w:eastAsia="Times New Roman" w:hAnsiTheme="majorHAnsi" w:cstheme="majorHAnsi"/>
          <w:sz w:val="26"/>
          <w:szCs w:val="26"/>
        </w:rPr>
        <w:t>bảo hiểm. Điều này ảnh hưởng đến khả năng giám sát và bảo vệ quyền lợi trong dài hạn.</w:t>
      </w:r>
    </w:p>
    <w:p w14:paraId="1E23AA77" w14:textId="20BB85E4" w:rsidR="00A23B1E" w:rsidRPr="0042567E" w:rsidRDefault="00A23B1E" w:rsidP="00A23B1E">
      <w:pPr>
        <w:pStyle w:val="h1"/>
        <w:rPr>
          <w:b w:val="0"/>
          <w:bCs/>
          <w:i/>
          <w:iCs/>
          <w:lang w:val="en-US"/>
        </w:rPr>
      </w:pPr>
      <w:bookmarkStart w:id="299" w:name="_Toc223587459"/>
      <w:r w:rsidRPr="0042567E">
        <w:rPr>
          <w:b w:val="0"/>
          <w:bCs/>
          <w:i/>
          <w:iCs/>
          <w:lang w:val="en-US"/>
        </w:rPr>
        <w:t>2.</w:t>
      </w:r>
      <w:r w:rsidR="00832B0B" w:rsidRPr="0042567E">
        <w:rPr>
          <w:b w:val="0"/>
          <w:bCs/>
          <w:i/>
          <w:iCs/>
          <w:lang w:val="en-US"/>
        </w:rPr>
        <w:t>4</w:t>
      </w:r>
      <w:r w:rsidRPr="0042567E">
        <w:rPr>
          <w:b w:val="0"/>
          <w:bCs/>
          <w:i/>
          <w:iCs/>
          <w:lang w:val="en-US"/>
        </w:rPr>
        <w:t>.2.2 Đánh giá</w:t>
      </w:r>
      <w:r w:rsidR="00832B0B" w:rsidRPr="0042567E">
        <w:rPr>
          <w:b w:val="0"/>
          <w:bCs/>
          <w:i/>
          <w:iCs/>
          <w:lang w:val="en-US"/>
        </w:rPr>
        <w:t>, nhận xét</w:t>
      </w:r>
      <w:r w:rsidRPr="0042567E">
        <w:rPr>
          <w:b w:val="0"/>
          <w:bCs/>
          <w:i/>
          <w:iCs/>
          <w:lang w:val="en-US"/>
        </w:rPr>
        <w:t xml:space="preserve"> thực tiễn thực hiện pháp luật </w:t>
      </w:r>
      <w:r w:rsidR="00E2001F" w:rsidRPr="0042567E">
        <w:rPr>
          <w:b w:val="0"/>
          <w:bCs/>
          <w:i/>
          <w:iCs/>
          <w:lang w:val="en-US"/>
        </w:rPr>
        <w:t xml:space="preserve">Việt Nam </w:t>
      </w:r>
      <w:r w:rsidRPr="0042567E">
        <w:rPr>
          <w:b w:val="0"/>
          <w:bCs/>
          <w:i/>
          <w:iCs/>
          <w:lang w:val="en-US"/>
        </w:rPr>
        <w:t>về lao động di cư</w:t>
      </w:r>
      <w:bookmarkEnd w:id="299"/>
      <w:r w:rsidRPr="0042567E">
        <w:rPr>
          <w:b w:val="0"/>
          <w:bCs/>
          <w:i/>
          <w:iCs/>
          <w:lang w:val="en-US"/>
        </w:rPr>
        <w:t xml:space="preserve"> </w:t>
      </w:r>
    </w:p>
    <w:p w14:paraId="5BC36547" w14:textId="7D8879D6" w:rsidR="007676C8" w:rsidRPr="0042567E" w:rsidRDefault="007676C8" w:rsidP="007676C8">
      <w:pPr>
        <w:spacing w:after="0" w:line="360" w:lineRule="auto"/>
        <w:ind w:firstLine="720"/>
        <w:jc w:val="both"/>
        <w:rPr>
          <w:rFonts w:asciiTheme="majorHAnsi" w:eastAsia="Times New Roman" w:hAnsiTheme="majorHAnsi" w:cstheme="majorHAnsi"/>
          <w:sz w:val="26"/>
          <w:szCs w:val="26"/>
        </w:rPr>
      </w:pPr>
      <w:r w:rsidRPr="0042567E">
        <w:rPr>
          <w:rFonts w:asciiTheme="majorHAnsi" w:hAnsiTheme="majorHAnsi" w:cstheme="majorHAnsi"/>
          <w:b/>
          <w:sz w:val="26"/>
          <w:szCs w:val="26"/>
        </w:rPr>
        <w:t xml:space="preserve">Đánh giá </w:t>
      </w:r>
      <w:r w:rsidR="00A23B1E" w:rsidRPr="0042567E">
        <w:rPr>
          <w:rFonts w:asciiTheme="majorHAnsi" w:hAnsiTheme="majorHAnsi" w:cstheme="majorHAnsi"/>
          <w:b/>
          <w:sz w:val="26"/>
          <w:szCs w:val="26"/>
          <w:lang w:val="en-US"/>
        </w:rPr>
        <w:t xml:space="preserve">thực tiễn thực hiện </w:t>
      </w:r>
      <w:r w:rsidRPr="0042567E">
        <w:rPr>
          <w:rFonts w:asciiTheme="majorHAnsi" w:hAnsiTheme="majorHAnsi" w:cstheme="majorHAnsi"/>
          <w:b/>
          <w:sz w:val="26"/>
          <w:szCs w:val="26"/>
        </w:rPr>
        <w:t xml:space="preserve">pháp luật về </w:t>
      </w:r>
      <w:r w:rsidRPr="0042567E">
        <w:rPr>
          <w:rFonts w:asciiTheme="majorHAnsi" w:hAnsiTheme="majorHAnsi" w:cstheme="majorHAnsi"/>
          <w:b/>
          <w:sz w:val="26"/>
          <w:szCs w:val="26"/>
          <w:lang w:val="en-US"/>
        </w:rPr>
        <w:t>người Việt Nam</w:t>
      </w:r>
      <w:r w:rsidRPr="0042567E">
        <w:rPr>
          <w:rFonts w:asciiTheme="majorHAnsi" w:hAnsiTheme="majorHAnsi" w:cstheme="majorHAnsi"/>
          <w:b/>
          <w:sz w:val="26"/>
          <w:szCs w:val="26"/>
        </w:rPr>
        <w:t xml:space="preserve"> đi làm việc </w:t>
      </w:r>
      <w:r w:rsidR="00E2001F" w:rsidRPr="0042567E">
        <w:rPr>
          <w:rFonts w:asciiTheme="majorHAnsi" w:hAnsiTheme="majorHAnsi" w:cstheme="majorHAnsi"/>
          <w:b/>
          <w:sz w:val="26"/>
          <w:szCs w:val="26"/>
          <w:lang w:val="en-US"/>
        </w:rPr>
        <w:t>ở</w:t>
      </w:r>
      <w:r w:rsidRPr="0042567E">
        <w:rPr>
          <w:rFonts w:asciiTheme="majorHAnsi" w:hAnsiTheme="majorHAnsi" w:cstheme="majorHAnsi"/>
          <w:b/>
          <w:sz w:val="26"/>
          <w:szCs w:val="26"/>
        </w:rPr>
        <w:t xml:space="preserve"> nước ngoài</w:t>
      </w:r>
    </w:p>
    <w:p w14:paraId="516B55C3" w14:textId="45F37C0A" w:rsidR="007676C8" w:rsidRPr="0042567E" w:rsidRDefault="007676C8" w:rsidP="007676C8">
      <w:pPr>
        <w:spacing w:after="0" w:line="360" w:lineRule="auto"/>
        <w:ind w:firstLine="720"/>
        <w:jc w:val="both"/>
        <w:rPr>
          <w:rFonts w:asciiTheme="majorHAnsi" w:eastAsia="Times New Roman" w:hAnsiTheme="majorHAnsi" w:cstheme="majorHAnsi"/>
          <w:sz w:val="26"/>
          <w:szCs w:val="26"/>
        </w:rPr>
      </w:pPr>
      <w:r w:rsidRPr="0042567E">
        <w:rPr>
          <w:rFonts w:asciiTheme="majorHAnsi" w:eastAsia="Times New Roman" w:hAnsiTheme="majorHAnsi" w:cstheme="majorHAnsi"/>
          <w:sz w:val="26"/>
          <w:szCs w:val="26"/>
        </w:rPr>
        <w:t xml:space="preserve">Trong bối cảnh hội nhập quốc tế ngày càng sâu rộng, Việt Nam đã trở thành một trong những quốc gia tham gia tích cực vào dòng chảy lao động toàn cầu. Hoạt động đưa lao động Việt Nam đi làm việc ở nước ngoài theo hợp đồng không chỉ góp phần giải quyết việc làm, giảm nghèo và nâng cao thu nhập cho </w:t>
      </w:r>
      <w:r w:rsidR="00F83775" w:rsidRPr="0042567E">
        <w:rPr>
          <w:rFonts w:asciiTheme="majorHAnsi" w:eastAsia="Times New Roman" w:hAnsiTheme="majorHAnsi" w:cstheme="majorHAnsi"/>
          <w:sz w:val="26"/>
          <w:szCs w:val="26"/>
        </w:rPr>
        <w:t>NLĐ</w:t>
      </w:r>
      <w:r w:rsidRPr="0042567E">
        <w:rPr>
          <w:rFonts w:asciiTheme="majorHAnsi" w:eastAsia="Times New Roman" w:hAnsiTheme="majorHAnsi" w:cstheme="majorHAnsi"/>
          <w:sz w:val="26"/>
          <w:szCs w:val="26"/>
        </w:rPr>
        <w:t xml:space="preserve">, mà còn đóng vai trò quan trọng trong chiến lược phát triển nguồn nhân lực, thu hút kiều hối và thúc đẩy hợp tác song phương với các quốc gia tiếp nhận lao động. Khung pháp lý điều chỉnh lĩnh vực này từng bước được hoàn thiện, đặc biệt với Luật </w:t>
      </w:r>
      <w:r w:rsidR="00F83775" w:rsidRPr="0042567E">
        <w:rPr>
          <w:rFonts w:asciiTheme="majorHAnsi" w:eastAsia="Times New Roman" w:hAnsiTheme="majorHAnsi" w:cstheme="majorHAnsi"/>
          <w:sz w:val="26"/>
          <w:szCs w:val="26"/>
        </w:rPr>
        <w:t>NLĐ</w:t>
      </w:r>
      <w:r w:rsidRPr="0042567E">
        <w:rPr>
          <w:rFonts w:asciiTheme="majorHAnsi" w:eastAsia="Times New Roman" w:hAnsiTheme="majorHAnsi" w:cstheme="majorHAnsi"/>
          <w:sz w:val="26"/>
          <w:szCs w:val="26"/>
        </w:rPr>
        <w:t xml:space="preserve"> Việt Nam đi làm việc ở nước ngoài theo hợp đồng năm 2020, Bộ luật Lao động năm 2019 và các nghị định hướng dẫn thi hành.</w:t>
      </w:r>
    </w:p>
    <w:p w14:paraId="1DC600A5" w14:textId="77777777" w:rsidR="007676C8" w:rsidRPr="0042567E" w:rsidRDefault="007676C8" w:rsidP="007676C8">
      <w:pPr>
        <w:spacing w:after="0" w:line="360" w:lineRule="auto"/>
        <w:ind w:firstLine="720"/>
        <w:jc w:val="both"/>
        <w:rPr>
          <w:rFonts w:asciiTheme="majorHAnsi" w:eastAsia="Times New Roman" w:hAnsiTheme="majorHAnsi" w:cstheme="majorHAnsi"/>
          <w:sz w:val="26"/>
          <w:szCs w:val="26"/>
        </w:rPr>
      </w:pPr>
      <w:r w:rsidRPr="0042567E">
        <w:rPr>
          <w:rFonts w:asciiTheme="majorHAnsi" w:eastAsia="Times New Roman" w:hAnsiTheme="majorHAnsi" w:cstheme="majorHAnsi"/>
          <w:sz w:val="26"/>
          <w:szCs w:val="26"/>
        </w:rPr>
        <w:t>Giai đoạn 2020–2021 ghi nhận sự suy giảm mạnh mẽ của hoạt động đưa lao động đi làm việc ở nước ngoài do tác động của đại dịch COVID-19. Việc đóng cửa biên giới, tạm dừng tiếp nhận lao động tại nhiều quốc gia khiến số lượng lao động xuất cảnh giảm xuống mức thấp nhất trong nhiều năm. Tuy nhiên, từ năm 2022 trở đi, cùng với quá trình kiểm soát dịch bệnh và khôi phục các thỏa thuận hợp tác lao động, hoạt động này đã phục hồi nhanh chóng và tăng trưởng mạnh mẽ.</w:t>
      </w:r>
    </w:p>
    <w:p w14:paraId="50137582" w14:textId="77777777" w:rsidR="007676C8" w:rsidRPr="0042567E" w:rsidRDefault="007676C8" w:rsidP="007676C8">
      <w:pPr>
        <w:spacing w:after="0" w:line="360" w:lineRule="auto"/>
        <w:ind w:firstLine="720"/>
        <w:jc w:val="both"/>
        <w:rPr>
          <w:rFonts w:asciiTheme="majorHAnsi" w:eastAsia="Times New Roman" w:hAnsiTheme="majorHAnsi" w:cstheme="majorHAnsi"/>
          <w:sz w:val="26"/>
          <w:szCs w:val="26"/>
        </w:rPr>
      </w:pPr>
      <w:r w:rsidRPr="0042567E">
        <w:rPr>
          <w:rFonts w:asciiTheme="majorHAnsi" w:eastAsia="Times New Roman" w:hAnsiTheme="majorHAnsi" w:cstheme="majorHAnsi"/>
          <w:sz w:val="26"/>
          <w:szCs w:val="26"/>
        </w:rPr>
        <w:t xml:space="preserve">Từ năm 2022 đến 2025, số lượng lao động Việt Nam đi làm việc ở nước ngoài liên tục vượt kế hoạch hằng năm. Các thị trường truyền thống như Nhật Bản, Đài </w:t>
      </w:r>
      <w:r w:rsidRPr="0042567E">
        <w:rPr>
          <w:rFonts w:asciiTheme="majorHAnsi" w:eastAsia="Times New Roman" w:hAnsiTheme="majorHAnsi" w:cstheme="majorHAnsi"/>
          <w:sz w:val="26"/>
          <w:szCs w:val="26"/>
        </w:rPr>
        <w:lastRenderedPageBreak/>
        <w:t>Loan và Hàn Quốc</w:t>
      </w:r>
      <w:r w:rsidRPr="0042567E">
        <w:rPr>
          <w:rStyle w:val="FootnoteReference"/>
          <w:rFonts w:asciiTheme="majorHAnsi" w:eastAsia="Times New Roman" w:hAnsiTheme="majorHAnsi" w:cstheme="majorHAnsi"/>
          <w:sz w:val="26"/>
          <w:szCs w:val="26"/>
        </w:rPr>
        <w:footnoteReference w:id="180"/>
      </w:r>
      <w:r w:rsidRPr="0042567E">
        <w:rPr>
          <w:rFonts w:asciiTheme="majorHAnsi" w:eastAsia="Times New Roman" w:hAnsiTheme="majorHAnsi" w:cstheme="majorHAnsi"/>
          <w:sz w:val="26"/>
          <w:szCs w:val="26"/>
        </w:rPr>
        <w:t xml:space="preserve"> tiếp tục giữ vai trò chủ đạo, đồng thời xuất hiện xu hướng mở rộng sang các thị trường thu nhập cao, yêu cầu kỹ năng chuyên môn cao hơn như Đức, Úc. Lao động nữ chiếm tỷ lệ ổn định khoảng 30–35%, tập trung nhiều trong các lĩnh vực sản xuất, chăm sóc sức khỏe và dịch vụ</w:t>
      </w:r>
      <w:r w:rsidRPr="0042567E">
        <w:rPr>
          <w:rStyle w:val="FootnoteReference"/>
          <w:rFonts w:asciiTheme="majorHAnsi" w:eastAsia="Times New Roman" w:hAnsiTheme="majorHAnsi" w:cstheme="majorHAnsi"/>
          <w:sz w:val="26"/>
          <w:szCs w:val="26"/>
        </w:rPr>
        <w:footnoteReference w:id="181"/>
      </w:r>
      <w:r w:rsidRPr="0042567E">
        <w:rPr>
          <w:rFonts w:asciiTheme="majorHAnsi" w:eastAsia="Times New Roman" w:hAnsiTheme="majorHAnsi" w:cstheme="majorHAnsi"/>
          <w:sz w:val="26"/>
          <w:szCs w:val="26"/>
        </w:rPr>
        <w:t>. Hiện có khoảng 860.000 lao động Việt Nam đang làm việc ở nước ngoài, trong đó tập trung chủ yếu ở một số thị trường chính là Nhật Bản, Đài Loan (Trung Quốc), Hàn Quốc và một số nước khu vực châu Âu. Bên cạnh ổn định các thị trường trọng điểm, các thị trường mới như Đức, Rumani, Hungary, Israel, UAE đang mở rộng mạnh mẽ. Ước đến cuối năm 2025, số lao động Việt Nam đi làm việc ở nước ngoài trong giai đoạn 5 năm (2021-2025) đạt 636.000 lao động, đạt 127,3% kế hoạch giai đoạn 2021-2025 (giai đoạn 2021 - 2025, kế hoạch đưa lao động Việt Nam đi làm việc ở nước ngoài theo hợp đồng là 500.000 lao động)</w:t>
      </w:r>
      <w:r w:rsidRPr="0042567E">
        <w:rPr>
          <w:rStyle w:val="FootnoteReference"/>
          <w:rFonts w:asciiTheme="majorHAnsi" w:eastAsia="Times New Roman" w:hAnsiTheme="majorHAnsi" w:cstheme="majorHAnsi"/>
          <w:sz w:val="26"/>
          <w:szCs w:val="26"/>
        </w:rPr>
        <w:footnoteReference w:id="182"/>
      </w:r>
      <w:r w:rsidRPr="0042567E">
        <w:rPr>
          <w:rFonts w:asciiTheme="majorHAnsi" w:eastAsia="Times New Roman" w:hAnsiTheme="majorHAnsi" w:cstheme="majorHAnsi"/>
          <w:sz w:val="26"/>
          <w:szCs w:val="26"/>
        </w:rPr>
        <w:t>. Mang lại nguồn kiều hối hằng năm ước tính từ 3,5–4 tỷ USD, đóng góp đáng kể cho phát triển kinh tế – xã hội.</w:t>
      </w:r>
    </w:p>
    <w:p w14:paraId="158FE594" w14:textId="44299A48" w:rsidR="007676C8" w:rsidRPr="0042567E" w:rsidRDefault="007676C8" w:rsidP="007676C8">
      <w:pPr>
        <w:spacing w:after="0" w:line="360" w:lineRule="auto"/>
        <w:ind w:firstLine="720"/>
        <w:jc w:val="both"/>
        <w:rPr>
          <w:rFonts w:asciiTheme="majorHAnsi" w:eastAsia="Times New Roman" w:hAnsiTheme="majorHAnsi" w:cstheme="majorHAnsi"/>
          <w:sz w:val="26"/>
          <w:szCs w:val="26"/>
        </w:rPr>
      </w:pPr>
      <w:r w:rsidRPr="0042567E">
        <w:rPr>
          <w:rFonts w:asciiTheme="majorHAnsi" w:eastAsia="Times New Roman" w:hAnsiTheme="majorHAnsi" w:cstheme="majorHAnsi"/>
          <w:sz w:val="26"/>
          <w:szCs w:val="26"/>
        </w:rPr>
        <w:t xml:space="preserve">Việc triển khai Luật năm 2020 đã tạo ra những chuyển biến tích cực, như giảm gánh nặng chi phí cho </w:t>
      </w:r>
      <w:r w:rsidR="00F83775" w:rsidRPr="0042567E">
        <w:rPr>
          <w:rFonts w:asciiTheme="majorHAnsi" w:eastAsia="Times New Roman" w:hAnsiTheme="majorHAnsi" w:cstheme="majorHAnsi"/>
          <w:sz w:val="26"/>
          <w:szCs w:val="26"/>
        </w:rPr>
        <w:t>NLĐ</w:t>
      </w:r>
      <w:r w:rsidRPr="0042567E">
        <w:rPr>
          <w:rFonts w:asciiTheme="majorHAnsi" w:eastAsia="Times New Roman" w:hAnsiTheme="majorHAnsi" w:cstheme="majorHAnsi"/>
          <w:sz w:val="26"/>
          <w:szCs w:val="26"/>
        </w:rPr>
        <w:t xml:space="preserve"> thông qua việc cấm thu phí môi giới, tăng cường đào tạo định hướng trước khi xuất cảnh và thiết lập các cơ chế hỗ trợ, giải quyết khiếu nại. Tỷ lệ khiếu nại được ghi nhận ở mức tương đối thấp so với tổng số lao động đi làm việc ở nước ngoài. Tuy nhiên, thực tiễn áp dụng cho thấy hiệu quả của các quy định pháp luật vẫn chưa tương xứng với mục tiêu đề ra, đặc biệt khi đặt trong bối cảnh quy mô lao động ngày càng mở rộng và tính chất ngày càng phức tạp của thị trường lao động quốc tế.</w:t>
      </w:r>
    </w:p>
    <w:p w14:paraId="4C672114" w14:textId="189BCF30" w:rsidR="007676C8" w:rsidRPr="0042567E" w:rsidRDefault="007676C8" w:rsidP="007676C8">
      <w:pPr>
        <w:spacing w:after="0" w:line="360" w:lineRule="auto"/>
        <w:ind w:firstLine="720"/>
        <w:jc w:val="both"/>
        <w:rPr>
          <w:rFonts w:asciiTheme="majorHAnsi" w:eastAsia="Times New Roman" w:hAnsiTheme="majorHAnsi" w:cstheme="majorHAnsi"/>
          <w:sz w:val="26"/>
          <w:szCs w:val="26"/>
        </w:rPr>
      </w:pPr>
      <w:r w:rsidRPr="0042567E">
        <w:rPr>
          <w:rFonts w:asciiTheme="majorHAnsi" w:eastAsia="Times New Roman" w:hAnsiTheme="majorHAnsi" w:cstheme="majorHAnsi"/>
          <w:sz w:val="26"/>
          <w:szCs w:val="26"/>
        </w:rPr>
        <w:t xml:space="preserve">Mặc dù đạt được nhiều kết quả tích cực, hoạt động đưa lao động Việt Nam đi làm việc ở nước ngoài vẫn bộc lộ không ít hạn chế, ảnh hưởng trực tiếp đến quyền lợi của </w:t>
      </w:r>
      <w:r w:rsidR="00F83775" w:rsidRPr="0042567E">
        <w:rPr>
          <w:rFonts w:asciiTheme="majorHAnsi" w:eastAsia="Times New Roman" w:hAnsiTheme="majorHAnsi" w:cstheme="majorHAnsi"/>
          <w:sz w:val="26"/>
          <w:szCs w:val="26"/>
        </w:rPr>
        <w:t>NLĐ</w:t>
      </w:r>
      <w:r w:rsidRPr="0042567E">
        <w:rPr>
          <w:rFonts w:asciiTheme="majorHAnsi" w:eastAsia="Times New Roman" w:hAnsiTheme="majorHAnsi" w:cstheme="majorHAnsi"/>
          <w:sz w:val="26"/>
          <w:szCs w:val="26"/>
        </w:rPr>
        <w:t xml:space="preserve"> và hiệu quả của khung pháp lý hiện hành.</w:t>
      </w:r>
    </w:p>
    <w:p w14:paraId="2B6CCC97" w14:textId="77777777" w:rsidR="007676C8" w:rsidRPr="001A42BD" w:rsidRDefault="007676C8" w:rsidP="007676C8">
      <w:pPr>
        <w:spacing w:after="0" w:line="360" w:lineRule="auto"/>
        <w:ind w:firstLine="720"/>
        <w:jc w:val="both"/>
        <w:rPr>
          <w:rFonts w:asciiTheme="majorHAnsi" w:eastAsia="Times New Roman" w:hAnsiTheme="majorHAnsi" w:cstheme="majorHAnsi"/>
          <w:i/>
          <w:iCs/>
          <w:sz w:val="26"/>
          <w:szCs w:val="26"/>
        </w:rPr>
      </w:pPr>
      <w:r w:rsidRPr="001A42BD">
        <w:rPr>
          <w:rFonts w:asciiTheme="majorHAnsi" w:eastAsia="Times New Roman" w:hAnsiTheme="majorHAnsi" w:cstheme="majorHAnsi"/>
          <w:i/>
          <w:iCs/>
          <w:sz w:val="26"/>
          <w:szCs w:val="26"/>
        </w:rPr>
        <w:lastRenderedPageBreak/>
        <w:t>Thứ nhất, chất lượng nguồn lao động còn thấp, chưa đáp ứng yêu cầu của thị trường tiếp nhận.</w:t>
      </w:r>
    </w:p>
    <w:p w14:paraId="07F18BE9" w14:textId="3213AA8A" w:rsidR="007676C8" w:rsidRPr="0042567E" w:rsidRDefault="007676C8" w:rsidP="007676C8">
      <w:pPr>
        <w:spacing w:after="0" w:line="360" w:lineRule="auto"/>
        <w:ind w:firstLine="720"/>
        <w:jc w:val="both"/>
        <w:rPr>
          <w:rFonts w:asciiTheme="majorHAnsi" w:eastAsia="Times New Roman" w:hAnsiTheme="majorHAnsi" w:cstheme="majorHAnsi"/>
          <w:sz w:val="26"/>
          <w:szCs w:val="26"/>
        </w:rPr>
      </w:pPr>
      <w:r w:rsidRPr="0042567E">
        <w:rPr>
          <w:rFonts w:asciiTheme="majorHAnsi" w:eastAsia="Times New Roman" w:hAnsiTheme="majorHAnsi" w:cstheme="majorHAnsi"/>
          <w:sz w:val="26"/>
          <w:szCs w:val="26"/>
        </w:rPr>
        <w:t xml:space="preserve">Phần lớn lao động Việt Nam đi làm việc ở nước ngoài vẫn tập trung vào nhóm lao động phổ thông, hạn chế về kỹ năng nghề, ngoại ngữ và hiểu biết pháp luật. Điều này dẫn đến khó khăn trong quá trình làm việc, thích nghi môi trường lao động mới, cũng như khả năng tự bảo vệ quyền lợi khi phát sinh tranh chấp. Tại một số thị trường như Hàn Quốc và Nhật Bản, tình trạng vi phạm hợp đồng, bỏ trốn khỏi nơi làm việc vẫn xảy ra với tỷ lệ tương đối cao, làm ảnh hưởng đến uy tín quốc gia và gây thiệt hại trực tiếp cho chính </w:t>
      </w:r>
      <w:r w:rsidR="00F83775" w:rsidRPr="0042567E">
        <w:rPr>
          <w:rFonts w:asciiTheme="majorHAnsi" w:eastAsia="Times New Roman" w:hAnsiTheme="majorHAnsi" w:cstheme="majorHAnsi"/>
          <w:sz w:val="26"/>
          <w:szCs w:val="26"/>
        </w:rPr>
        <w:t>NLĐ</w:t>
      </w:r>
      <w:r w:rsidRPr="0042567E">
        <w:rPr>
          <w:rFonts w:asciiTheme="majorHAnsi" w:eastAsia="Times New Roman" w:hAnsiTheme="majorHAnsi" w:cstheme="majorHAnsi"/>
          <w:sz w:val="26"/>
          <w:szCs w:val="26"/>
        </w:rPr>
        <w:t>. Nguyên nhân sâu xa không chỉ nằm ở trình độ lao động, mà còn ở việc đào tạo trước khi xuất cảnh còn nặng hình thức, chưa gắn chặt với yêu cầu thực tế của từng thị trường.</w:t>
      </w:r>
    </w:p>
    <w:p w14:paraId="58910EF5" w14:textId="1CE0E12F" w:rsidR="007676C8" w:rsidRPr="001A42BD" w:rsidRDefault="007676C8" w:rsidP="007676C8">
      <w:pPr>
        <w:spacing w:after="0" w:line="360" w:lineRule="auto"/>
        <w:ind w:firstLine="720"/>
        <w:jc w:val="both"/>
        <w:rPr>
          <w:rFonts w:asciiTheme="majorHAnsi" w:eastAsia="Times New Roman" w:hAnsiTheme="majorHAnsi" w:cstheme="majorHAnsi"/>
          <w:i/>
          <w:iCs/>
          <w:sz w:val="26"/>
          <w:szCs w:val="26"/>
        </w:rPr>
      </w:pPr>
      <w:r w:rsidRPr="001A42BD">
        <w:rPr>
          <w:rFonts w:asciiTheme="majorHAnsi" w:eastAsia="Times New Roman" w:hAnsiTheme="majorHAnsi" w:cstheme="majorHAnsi"/>
          <w:i/>
          <w:iCs/>
          <w:sz w:val="26"/>
          <w:szCs w:val="26"/>
        </w:rPr>
        <w:t xml:space="preserve">Thứ hai, tình trạng thu phí bất hợp pháp và gánh nặng tài chính đối với </w:t>
      </w:r>
      <w:r w:rsidR="00F83775" w:rsidRPr="001A42BD">
        <w:rPr>
          <w:rFonts w:asciiTheme="majorHAnsi" w:eastAsia="Times New Roman" w:hAnsiTheme="majorHAnsi" w:cstheme="majorHAnsi"/>
          <w:i/>
          <w:iCs/>
          <w:sz w:val="26"/>
          <w:szCs w:val="26"/>
        </w:rPr>
        <w:t>NLĐ</w:t>
      </w:r>
      <w:r w:rsidRPr="001A42BD">
        <w:rPr>
          <w:rFonts w:asciiTheme="majorHAnsi" w:eastAsia="Times New Roman" w:hAnsiTheme="majorHAnsi" w:cstheme="majorHAnsi"/>
          <w:i/>
          <w:iCs/>
          <w:sz w:val="26"/>
          <w:szCs w:val="26"/>
        </w:rPr>
        <w:t xml:space="preserve"> vẫn phổ biến.</w:t>
      </w:r>
    </w:p>
    <w:p w14:paraId="4FF7B860" w14:textId="7C719546" w:rsidR="007676C8" w:rsidRPr="0042567E" w:rsidRDefault="007676C8" w:rsidP="007676C8">
      <w:pPr>
        <w:spacing w:after="0" w:line="360" w:lineRule="auto"/>
        <w:ind w:firstLine="720"/>
        <w:jc w:val="both"/>
        <w:rPr>
          <w:rFonts w:asciiTheme="majorHAnsi" w:eastAsia="Times New Roman" w:hAnsiTheme="majorHAnsi" w:cstheme="majorHAnsi"/>
          <w:sz w:val="26"/>
          <w:szCs w:val="26"/>
        </w:rPr>
      </w:pPr>
      <w:r w:rsidRPr="0042567E">
        <w:rPr>
          <w:rFonts w:asciiTheme="majorHAnsi" w:eastAsia="Times New Roman" w:hAnsiTheme="majorHAnsi" w:cstheme="majorHAnsi"/>
          <w:sz w:val="26"/>
          <w:szCs w:val="26"/>
        </w:rPr>
        <w:t xml:space="preserve">Mặc dù Luật </w:t>
      </w:r>
      <w:r w:rsidR="0082172E" w:rsidRPr="0042567E">
        <w:rPr>
          <w:rFonts w:asciiTheme="majorHAnsi" w:eastAsia="Times New Roman" w:hAnsiTheme="majorHAnsi" w:cstheme="majorHAnsi"/>
          <w:sz w:val="26"/>
          <w:szCs w:val="26"/>
          <w:lang w:val="en-US"/>
        </w:rPr>
        <w:t xml:space="preserve">số 69/2020/QH14 </w:t>
      </w:r>
      <w:r w:rsidRPr="0042567E">
        <w:rPr>
          <w:rFonts w:asciiTheme="majorHAnsi" w:eastAsia="Times New Roman" w:hAnsiTheme="majorHAnsi" w:cstheme="majorHAnsi"/>
          <w:sz w:val="26"/>
          <w:szCs w:val="26"/>
        </w:rPr>
        <w:t xml:space="preserve">đã quy định rõ việc cấm thu phí môi giới, trên thực tế vẫn tồn tại tình trạng một số doanh nghiệp và cá nhân trung gian thu các khoản phí trái quy định, đặc biệt tại khu vực nông thôn, nơi </w:t>
      </w:r>
      <w:r w:rsidR="00F83775" w:rsidRPr="0042567E">
        <w:rPr>
          <w:rFonts w:asciiTheme="majorHAnsi" w:eastAsia="Times New Roman" w:hAnsiTheme="majorHAnsi" w:cstheme="majorHAnsi"/>
          <w:sz w:val="26"/>
          <w:szCs w:val="26"/>
        </w:rPr>
        <w:t>NLĐ</w:t>
      </w:r>
      <w:r w:rsidRPr="0042567E">
        <w:rPr>
          <w:rFonts w:asciiTheme="majorHAnsi" w:eastAsia="Times New Roman" w:hAnsiTheme="majorHAnsi" w:cstheme="majorHAnsi"/>
          <w:sz w:val="26"/>
          <w:szCs w:val="26"/>
        </w:rPr>
        <w:t xml:space="preserve"> thiếu thông tin và dễ bị tổn thương</w:t>
      </w:r>
      <w:r w:rsidRPr="0042567E">
        <w:rPr>
          <w:rStyle w:val="FootnoteReference"/>
          <w:rFonts w:asciiTheme="majorHAnsi" w:eastAsia="Times New Roman" w:hAnsiTheme="majorHAnsi" w:cstheme="majorHAnsi"/>
          <w:sz w:val="26"/>
          <w:szCs w:val="26"/>
        </w:rPr>
        <w:footnoteReference w:id="183"/>
      </w:r>
      <w:r w:rsidRPr="0042567E">
        <w:rPr>
          <w:rFonts w:asciiTheme="majorHAnsi" w:eastAsia="Times New Roman" w:hAnsiTheme="majorHAnsi" w:cstheme="majorHAnsi"/>
          <w:sz w:val="26"/>
          <w:szCs w:val="26"/>
        </w:rPr>
        <w:t>. Nhiều lao động phải vay nặng lãi để chi trả chi phí ban đầu, dẫn đến áp lực nợ nần kéo dài khi về nước. Thực trạng này cho thấy khoảng cách lớn giữa quy định pháp luật và hiệu quả thực thi, đồng thời phản ánh sự hạn chế trong công tác thanh tra, kiểm tra và xử lý vi phạm.</w:t>
      </w:r>
    </w:p>
    <w:p w14:paraId="6D691FE0" w14:textId="71F11209" w:rsidR="007676C8" w:rsidRPr="0042567E" w:rsidRDefault="007676C8" w:rsidP="007676C8">
      <w:pPr>
        <w:spacing w:after="0" w:line="360" w:lineRule="auto"/>
        <w:ind w:firstLine="720"/>
        <w:jc w:val="both"/>
        <w:rPr>
          <w:rFonts w:asciiTheme="majorHAnsi" w:eastAsia="Times New Roman" w:hAnsiTheme="majorHAnsi" w:cstheme="majorHAnsi"/>
          <w:sz w:val="26"/>
          <w:szCs w:val="26"/>
        </w:rPr>
      </w:pPr>
      <w:r w:rsidRPr="001A42BD">
        <w:rPr>
          <w:rFonts w:asciiTheme="majorHAnsi" w:eastAsia="Times New Roman" w:hAnsiTheme="majorHAnsi" w:cstheme="majorHAnsi"/>
          <w:i/>
          <w:iCs/>
          <w:sz w:val="26"/>
          <w:szCs w:val="26"/>
        </w:rPr>
        <w:t xml:space="preserve">Thứ ba, cơ chế bảo vệ quyền lợi và giải quyết khiếu nại của </w:t>
      </w:r>
      <w:r w:rsidR="00F83775" w:rsidRPr="001A42BD">
        <w:rPr>
          <w:rFonts w:asciiTheme="majorHAnsi" w:eastAsia="Times New Roman" w:hAnsiTheme="majorHAnsi" w:cstheme="majorHAnsi"/>
          <w:i/>
          <w:iCs/>
          <w:sz w:val="26"/>
          <w:szCs w:val="26"/>
        </w:rPr>
        <w:t>NLĐ</w:t>
      </w:r>
      <w:r w:rsidRPr="001A42BD">
        <w:rPr>
          <w:rFonts w:asciiTheme="majorHAnsi" w:eastAsia="Times New Roman" w:hAnsiTheme="majorHAnsi" w:cstheme="majorHAnsi"/>
          <w:i/>
          <w:iCs/>
          <w:sz w:val="26"/>
          <w:szCs w:val="26"/>
        </w:rPr>
        <w:t xml:space="preserve"> còn kém hiệu quả</w:t>
      </w:r>
      <w:r w:rsidRPr="0042567E">
        <w:rPr>
          <w:rStyle w:val="FootnoteReference"/>
          <w:rFonts w:asciiTheme="majorHAnsi" w:eastAsia="Times New Roman" w:hAnsiTheme="majorHAnsi" w:cstheme="majorHAnsi"/>
          <w:sz w:val="26"/>
          <w:szCs w:val="26"/>
        </w:rPr>
        <w:footnoteReference w:id="184"/>
      </w:r>
      <w:r w:rsidRPr="0042567E">
        <w:rPr>
          <w:rFonts w:asciiTheme="majorHAnsi" w:eastAsia="Times New Roman" w:hAnsiTheme="majorHAnsi" w:cstheme="majorHAnsi"/>
          <w:sz w:val="26"/>
          <w:szCs w:val="26"/>
        </w:rPr>
        <w:t>.</w:t>
      </w:r>
    </w:p>
    <w:p w14:paraId="74F8CEE1" w14:textId="6BA432BD" w:rsidR="007676C8" w:rsidRPr="0042567E" w:rsidRDefault="007676C8" w:rsidP="007676C8">
      <w:pPr>
        <w:spacing w:after="0" w:line="360" w:lineRule="auto"/>
        <w:ind w:firstLine="720"/>
        <w:jc w:val="both"/>
        <w:rPr>
          <w:rFonts w:asciiTheme="majorHAnsi" w:eastAsia="Times New Roman" w:hAnsiTheme="majorHAnsi" w:cstheme="majorHAnsi"/>
          <w:sz w:val="26"/>
          <w:szCs w:val="26"/>
        </w:rPr>
      </w:pPr>
      <w:r w:rsidRPr="0042567E">
        <w:rPr>
          <w:rFonts w:asciiTheme="majorHAnsi" w:eastAsia="Times New Roman" w:hAnsiTheme="majorHAnsi" w:cstheme="majorHAnsi"/>
          <w:sz w:val="26"/>
          <w:szCs w:val="26"/>
        </w:rPr>
        <w:t xml:space="preserve">Dù đã thiết lập các kênh tiếp nhận khiếu nại thông qua Cục Quản lý lao động ngoài nước và các trung tâm hỗ trợ </w:t>
      </w:r>
      <w:r w:rsidR="00866028" w:rsidRPr="0042567E">
        <w:rPr>
          <w:rFonts w:asciiTheme="majorHAnsi" w:eastAsia="Times New Roman" w:hAnsiTheme="majorHAnsi" w:cstheme="majorHAnsi"/>
          <w:sz w:val="26"/>
          <w:szCs w:val="26"/>
        </w:rPr>
        <w:t>LĐDC</w:t>
      </w:r>
      <w:r w:rsidRPr="0042567E">
        <w:rPr>
          <w:rFonts w:asciiTheme="majorHAnsi" w:eastAsia="Times New Roman" w:hAnsiTheme="majorHAnsi" w:cstheme="majorHAnsi"/>
          <w:sz w:val="26"/>
          <w:szCs w:val="26"/>
        </w:rPr>
        <w:t xml:space="preserve">, tỷ lệ khiếu nại được giải quyết thỏa đáng </w:t>
      </w:r>
      <w:r w:rsidRPr="0042567E">
        <w:rPr>
          <w:rFonts w:asciiTheme="majorHAnsi" w:eastAsia="Times New Roman" w:hAnsiTheme="majorHAnsi" w:cstheme="majorHAnsi"/>
          <w:sz w:val="26"/>
          <w:szCs w:val="26"/>
        </w:rPr>
        <w:lastRenderedPageBreak/>
        <w:t xml:space="preserve">vẫn còn thấp. </w:t>
      </w:r>
      <w:r w:rsidR="00F83775" w:rsidRPr="0042567E">
        <w:rPr>
          <w:rFonts w:asciiTheme="majorHAnsi" w:eastAsia="Times New Roman" w:hAnsiTheme="majorHAnsi" w:cstheme="majorHAnsi"/>
          <w:sz w:val="26"/>
          <w:szCs w:val="26"/>
        </w:rPr>
        <w:t>NLĐ</w:t>
      </w:r>
      <w:r w:rsidRPr="0042567E">
        <w:rPr>
          <w:rFonts w:asciiTheme="majorHAnsi" w:eastAsia="Times New Roman" w:hAnsiTheme="majorHAnsi" w:cstheme="majorHAnsi"/>
          <w:sz w:val="26"/>
          <w:szCs w:val="26"/>
        </w:rPr>
        <w:t xml:space="preserve"> gặp nhiều rào cản trong việc cung cấp chứng cứ, bất đồng ngôn ngữ, cũng như sự thiếu phối hợp hiệu quả giữa các cơ quan trong nước và cơ quan có thẩm quyền của nước tiếp nhận. Các hành vi vi phạm như kéo dài thời gian làm việc, trả lương thấp hơn hợp đồng, điều kiện sinh hoạt không bảo đảm vẫn diễn ra nhưng khó được xử lý triệt để.</w:t>
      </w:r>
    </w:p>
    <w:p w14:paraId="08258D58" w14:textId="77777777" w:rsidR="007676C8" w:rsidRPr="001A42BD" w:rsidRDefault="007676C8" w:rsidP="007676C8">
      <w:pPr>
        <w:spacing w:after="0" w:line="360" w:lineRule="auto"/>
        <w:ind w:firstLine="720"/>
        <w:jc w:val="both"/>
        <w:rPr>
          <w:rFonts w:asciiTheme="majorHAnsi" w:eastAsia="Times New Roman" w:hAnsiTheme="majorHAnsi" w:cstheme="majorHAnsi"/>
          <w:i/>
          <w:iCs/>
          <w:sz w:val="26"/>
          <w:szCs w:val="26"/>
        </w:rPr>
      </w:pPr>
      <w:r w:rsidRPr="001A42BD">
        <w:rPr>
          <w:rFonts w:asciiTheme="majorHAnsi" w:eastAsia="Times New Roman" w:hAnsiTheme="majorHAnsi" w:cstheme="majorHAnsi"/>
          <w:i/>
          <w:iCs/>
          <w:sz w:val="26"/>
          <w:szCs w:val="26"/>
        </w:rPr>
        <w:t>Thứ tư, nhóm lao động dễ bị tổn thương chưa được bảo vệ đầy đủ.</w:t>
      </w:r>
    </w:p>
    <w:p w14:paraId="23AC2956" w14:textId="77777777" w:rsidR="007676C8" w:rsidRPr="0042567E" w:rsidRDefault="007676C8" w:rsidP="007676C8">
      <w:pPr>
        <w:spacing w:after="0" w:line="360" w:lineRule="auto"/>
        <w:ind w:firstLine="720"/>
        <w:jc w:val="both"/>
        <w:rPr>
          <w:rFonts w:asciiTheme="majorHAnsi" w:eastAsia="Times New Roman" w:hAnsiTheme="majorHAnsi" w:cstheme="majorHAnsi"/>
          <w:sz w:val="26"/>
          <w:szCs w:val="26"/>
        </w:rPr>
      </w:pPr>
      <w:r w:rsidRPr="0042567E">
        <w:rPr>
          <w:rFonts w:asciiTheme="majorHAnsi" w:eastAsia="Times New Roman" w:hAnsiTheme="majorHAnsi" w:cstheme="majorHAnsi"/>
          <w:sz w:val="26"/>
          <w:szCs w:val="26"/>
        </w:rPr>
        <w:t>Lao động nữ và lao động đi làm việc theo hình thức không thông qua doanh nghiệp dịch vụ chính thức phải đối mặt với nhiều rủi ro hơn, bao gồm phân biệt đối xử, quấy rối tình dục, thậm chí là nguy cơ bị bóc lột và cưỡng bức lao động</w:t>
      </w:r>
      <w:r w:rsidRPr="0042567E">
        <w:rPr>
          <w:rStyle w:val="FootnoteReference"/>
          <w:rFonts w:asciiTheme="majorHAnsi" w:eastAsia="Times New Roman" w:hAnsiTheme="majorHAnsi" w:cstheme="majorHAnsi"/>
          <w:sz w:val="26"/>
          <w:szCs w:val="26"/>
        </w:rPr>
        <w:footnoteReference w:id="185"/>
      </w:r>
      <w:r w:rsidRPr="0042567E">
        <w:rPr>
          <w:rFonts w:asciiTheme="majorHAnsi" w:eastAsia="Times New Roman" w:hAnsiTheme="majorHAnsi" w:cstheme="majorHAnsi"/>
          <w:sz w:val="26"/>
          <w:szCs w:val="26"/>
        </w:rPr>
        <w:t>. Việc thiếu dữ liệu thống kê đầy đủ theo giới và theo hình thức lao động khiến các chính sách hỗ trợ chưa thực sự sát với nhu cầu thực tiễn.</w:t>
      </w:r>
    </w:p>
    <w:p w14:paraId="7FFEBCB3" w14:textId="21B8A068" w:rsidR="007676C8" w:rsidRPr="0042567E" w:rsidRDefault="007676C8" w:rsidP="007676C8">
      <w:pPr>
        <w:spacing w:after="0" w:line="360" w:lineRule="auto"/>
        <w:ind w:firstLine="720"/>
        <w:jc w:val="both"/>
        <w:rPr>
          <w:rFonts w:asciiTheme="majorHAnsi" w:eastAsia="Times New Roman" w:hAnsiTheme="majorHAnsi" w:cstheme="majorHAnsi"/>
          <w:sz w:val="26"/>
          <w:szCs w:val="26"/>
          <w:lang w:val="en-US"/>
        </w:rPr>
      </w:pPr>
      <w:r w:rsidRPr="001A42BD">
        <w:rPr>
          <w:rFonts w:asciiTheme="majorHAnsi" w:eastAsia="Times New Roman" w:hAnsiTheme="majorHAnsi" w:cstheme="majorHAnsi"/>
          <w:i/>
          <w:iCs/>
          <w:sz w:val="26"/>
          <w:szCs w:val="26"/>
          <w:lang w:val="en-US"/>
        </w:rPr>
        <w:t>Thứ năm, tình trạng người Việt Nam hết hạn hợp đồng nhưng trốn ở lại, cư trú trái phép tại nước ngoài</w:t>
      </w:r>
      <w:r w:rsidRPr="0042567E">
        <w:rPr>
          <w:rFonts w:asciiTheme="majorHAnsi" w:eastAsia="Times New Roman" w:hAnsiTheme="majorHAnsi" w:cstheme="majorHAnsi"/>
          <w:sz w:val="26"/>
          <w:szCs w:val="26"/>
          <w:lang w:val="en-US"/>
        </w:rPr>
        <w:t xml:space="preserve">. </w:t>
      </w:r>
    </w:p>
    <w:p w14:paraId="6A9A193C" w14:textId="23943A3E" w:rsidR="007676C8" w:rsidRPr="0042567E" w:rsidRDefault="007676C8" w:rsidP="007676C8">
      <w:pPr>
        <w:spacing w:after="0" w:line="360" w:lineRule="auto"/>
        <w:ind w:firstLine="720"/>
        <w:jc w:val="both"/>
        <w:rPr>
          <w:rFonts w:asciiTheme="majorHAnsi" w:eastAsia="Times New Roman" w:hAnsiTheme="majorHAnsi" w:cstheme="majorHAnsi"/>
          <w:sz w:val="26"/>
          <w:szCs w:val="26"/>
          <w:lang w:val="en-US"/>
        </w:rPr>
      </w:pPr>
      <w:r w:rsidRPr="0042567E">
        <w:rPr>
          <w:rFonts w:asciiTheme="majorHAnsi" w:eastAsia="Times New Roman" w:hAnsiTheme="majorHAnsi" w:cstheme="majorHAnsi"/>
          <w:sz w:val="26"/>
          <w:szCs w:val="26"/>
          <w:lang w:val="en-US"/>
        </w:rPr>
        <w:t xml:space="preserve">Cùng với sự gia tăng số lượng công dân Việt Nam đi làm việc ở nước ngoài theo hợp đồng, tình trạng </w:t>
      </w:r>
      <w:r w:rsidR="00F83775" w:rsidRPr="0042567E">
        <w:rPr>
          <w:rFonts w:asciiTheme="majorHAnsi" w:eastAsia="Times New Roman" w:hAnsiTheme="majorHAnsi" w:cstheme="majorHAnsi"/>
          <w:sz w:val="26"/>
          <w:szCs w:val="26"/>
          <w:lang w:val="en-US"/>
        </w:rPr>
        <w:t>NLĐ</w:t>
      </w:r>
      <w:r w:rsidRPr="0042567E">
        <w:rPr>
          <w:rFonts w:asciiTheme="majorHAnsi" w:eastAsia="Times New Roman" w:hAnsiTheme="majorHAnsi" w:cstheme="majorHAnsi"/>
          <w:sz w:val="26"/>
          <w:szCs w:val="26"/>
          <w:lang w:val="en-US"/>
        </w:rPr>
        <w:t xml:space="preserve"> hết hạn hợp đồng nhưng không về nước, tiếp tục ở lại cư trú và làm việc trái phép tại nước tiếp nhận có xu hướng gia tăng và trở thành một vấn đề đáng lo ngại trong quản lý </w:t>
      </w:r>
      <w:r w:rsidR="00866028" w:rsidRPr="0042567E">
        <w:rPr>
          <w:rFonts w:asciiTheme="majorHAnsi" w:eastAsia="Times New Roman" w:hAnsiTheme="majorHAnsi" w:cstheme="majorHAnsi"/>
          <w:sz w:val="26"/>
          <w:szCs w:val="26"/>
          <w:lang w:val="en-US"/>
        </w:rPr>
        <w:t>LĐDC</w:t>
      </w:r>
      <w:r w:rsidRPr="0042567E">
        <w:rPr>
          <w:rFonts w:asciiTheme="majorHAnsi" w:eastAsia="Times New Roman" w:hAnsiTheme="majorHAnsi" w:cstheme="majorHAnsi"/>
          <w:sz w:val="26"/>
          <w:szCs w:val="26"/>
          <w:lang w:val="en-US"/>
        </w:rPr>
        <w:t>. Theo số liệu của Bộ Lao động – Thương binh và Xã hội, hiện có khoảng 712.607 lao động Việt Nam đang làm việc tại nước ngoài, trong đó khoảng 46.677 người vi phạm hợp đồng và cư trú bất hợp pháp, chiếm gần 6% tổng số lao động Việt Nam đi làm việc ở nước ngoài theo hợp đồng. Đây là tỷ lệ tương đối cao so với yêu cầu quản lý lao động của nhiều quốc gia tiếp nhận.</w:t>
      </w:r>
    </w:p>
    <w:p w14:paraId="34C6F687" w14:textId="77777777" w:rsidR="007676C8" w:rsidRPr="0042567E" w:rsidRDefault="007676C8" w:rsidP="007676C8">
      <w:pPr>
        <w:spacing w:after="0" w:line="360" w:lineRule="auto"/>
        <w:ind w:firstLine="720"/>
        <w:jc w:val="both"/>
        <w:rPr>
          <w:rFonts w:asciiTheme="majorHAnsi" w:eastAsia="Times New Roman" w:hAnsiTheme="majorHAnsi" w:cstheme="majorHAnsi"/>
          <w:sz w:val="26"/>
          <w:szCs w:val="26"/>
          <w:lang w:val="en-US"/>
        </w:rPr>
      </w:pPr>
      <w:r w:rsidRPr="0042567E">
        <w:rPr>
          <w:rFonts w:asciiTheme="majorHAnsi" w:eastAsia="Times New Roman" w:hAnsiTheme="majorHAnsi" w:cstheme="majorHAnsi"/>
          <w:sz w:val="26"/>
          <w:szCs w:val="26"/>
          <w:lang w:val="en-US"/>
        </w:rPr>
        <w:t xml:space="preserve">Tại Đài Loan (Trung Quốc), cơ quan chức năng ghi nhận khoảng 24.000 lao động Việt Nam cư trú bất hợp pháp, chiếm gần 9% tổng số lao động Việt Nam tại thị trường này. Tại Hàn Quốc, số lao động Việt Nam ở lại trái phép sau khi hết hạn hợp đồng lên tới hơn 12.000 người, khiến Việt Nam nhiều lần bị phía Hàn Quốc cảnh báo về tỷ lệ lao động vi phạm cao trong Chương trình cấp phép việc làm (EPS). Bên cạnh đó, tại Nhật Bản, cũng ghi nhận gần 4.800 thực tập sinh kỹ năng Việt Nam vi phạm </w:t>
      </w:r>
      <w:r w:rsidRPr="0042567E">
        <w:rPr>
          <w:rFonts w:asciiTheme="majorHAnsi" w:eastAsia="Times New Roman" w:hAnsiTheme="majorHAnsi" w:cstheme="majorHAnsi"/>
          <w:sz w:val="26"/>
          <w:szCs w:val="26"/>
          <w:lang w:val="en-US"/>
        </w:rPr>
        <w:lastRenderedPageBreak/>
        <w:t>thời hạn cư trú và hợp đồng lao động, cho thấy hiện tượng này không chỉ xảy ra ở một thị trường đơn lẻ mà mang tính phổ biến tại nhiều quốc gia tiếp nhận lao động Việt Nam.</w:t>
      </w:r>
      <w:r w:rsidRPr="0042567E">
        <w:rPr>
          <w:rStyle w:val="FootnoteReference"/>
          <w:rFonts w:asciiTheme="majorHAnsi" w:eastAsia="Times New Roman" w:hAnsiTheme="majorHAnsi" w:cstheme="majorHAnsi"/>
          <w:sz w:val="26"/>
          <w:szCs w:val="26"/>
          <w:lang w:val="en-US"/>
        </w:rPr>
        <w:footnoteReference w:id="186"/>
      </w:r>
    </w:p>
    <w:p w14:paraId="0D8AD280" w14:textId="5885A323" w:rsidR="007676C8" w:rsidRPr="0042567E" w:rsidRDefault="007676C8" w:rsidP="007676C8">
      <w:pPr>
        <w:spacing w:after="0" w:line="360" w:lineRule="auto"/>
        <w:ind w:firstLine="720"/>
        <w:jc w:val="both"/>
        <w:rPr>
          <w:rFonts w:asciiTheme="majorHAnsi" w:eastAsia="Times New Roman" w:hAnsiTheme="majorHAnsi" w:cstheme="majorHAnsi"/>
          <w:sz w:val="26"/>
          <w:szCs w:val="26"/>
          <w:lang w:val="en-US"/>
        </w:rPr>
      </w:pPr>
      <w:r w:rsidRPr="0042567E">
        <w:rPr>
          <w:rFonts w:asciiTheme="majorHAnsi" w:eastAsia="Times New Roman" w:hAnsiTheme="majorHAnsi" w:cstheme="majorHAnsi"/>
          <w:sz w:val="26"/>
          <w:szCs w:val="26"/>
          <w:lang w:val="en-US"/>
        </w:rPr>
        <w:t xml:space="preserve">Nguyên nhân của tình trạng </w:t>
      </w:r>
      <w:r w:rsidR="00F83775" w:rsidRPr="0042567E">
        <w:rPr>
          <w:rFonts w:asciiTheme="majorHAnsi" w:eastAsia="Times New Roman" w:hAnsiTheme="majorHAnsi" w:cstheme="majorHAnsi"/>
          <w:sz w:val="26"/>
          <w:szCs w:val="26"/>
          <w:lang w:val="en-US"/>
        </w:rPr>
        <w:t>NLĐ</w:t>
      </w:r>
      <w:r w:rsidRPr="0042567E">
        <w:rPr>
          <w:rFonts w:asciiTheme="majorHAnsi" w:eastAsia="Times New Roman" w:hAnsiTheme="majorHAnsi" w:cstheme="majorHAnsi"/>
          <w:sz w:val="26"/>
          <w:szCs w:val="26"/>
          <w:lang w:val="en-US"/>
        </w:rPr>
        <w:t xml:space="preserve"> trốn ở lại, định cư trái phép tại nước ngoài được xác định xuất phát từ nhiều yếu tố. Trước hết, chênh lệch thu nhập giữa thị trường lao động trong nước và nước tiếp nhận khiến nhiều lao động chấp nhận rủi ro pháp lý để tiếp tục ở lại làm việc bất hợp pháp. Bên cạnh đó, nhận thức pháp luật hạn chế, thiếu hiểu biết đầy đủ về quyền, nghĩa vụ và hậu quả pháp lý lâu dài của hành vi cư trú trái phép cũng là nguyên nhân quan trọng. Theo đánh giá của cơ quan quản lý nhà nước, không ít </w:t>
      </w:r>
      <w:r w:rsidR="00F83775" w:rsidRPr="0042567E">
        <w:rPr>
          <w:rFonts w:asciiTheme="majorHAnsi" w:eastAsia="Times New Roman" w:hAnsiTheme="majorHAnsi" w:cstheme="majorHAnsi"/>
          <w:sz w:val="26"/>
          <w:szCs w:val="26"/>
          <w:lang w:val="en-US"/>
        </w:rPr>
        <w:t>NLĐ</w:t>
      </w:r>
      <w:r w:rsidRPr="0042567E">
        <w:rPr>
          <w:rFonts w:asciiTheme="majorHAnsi" w:eastAsia="Times New Roman" w:hAnsiTheme="majorHAnsi" w:cstheme="majorHAnsi"/>
          <w:sz w:val="26"/>
          <w:szCs w:val="26"/>
          <w:lang w:val="en-US"/>
        </w:rPr>
        <w:t xml:space="preserve"> chưa lường hết được các hệ quả như bị trục xuất, cấm nhập cảnh dài hạn, mất cơ hội quay lại làm việc hợp pháp, đồng thời gây ảnh hưởng tiêu cực đến uy tín chung của lao động Việt Nam trên thị trường quốc tế.</w:t>
      </w:r>
    </w:p>
    <w:p w14:paraId="2E9E2A0C" w14:textId="2439356A" w:rsidR="007676C8" w:rsidRPr="0042567E" w:rsidRDefault="007676C8" w:rsidP="007676C8">
      <w:pPr>
        <w:spacing w:after="0" w:line="360" w:lineRule="auto"/>
        <w:ind w:firstLine="720"/>
        <w:jc w:val="both"/>
        <w:rPr>
          <w:rFonts w:asciiTheme="majorHAnsi" w:eastAsia="Times New Roman" w:hAnsiTheme="majorHAnsi" w:cstheme="majorHAnsi"/>
          <w:sz w:val="26"/>
          <w:szCs w:val="26"/>
          <w:lang w:val="en-US"/>
        </w:rPr>
      </w:pPr>
      <w:r w:rsidRPr="0042567E">
        <w:rPr>
          <w:rFonts w:asciiTheme="majorHAnsi" w:eastAsia="Times New Roman" w:hAnsiTheme="majorHAnsi" w:cstheme="majorHAnsi"/>
          <w:sz w:val="26"/>
          <w:szCs w:val="26"/>
          <w:lang w:val="en-US"/>
        </w:rPr>
        <w:t xml:space="preserve">Thực trạng này đã và đang tạo ra những tác động tiêu cực không chỉ đối với bản thân </w:t>
      </w:r>
      <w:r w:rsidR="00F83775" w:rsidRPr="0042567E">
        <w:rPr>
          <w:rFonts w:asciiTheme="majorHAnsi" w:eastAsia="Times New Roman" w:hAnsiTheme="majorHAnsi" w:cstheme="majorHAnsi"/>
          <w:sz w:val="26"/>
          <w:szCs w:val="26"/>
          <w:lang w:val="en-US"/>
        </w:rPr>
        <w:t>NLĐ</w:t>
      </w:r>
      <w:r w:rsidRPr="0042567E">
        <w:rPr>
          <w:rFonts w:asciiTheme="majorHAnsi" w:eastAsia="Times New Roman" w:hAnsiTheme="majorHAnsi" w:cstheme="majorHAnsi"/>
          <w:sz w:val="26"/>
          <w:szCs w:val="26"/>
          <w:lang w:val="en-US"/>
        </w:rPr>
        <w:t xml:space="preserve"> mà còn đối với hoạt động hợp tác lao động giữa Việt Nam và các nước tiếp nhận. Một số quốc gia đã áp dụng các biện pháp siết chặt chính sách tiếp nhận hoặc yêu cầu Việt Nam kiểm soát chặt chẽ hơn tỷ lệ lao động cư trú trái phép, thậm chí xem xét tạm dừng tuyển dụng lao động từ những địa phương có tỷ lệ vi phạm cao. Điều này đặt ra yêu cầu cấp thiết phải hoàn thiện khung pháp luật và cơ chế quản lý đối với </w:t>
      </w:r>
      <w:r w:rsidR="00F83775" w:rsidRPr="0042567E">
        <w:rPr>
          <w:rFonts w:asciiTheme="majorHAnsi" w:eastAsia="Times New Roman" w:hAnsiTheme="majorHAnsi" w:cstheme="majorHAnsi"/>
          <w:sz w:val="26"/>
          <w:szCs w:val="26"/>
          <w:lang w:val="en-US"/>
        </w:rPr>
        <w:t>NLĐ</w:t>
      </w:r>
      <w:r w:rsidRPr="0042567E">
        <w:rPr>
          <w:rFonts w:asciiTheme="majorHAnsi" w:eastAsia="Times New Roman" w:hAnsiTheme="majorHAnsi" w:cstheme="majorHAnsi"/>
          <w:sz w:val="26"/>
          <w:szCs w:val="26"/>
          <w:lang w:val="en-US"/>
        </w:rPr>
        <w:t xml:space="preserve"> Việt Nam đi làm việc ở nước ngoài, đặc biệt là các quy định nhằm phòng ngừa và xử lý hiệu quả tình trạng vi phạm hợp đồng và cư trú bất hợp pháp sau khi hết hạn làm việc.</w:t>
      </w:r>
    </w:p>
    <w:p w14:paraId="4F58D3ED" w14:textId="1D1A39D4" w:rsidR="007676C8" w:rsidRPr="0042567E" w:rsidRDefault="007676C8" w:rsidP="007676C8">
      <w:pPr>
        <w:shd w:val="clear" w:color="auto" w:fill="FFFFFF" w:themeFill="background1"/>
        <w:spacing w:after="0" w:line="360" w:lineRule="auto"/>
        <w:ind w:firstLine="720"/>
        <w:jc w:val="both"/>
        <w:rPr>
          <w:rFonts w:asciiTheme="majorHAnsi" w:hAnsiTheme="majorHAnsi" w:cstheme="majorHAnsi"/>
          <w:b/>
          <w:sz w:val="26"/>
          <w:szCs w:val="26"/>
          <w:lang w:val="en-US"/>
        </w:rPr>
      </w:pPr>
      <w:r w:rsidRPr="0042567E">
        <w:rPr>
          <w:rFonts w:asciiTheme="majorHAnsi" w:hAnsiTheme="majorHAnsi" w:cstheme="majorHAnsi"/>
          <w:b/>
          <w:sz w:val="26"/>
          <w:szCs w:val="26"/>
        </w:rPr>
        <w:t>Đánh giá</w:t>
      </w:r>
      <w:r w:rsidR="00A23B1E" w:rsidRPr="0042567E">
        <w:rPr>
          <w:rFonts w:asciiTheme="majorHAnsi" w:hAnsiTheme="majorHAnsi" w:cstheme="majorHAnsi"/>
          <w:b/>
          <w:sz w:val="26"/>
          <w:szCs w:val="26"/>
          <w:lang w:val="en-US"/>
        </w:rPr>
        <w:t xml:space="preserve"> thực tiễn thực hiện</w:t>
      </w:r>
      <w:r w:rsidRPr="0042567E">
        <w:rPr>
          <w:rFonts w:asciiTheme="majorHAnsi" w:hAnsiTheme="majorHAnsi" w:cstheme="majorHAnsi"/>
          <w:b/>
          <w:sz w:val="26"/>
          <w:szCs w:val="26"/>
        </w:rPr>
        <w:t xml:space="preserve"> pháp luật </w:t>
      </w:r>
      <w:r w:rsidRPr="0042567E">
        <w:rPr>
          <w:rFonts w:asciiTheme="majorHAnsi" w:hAnsiTheme="majorHAnsi" w:cstheme="majorHAnsi"/>
          <w:b/>
          <w:sz w:val="26"/>
          <w:szCs w:val="26"/>
          <w:lang w:val="en-US"/>
        </w:rPr>
        <w:t>Việt Nam</w:t>
      </w:r>
      <w:r w:rsidRPr="0042567E">
        <w:rPr>
          <w:rFonts w:asciiTheme="majorHAnsi" w:hAnsiTheme="majorHAnsi" w:cstheme="majorHAnsi"/>
          <w:b/>
          <w:sz w:val="26"/>
          <w:szCs w:val="26"/>
        </w:rPr>
        <w:t xml:space="preserve"> về người nước ngoài đến làm việc </w:t>
      </w:r>
      <w:r w:rsidR="00E2001F" w:rsidRPr="0042567E">
        <w:rPr>
          <w:rFonts w:asciiTheme="majorHAnsi" w:hAnsiTheme="majorHAnsi" w:cstheme="majorHAnsi"/>
          <w:b/>
          <w:sz w:val="26"/>
          <w:szCs w:val="26"/>
          <w:lang w:val="en-US"/>
        </w:rPr>
        <w:t>ở</w:t>
      </w:r>
      <w:r w:rsidRPr="0042567E">
        <w:rPr>
          <w:rFonts w:asciiTheme="majorHAnsi" w:hAnsiTheme="majorHAnsi" w:cstheme="majorHAnsi"/>
          <w:b/>
          <w:sz w:val="26"/>
          <w:szCs w:val="26"/>
        </w:rPr>
        <w:t xml:space="preserve"> </w:t>
      </w:r>
      <w:r w:rsidRPr="0042567E">
        <w:rPr>
          <w:rFonts w:asciiTheme="majorHAnsi" w:hAnsiTheme="majorHAnsi" w:cstheme="majorHAnsi"/>
          <w:b/>
          <w:sz w:val="26"/>
          <w:szCs w:val="26"/>
          <w:lang w:val="en-US"/>
        </w:rPr>
        <w:t>Việt Nam</w:t>
      </w:r>
    </w:p>
    <w:p w14:paraId="02F65DBA" w14:textId="6BF1E561" w:rsidR="007676C8" w:rsidRPr="0042567E" w:rsidRDefault="007676C8" w:rsidP="007676C8">
      <w:pPr>
        <w:spacing w:after="0" w:line="360" w:lineRule="auto"/>
        <w:ind w:firstLine="720"/>
        <w:jc w:val="both"/>
        <w:rPr>
          <w:rFonts w:asciiTheme="majorHAnsi" w:eastAsia="Times New Roman" w:hAnsiTheme="majorHAnsi" w:cstheme="majorHAnsi"/>
          <w:sz w:val="26"/>
          <w:szCs w:val="26"/>
        </w:rPr>
      </w:pPr>
      <w:r w:rsidRPr="0042567E">
        <w:rPr>
          <w:rFonts w:asciiTheme="majorHAnsi" w:eastAsia="Times New Roman" w:hAnsiTheme="majorHAnsi" w:cstheme="majorHAnsi"/>
          <w:sz w:val="26"/>
          <w:szCs w:val="26"/>
        </w:rPr>
        <w:t xml:space="preserve">Song song với xu hướng lao động Việt Nam đi làm việc ở nước ngoài, Việt Nam cũng ngày càng trở thành điểm đến của </w:t>
      </w:r>
      <w:r w:rsidR="00F83775" w:rsidRPr="0042567E">
        <w:rPr>
          <w:rFonts w:asciiTheme="majorHAnsi" w:eastAsia="Times New Roman" w:hAnsiTheme="majorHAnsi" w:cstheme="majorHAnsi"/>
          <w:sz w:val="26"/>
          <w:szCs w:val="26"/>
        </w:rPr>
        <w:t>NLĐ</w:t>
      </w:r>
      <w:r w:rsidRPr="0042567E">
        <w:rPr>
          <w:rFonts w:asciiTheme="majorHAnsi" w:eastAsia="Times New Roman" w:hAnsiTheme="majorHAnsi" w:cstheme="majorHAnsi"/>
          <w:sz w:val="26"/>
          <w:szCs w:val="26"/>
        </w:rPr>
        <w:t xml:space="preserve"> nước ngoài, đặc biệt là chuyên gia, nhà quản lý và lao động kỹ thuật cao. Dòng di cư lao động này gắn chặt với quá trình thu hút đầu tư trực tiếp nước ngoài (FDI) và hội nhập kinh tế quốc tế, đặt ra yêu </w:t>
      </w:r>
      <w:r w:rsidRPr="0042567E">
        <w:rPr>
          <w:rFonts w:asciiTheme="majorHAnsi" w:eastAsia="Times New Roman" w:hAnsiTheme="majorHAnsi" w:cstheme="majorHAnsi"/>
          <w:sz w:val="26"/>
          <w:szCs w:val="26"/>
        </w:rPr>
        <w:lastRenderedPageBreak/>
        <w:t>cầu hoàn thiện khung pháp lý nhằm vừa thu hút nguồn nhân lực chất lượng cao, vừa bảo đảm quản lý hiệu quả thị trường lao động trong nước.</w:t>
      </w:r>
    </w:p>
    <w:p w14:paraId="40766ABB" w14:textId="32E44F78" w:rsidR="007676C8" w:rsidRPr="0042567E" w:rsidRDefault="007676C8" w:rsidP="007676C8">
      <w:pPr>
        <w:spacing w:after="0" w:line="360" w:lineRule="auto"/>
        <w:ind w:firstLine="720"/>
        <w:jc w:val="both"/>
        <w:rPr>
          <w:rFonts w:asciiTheme="majorHAnsi" w:eastAsia="Times New Roman" w:hAnsiTheme="majorHAnsi" w:cstheme="majorHAnsi"/>
          <w:sz w:val="26"/>
          <w:szCs w:val="26"/>
        </w:rPr>
      </w:pPr>
      <w:r w:rsidRPr="0042567E">
        <w:rPr>
          <w:rFonts w:asciiTheme="majorHAnsi" w:eastAsia="Times New Roman" w:hAnsiTheme="majorHAnsi" w:cstheme="majorHAnsi"/>
          <w:sz w:val="26"/>
          <w:szCs w:val="26"/>
        </w:rPr>
        <w:t>Giai đoạn 2020–2021, số lượng lao động nước ngoài làm việc tại Việt Nam giảm đáng kể do tác động của đại dịch COVID-19 và các biện pháp hạn chế nhập cảnh. Tuy nhiên, từ năm 2022 trở đi, cùng với quá trình phục hồi kinh tế và mở cửa trở lại, lực lượng lao động nước ngoài đã tăng nhanh và ổn định. Đến năm 2024, Việt Nam ghi nhận gần 162.000 lao động nước ngoài đến từ hơn 110 quốc gia và vùng lãnh thổ đang làm việc, trong đó đa số thuộc diện phải có giấy phép lao động, tập trung chủ yếu ở các vị trí chuyên gia, quản lý và công nhân kỹ thuật</w:t>
      </w:r>
      <w:r w:rsidRPr="0042567E">
        <w:rPr>
          <w:rStyle w:val="FootnoteReference"/>
          <w:rFonts w:asciiTheme="majorHAnsi" w:eastAsia="Times New Roman" w:hAnsiTheme="majorHAnsi" w:cstheme="majorHAnsi"/>
          <w:sz w:val="26"/>
          <w:szCs w:val="26"/>
        </w:rPr>
        <w:footnoteReference w:id="187"/>
      </w:r>
      <w:r w:rsidRPr="0042567E">
        <w:rPr>
          <w:rFonts w:asciiTheme="majorHAnsi" w:eastAsia="Times New Roman" w:hAnsiTheme="majorHAnsi" w:cstheme="majorHAnsi"/>
          <w:sz w:val="26"/>
          <w:szCs w:val="26"/>
        </w:rPr>
        <w:t xml:space="preserve">. </w:t>
      </w:r>
    </w:p>
    <w:p w14:paraId="19E970B0" w14:textId="77777777" w:rsidR="007676C8" w:rsidRPr="0042567E" w:rsidRDefault="007676C8" w:rsidP="007676C8">
      <w:pPr>
        <w:spacing w:after="0" w:line="360" w:lineRule="auto"/>
        <w:ind w:firstLine="720"/>
        <w:jc w:val="both"/>
        <w:rPr>
          <w:rFonts w:asciiTheme="majorHAnsi" w:eastAsia="Times New Roman" w:hAnsiTheme="majorHAnsi" w:cstheme="majorHAnsi"/>
          <w:sz w:val="26"/>
          <w:szCs w:val="26"/>
        </w:rPr>
      </w:pPr>
      <w:r w:rsidRPr="0042567E">
        <w:rPr>
          <w:rFonts w:asciiTheme="majorHAnsi" w:eastAsia="Times New Roman" w:hAnsiTheme="majorHAnsi" w:cstheme="majorHAnsi"/>
          <w:sz w:val="26"/>
          <w:szCs w:val="26"/>
        </w:rPr>
        <w:t>Năm 2025, số lượng lao động nước ngoài có xu hướng giảm nhẹ so với năm 2024, song vẫn duy trì ở mức cao và đa dạng về quốc tịch. Đáng chú ý, tại các trung tâm kinh tế lớn như Thành phố Hồ Chí Minh và Hà Nội, số lượng chuyên gia nước ngoài trong lĩnh vực công nghệ, chuyển đổi số và đổi mới sáng tạo tiếp tục gia tăng. Điều này cho thấy nhu cầu sử dụng lao động nước ngoài không chỉ gắn với các ngành truyền thống mà còn mở rộng sang các lĩnh vực mới của nền kinh tế số.</w:t>
      </w:r>
    </w:p>
    <w:p w14:paraId="2B94D7DF" w14:textId="3989D438" w:rsidR="007676C8" w:rsidRPr="0042567E" w:rsidRDefault="007676C8" w:rsidP="007676C8">
      <w:pPr>
        <w:spacing w:after="0" w:line="360" w:lineRule="auto"/>
        <w:ind w:firstLine="720"/>
        <w:jc w:val="both"/>
        <w:rPr>
          <w:rFonts w:asciiTheme="majorHAnsi" w:eastAsia="Times New Roman" w:hAnsiTheme="majorHAnsi" w:cstheme="majorHAnsi"/>
          <w:sz w:val="26"/>
          <w:szCs w:val="26"/>
        </w:rPr>
      </w:pPr>
      <w:r w:rsidRPr="0042567E">
        <w:rPr>
          <w:rFonts w:asciiTheme="majorHAnsi" w:eastAsia="Times New Roman" w:hAnsiTheme="majorHAnsi" w:cstheme="majorHAnsi"/>
          <w:sz w:val="26"/>
          <w:szCs w:val="26"/>
        </w:rPr>
        <w:t xml:space="preserve">Về mặt pháp lý, Nghị định 219/2025/NĐ-CP đánh dấu bước cập nhật quan trọng trong quản lý lao động nước ngoài tại Việt Nam. Thủ tục cấp giấy phép lao động được rút ngắn, mở rộng các trường hợp miễn giấy phép và tăng cường trách nhiệm báo cáo của doanh nghiệp. Lao động nước ngoài làm việc tại Việt Nam phải tuân thủ các quy định về thời giờ làm việc, thuế, bảo hiểm và an toàn lao động tương tự như </w:t>
      </w:r>
      <w:r w:rsidR="00F83775" w:rsidRPr="0042567E">
        <w:rPr>
          <w:rFonts w:asciiTheme="majorHAnsi" w:eastAsia="Times New Roman" w:hAnsiTheme="majorHAnsi" w:cstheme="majorHAnsi"/>
          <w:sz w:val="26"/>
          <w:szCs w:val="26"/>
        </w:rPr>
        <w:t>NLĐ</w:t>
      </w:r>
      <w:r w:rsidRPr="0042567E">
        <w:rPr>
          <w:rFonts w:asciiTheme="majorHAnsi" w:eastAsia="Times New Roman" w:hAnsiTheme="majorHAnsi" w:cstheme="majorHAnsi"/>
          <w:sz w:val="26"/>
          <w:szCs w:val="26"/>
        </w:rPr>
        <w:t xml:space="preserve"> Việt Nam. Đồng thời, pháp luật cũng ghi nhận hình thức lao động từ xa xuyên biên giới, với yêu cầu rõ ràng về nghĩa vụ thuế và hợp đồng thương mại.</w:t>
      </w:r>
    </w:p>
    <w:p w14:paraId="59142940" w14:textId="4914E76F" w:rsidR="007676C8" w:rsidRPr="0042567E" w:rsidRDefault="007676C8" w:rsidP="00EA7612">
      <w:pPr>
        <w:spacing w:after="0" w:line="360" w:lineRule="auto"/>
        <w:ind w:firstLine="720"/>
        <w:jc w:val="both"/>
        <w:rPr>
          <w:rFonts w:asciiTheme="majorHAnsi" w:eastAsia="Times New Roman" w:hAnsiTheme="majorHAnsi" w:cstheme="majorHAnsi"/>
          <w:sz w:val="26"/>
          <w:szCs w:val="26"/>
        </w:rPr>
      </w:pPr>
      <w:r w:rsidRPr="0042567E">
        <w:rPr>
          <w:rFonts w:asciiTheme="majorHAnsi" w:eastAsia="Times New Roman" w:hAnsiTheme="majorHAnsi" w:cstheme="majorHAnsi"/>
          <w:sz w:val="26"/>
          <w:szCs w:val="26"/>
        </w:rPr>
        <w:t>Nhìn chung, trong giai đoạn 2020–2025, Việt Nam đã từng bước xây dựng một khung pháp lý tương đối hoàn chỉnh để quản lý lao động nước ngoài, góp phần nâng cao năng suất lao động, chuyển giao công nghệ và hỗ trợ phát triển khu vực FDI. Tuy nhiên, thực tiễn áp dụng các quy định này vẫn bộc lộ nhiều hạn chế đáng kể.</w:t>
      </w:r>
      <w:r w:rsidR="00EA7612" w:rsidRPr="0042567E">
        <w:rPr>
          <w:rFonts w:asciiTheme="majorHAnsi" w:eastAsia="Times New Roman" w:hAnsiTheme="majorHAnsi" w:cstheme="majorHAnsi"/>
          <w:sz w:val="26"/>
          <w:szCs w:val="26"/>
          <w:lang w:val="en-US"/>
        </w:rPr>
        <w:t xml:space="preserve"> </w:t>
      </w:r>
      <w:r w:rsidRPr="0042567E">
        <w:rPr>
          <w:rFonts w:asciiTheme="majorHAnsi" w:eastAsia="Times New Roman" w:hAnsiTheme="majorHAnsi" w:cstheme="majorHAnsi"/>
          <w:sz w:val="26"/>
          <w:szCs w:val="26"/>
        </w:rPr>
        <w:t xml:space="preserve">Mặc dù khung pháp lý ngày càng được hoàn thiện, việc áp dụng pháp luật lao động đối với </w:t>
      </w:r>
      <w:r w:rsidRPr="0042567E">
        <w:rPr>
          <w:rFonts w:asciiTheme="majorHAnsi" w:eastAsia="Times New Roman" w:hAnsiTheme="majorHAnsi" w:cstheme="majorHAnsi"/>
          <w:sz w:val="26"/>
          <w:szCs w:val="26"/>
        </w:rPr>
        <w:lastRenderedPageBreak/>
        <w:t xml:space="preserve">người nước ngoài tại Việt Nam vẫn tồn tại nhiều vướng mắc, ảnh hưởng đến cả doanh nghiệp và </w:t>
      </w:r>
      <w:r w:rsidR="00F83775" w:rsidRPr="0042567E">
        <w:rPr>
          <w:rFonts w:asciiTheme="majorHAnsi" w:eastAsia="Times New Roman" w:hAnsiTheme="majorHAnsi" w:cstheme="majorHAnsi"/>
          <w:sz w:val="26"/>
          <w:szCs w:val="26"/>
        </w:rPr>
        <w:t>NLĐ</w:t>
      </w:r>
      <w:r w:rsidRPr="0042567E">
        <w:rPr>
          <w:rFonts w:asciiTheme="majorHAnsi" w:eastAsia="Times New Roman" w:hAnsiTheme="majorHAnsi" w:cstheme="majorHAnsi"/>
          <w:sz w:val="26"/>
          <w:szCs w:val="26"/>
        </w:rPr>
        <w:t>.</w:t>
      </w:r>
    </w:p>
    <w:p w14:paraId="332D29F9" w14:textId="006FED8D" w:rsidR="007676C8" w:rsidRPr="0042567E" w:rsidRDefault="007676C8" w:rsidP="00EA7612">
      <w:pPr>
        <w:spacing w:after="0" w:line="360" w:lineRule="auto"/>
        <w:ind w:firstLine="720"/>
        <w:jc w:val="both"/>
        <w:rPr>
          <w:rFonts w:asciiTheme="majorHAnsi" w:eastAsia="Times New Roman" w:hAnsiTheme="majorHAnsi" w:cstheme="majorHAnsi"/>
          <w:sz w:val="26"/>
          <w:szCs w:val="26"/>
        </w:rPr>
      </w:pPr>
      <w:r w:rsidRPr="0042567E">
        <w:rPr>
          <w:rFonts w:asciiTheme="majorHAnsi" w:eastAsia="Times New Roman" w:hAnsiTheme="majorHAnsi" w:cstheme="majorHAnsi"/>
          <w:i/>
          <w:iCs/>
          <w:sz w:val="26"/>
          <w:szCs w:val="26"/>
        </w:rPr>
        <w:t>Thứ nhất,</w:t>
      </w:r>
      <w:r w:rsidRPr="0042567E">
        <w:rPr>
          <w:rFonts w:asciiTheme="majorHAnsi" w:eastAsia="Times New Roman" w:hAnsiTheme="majorHAnsi" w:cstheme="majorHAnsi"/>
          <w:sz w:val="26"/>
          <w:szCs w:val="26"/>
        </w:rPr>
        <w:t xml:space="preserve"> thủ tục hành chính vẫn còn phức tạp và thiếu thống nhất giữa các địa phương.</w:t>
      </w:r>
      <w:r w:rsidR="00EA7612" w:rsidRPr="0042567E">
        <w:rPr>
          <w:rFonts w:asciiTheme="majorHAnsi" w:eastAsia="Times New Roman" w:hAnsiTheme="majorHAnsi" w:cstheme="majorHAnsi"/>
          <w:sz w:val="26"/>
          <w:szCs w:val="26"/>
          <w:lang w:val="en-US"/>
        </w:rPr>
        <w:t xml:space="preserve"> </w:t>
      </w:r>
      <w:r w:rsidRPr="0042567E">
        <w:rPr>
          <w:rFonts w:asciiTheme="majorHAnsi" w:eastAsia="Times New Roman" w:hAnsiTheme="majorHAnsi" w:cstheme="majorHAnsi"/>
          <w:sz w:val="26"/>
          <w:szCs w:val="26"/>
        </w:rPr>
        <w:t>Trên thực tế, quá trình cấp mới, gia hạn hoặc điều chỉnh giấy phép lao động tại nhiều địa phương còn chậm trễ, do hồ sơ phức tạp và năng lực xử lý không đồng đều. Doanh nghiệp FDI thường gặp khó khăn khi cùng một loại hồ sơ nhưng yêu cầu áp dụng khác nhau giữa các tỉnh, thành phố. Điều này làm tăng chi phí tuân thủ pháp luật, ảnh hưởng đến kế hoạch sản xuất – kinh doanh và khả năng thu hút, giữ chân chuyên gia nước ngoài.</w:t>
      </w:r>
    </w:p>
    <w:p w14:paraId="0B5327C4" w14:textId="4930F8C9" w:rsidR="007676C8" w:rsidRPr="0042567E" w:rsidRDefault="007676C8" w:rsidP="00EA7612">
      <w:pPr>
        <w:spacing w:after="0" w:line="360" w:lineRule="auto"/>
        <w:ind w:firstLine="720"/>
        <w:jc w:val="both"/>
        <w:rPr>
          <w:rFonts w:asciiTheme="majorHAnsi" w:eastAsia="Times New Roman" w:hAnsiTheme="majorHAnsi" w:cstheme="majorHAnsi"/>
          <w:sz w:val="26"/>
          <w:szCs w:val="26"/>
        </w:rPr>
      </w:pPr>
      <w:r w:rsidRPr="0042567E">
        <w:rPr>
          <w:rFonts w:asciiTheme="majorHAnsi" w:eastAsia="Times New Roman" w:hAnsiTheme="majorHAnsi" w:cstheme="majorHAnsi"/>
          <w:i/>
          <w:iCs/>
          <w:sz w:val="26"/>
          <w:szCs w:val="26"/>
        </w:rPr>
        <w:t>Thứ hai</w:t>
      </w:r>
      <w:r w:rsidRPr="0042567E">
        <w:rPr>
          <w:rFonts w:asciiTheme="majorHAnsi" w:eastAsia="Times New Roman" w:hAnsiTheme="majorHAnsi" w:cstheme="majorHAnsi"/>
          <w:sz w:val="26"/>
          <w:szCs w:val="26"/>
        </w:rPr>
        <w:t>, điều kiện cấp giấy phép lao động còn mang tính cứng nhắc, chưa phù hợp với thực tiễn thị trường lao động.</w:t>
      </w:r>
      <w:r w:rsidR="00EA7612" w:rsidRPr="0042567E">
        <w:rPr>
          <w:rFonts w:asciiTheme="majorHAnsi" w:eastAsia="Times New Roman" w:hAnsiTheme="majorHAnsi" w:cstheme="majorHAnsi"/>
          <w:sz w:val="26"/>
          <w:szCs w:val="26"/>
          <w:lang w:val="en-US"/>
        </w:rPr>
        <w:t xml:space="preserve"> </w:t>
      </w:r>
      <w:r w:rsidRPr="0042567E">
        <w:rPr>
          <w:rFonts w:asciiTheme="majorHAnsi" w:eastAsia="Times New Roman" w:hAnsiTheme="majorHAnsi" w:cstheme="majorHAnsi"/>
          <w:sz w:val="26"/>
          <w:szCs w:val="26"/>
        </w:rPr>
        <w:t>Yêu cầu về trình độ đại học và kinh nghiệm làm việc đối với chuyên gia nước ngoài tuy nhằm bảo đảm chất lượng lao động, nhưng trong nhiều trường hợp lại không phù hợp với nhu cầu sử dụng lao động ngắn hạn hoặc lao động kỹ thuật cao không theo chuẩn bằng cấp truyền thống. Điều này đặc biệt bất lợi cho các doanh nghiệp trong lĩnh vực công nghệ, đổi mới sáng tạo và sản xuất hiện đại, nơi kỹ năng thực hành và kinh nghiệm thực tế quan trọng hơn văn bằng</w:t>
      </w:r>
      <w:r w:rsidRPr="0042567E">
        <w:rPr>
          <w:rStyle w:val="FootnoteReference"/>
          <w:rFonts w:asciiTheme="majorHAnsi" w:eastAsia="Times New Roman" w:hAnsiTheme="majorHAnsi" w:cstheme="majorHAnsi"/>
          <w:sz w:val="26"/>
          <w:szCs w:val="26"/>
        </w:rPr>
        <w:footnoteReference w:id="188"/>
      </w:r>
      <w:r w:rsidRPr="0042567E">
        <w:rPr>
          <w:rFonts w:asciiTheme="majorHAnsi" w:eastAsia="Times New Roman" w:hAnsiTheme="majorHAnsi" w:cstheme="majorHAnsi"/>
          <w:sz w:val="26"/>
          <w:szCs w:val="26"/>
        </w:rPr>
        <w:t>.</w:t>
      </w:r>
    </w:p>
    <w:p w14:paraId="1C6628E6" w14:textId="02526C05" w:rsidR="007676C8" w:rsidRPr="0042567E" w:rsidRDefault="007676C8" w:rsidP="00EA7612">
      <w:pPr>
        <w:spacing w:after="0" w:line="360" w:lineRule="auto"/>
        <w:ind w:firstLine="720"/>
        <w:jc w:val="both"/>
        <w:rPr>
          <w:rFonts w:asciiTheme="majorHAnsi" w:eastAsia="Times New Roman" w:hAnsiTheme="majorHAnsi" w:cstheme="majorHAnsi"/>
          <w:sz w:val="26"/>
          <w:szCs w:val="26"/>
        </w:rPr>
      </w:pPr>
      <w:r w:rsidRPr="0042567E">
        <w:rPr>
          <w:rFonts w:asciiTheme="majorHAnsi" w:eastAsia="Times New Roman" w:hAnsiTheme="majorHAnsi" w:cstheme="majorHAnsi"/>
          <w:i/>
          <w:iCs/>
          <w:sz w:val="26"/>
          <w:szCs w:val="26"/>
        </w:rPr>
        <w:t>Thứ ba,</w:t>
      </w:r>
      <w:r w:rsidRPr="0042567E">
        <w:rPr>
          <w:rFonts w:asciiTheme="majorHAnsi" w:eastAsia="Times New Roman" w:hAnsiTheme="majorHAnsi" w:cstheme="majorHAnsi"/>
          <w:sz w:val="26"/>
          <w:szCs w:val="26"/>
        </w:rPr>
        <w:t xml:space="preserve"> tình trạng lao động nước ngoài làm việc không phép vẫn tồn tại và khó kiểm soát triệt để.</w:t>
      </w:r>
      <w:r w:rsidR="00EA7612" w:rsidRPr="0042567E">
        <w:rPr>
          <w:rFonts w:asciiTheme="majorHAnsi" w:eastAsia="Times New Roman" w:hAnsiTheme="majorHAnsi" w:cstheme="majorHAnsi"/>
          <w:sz w:val="26"/>
          <w:szCs w:val="26"/>
          <w:lang w:val="en-US"/>
        </w:rPr>
        <w:t xml:space="preserve"> </w:t>
      </w:r>
      <w:r w:rsidRPr="0042567E">
        <w:rPr>
          <w:rFonts w:asciiTheme="majorHAnsi" w:eastAsia="Times New Roman" w:hAnsiTheme="majorHAnsi" w:cstheme="majorHAnsi"/>
          <w:sz w:val="26"/>
          <w:szCs w:val="26"/>
        </w:rPr>
        <w:t xml:space="preserve">Do thủ tục phức tạp và chi phí tuân thủ cao, một bộ phận doanh nghiệp và </w:t>
      </w:r>
      <w:r w:rsidR="00F83775" w:rsidRPr="0042567E">
        <w:rPr>
          <w:rFonts w:asciiTheme="majorHAnsi" w:eastAsia="Times New Roman" w:hAnsiTheme="majorHAnsi" w:cstheme="majorHAnsi"/>
          <w:sz w:val="26"/>
          <w:szCs w:val="26"/>
        </w:rPr>
        <w:t>NLĐ</w:t>
      </w:r>
      <w:r w:rsidRPr="0042567E">
        <w:rPr>
          <w:rFonts w:asciiTheme="majorHAnsi" w:eastAsia="Times New Roman" w:hAnsiTheme="majorHAnsi" w:cstheme="majorHAnsi"/>
          <w:sz w:val="26"/>
          <w:szCs w:val="26"/>
        </w:rPr>
        <w:t xml:space="preserve"> lựa chọn làm việc “không chính thức”, dẫn đến hàng nghìn trường hợp lao động nước ngoài vi phạm quy định về giấy phép. Hệ quả là nguy cơ bị xử phạt, trục xuất, đồng thời tạo ra môi trường cạnh tranh không lành mạnh trên thị trường lao động và làm suy giảm hiệu lực của pháp luật</w:t>
      </w:r>
      <w:r w:rsidRPr="0042567E">
        <w:rPr>
          <w:rStyle w:val="FootnoteReference"/>
          <w:rFonts w:asciiTheme="majorHAnsi" w:eastAsia="Times New Roman" w:hAnsiTheme="majorHAnsi" w:cstheme="majorHAnsi"/>
          <w:sz w:val="26"/>
          <w:szCs w:val="26"/>
        </w:rPr>
        <w:footnoteReference w:id="189"/>
      </w:r>
      <w:r w:rsidRPr="0042567E">
        <w:rPr>
          <w:rFonts w:asciiTheme="majorHAnsi" w:eastAsia="Times New Roman" w:hAnsiTheme="majorHAnsi" w:cstheme="majorHAnsi"/>
          <w:sz w:val="26"/>
          <w:szCs w:val="26"/>
        </w:rPr>
        <w:t xml:space="preserve">. Các báo cáo thanh tra của Bộ LĐ-TB&amp;XH thường ghi nhận tỷ lệ lao động nước ngoài "vào Việt Nam bằng visa </w:t>
      </w:r>
      <w:r w:rsidRPr="0042567E">
        <w:rPr>
          <w:rFonts w:asciiTheme="majorHAnsi" w:eastAsia="Times New Roman" w:hAnsiTheme="majorHAnsi" w:cstheme="majorHAnsi"/>
          <w:sz w:val="26"/>
          <w:szCs w:val="26"/>
        </w:rPr>
        <w:lastRenderedPageBreak/>
        <w:t>du lịch sau đó làm việc lậu" vẫn ở mức cao tại các công trường xây dựng và cơ sở giáo dục ngoại ngữ.</w:t>
      </w:r>
    </w:p>
    <w:p w14:paraId="163BBD39" w14:textId="77777777" w:rsidR="007676C8" w:rsidRPr="0042567E" w:rsidRDefault="007676C8" w:rsidP="007676C8">
      <w:pPr>
        <w:spacing w:after="0" w:line="360" w:lineRule="auto"/>
        <w:ind w:firstLine="720"/>
        <w:jc w:val="both"/>
        <w:rPr>
          <w:rFonts w:asciiTheme="majorHAnsi" w:eastAsia="Times New Roman" w:hAnsiTheme="majorHAnsi" w:cstheme="majorHAnsi"/>
          <w:sz w:val="26"/>
          <w:szCs w:val="26"/>
        </w:rPr>
      </w:pPr>
      <w:r w:rsidRPr="0042567E">
        <w:rPr>
          <w:rFonts w:asciiTheme="majorHAnsi" w:eastAsia="Times New Roman" w:hAnsiTheme="majorHAnsi" w:cstheme="majorHAnsi"/>
          <w:i/>
          <w:iCs/>
          <w:sz w:val="26"/>
          <w:szCs w:val="26"/>
        </w:rPr>
        <w:t>Thứ tư</w:t>
      </w:r>
      <w:r w:rsidRPr="0042567E">
        <w:rPr>
          <w:rFonts w:asciiTheme="majorHAnsi" w:eastAsia="Times New Roman" w:hAnsiTheme="majorHAnsi" w:cstheme="majorHAnsi"/>
          <w:sz w:val="26"/>
          <w:szCs w:val="26"/>
        </w:rPr>
        <w:t>, chi phí và thời hạn giấy phép lao động chưa bảo đảm tính ổn định lâu dài</w:t>
      </w:r>
      <w:r w:rsidRPr="0042567E">
        <w:rPr>
          <w:rStyle w:val="FootnoteReference"/>
          <w:rFonts w:asciiTheme="majorHAnsi" w:eastAsia="Times New Roman" w:hAnsiTheme="majorHAnsi" w:cstheme="majorHAnsi"/>
          <w:sz w:val="26"/>
          <w:szCs w:val="26"/>
        </w:rPr>
        <w:footnoteReference w:id="190"/>
      </w:r>
      <w:r w:rsidRPr="0042567E">
        <w:rPr>
          <w:rFonts w:asciiTheme="majorHAnsi" w:eastAsia="Times New Roman" w:hAnsiTheme="majorHAnsi" w:cstheme="majorHAnsi"/>
          <w:sz w:val="26"/>
          <w:szCs w:val="26"/>
        </w:rPr>
        <w:t>.</w:t>
      </w:r>
      <w:r w:rsidRPr="0042567E">
        <w:rPr>
          <w:rFonts w:asciiTheme="majorHAnsi" w:eastAsia="Times New Roman" w:hAnsiTheme="majorHAnsi" w:cstheme="majorHAnsi"/>
          <w:sz w:val="26"/>
          <w:szCs w:val="26"/>
          <w:lang w:val="en-US"/>
        </w:rPr>
        <w:t xml:space="preserve"> </w:t>
      </w:r>
      <w:r w:rsidRPr="0042567E">
        <w:rPr>
          <w:rFonts w:asciiTheme="majorHAnsi" w:eastAsia="Times New Roman" w:hAnsiTheme="majorHAnsi" w:cstheme="majorHAnsi"/>
          <w:sz w:val="26"/>
          <w:szCs w:val="26"/>
        </w:rPr>
        <w:t>Mặc dù mức phí cấp giấy phép lao động không quá cao so với tổng chi phí nhân sự, song việc giấy phép chỉ có thời hạn tối đa hai năm buộc doanh nghiệp phải thường xuyên gia hạn, gây tốn kém thời gian và nguồn lực. Sự thiếu ổn định này làm giảm sức hấp dẫn của môi trường làm việc tại Việt Nam đối với các chuyên gia nước ngoài có nhu cầu gắn bó dài hạn.</w:t>
      </w:r>
    </w:p>
    <w:p w14:paraId="2E414749" w14:textId="2CD63510" w:rsidR="007676C8" w:rsidRPr="0042567E" w:rsidRDefault="007676C8" w:rsidP="00EA7612">
      <w:pPr>
        <w:spacing w:after="0" w:line="360" w:lineRule="auto"/>
        <w:ind w:firstLine="720"/>
        <w:jc w:val="both"/>
        <w:rPr>
          <w:rFonts w:asciiTheme="majorHAnsi" w:eastAsia="Times New Roman" w:hAnsiTheme="majorHAnsi" w:cstheme="majorHAnsi"/>
          <w:sz w:val="26"/>
          <w:szCs w:val="26"/>
        </w:rPr>
      </w:pPr>
      <w:r w:rsidRPr="0042567E">
        <w:rPr>
          <w:rFonts w:asciiTheme="majorHAnsi" w:eastAsia="Times New Roman" w:hAnsiTheme="majorHAnsi" w:cstheme="majorHAnsi"/>
          <w:i/>
          <w:iCs/>
          <w:sz w:val="26"/>
          <w:szCs w:val="26"/>
        </w:rPr>
        <w:t>Thứ năm</w:t>
      </w:r>
      <w:r w:rsidRPr="0042567E">
        <w:rPr>
          <w:rFonts w:asciiTheme="majorHAnsi" w:eastAsia="Times New Roman" w:hAnsiTheme="majorHAnsi" w:cstheme="majorHAnsi"/>
          <w:sz w:val="26"/>
          <w:szCs w:val="26"/>
        </w:rPr>
        <w:t>, việc bảo vệ quyền lợi và điều kiện làm việc của lao động nước ngoài chưa được thực thi hiệu quả.</w:t>
      </w:r>
      <w:r w:rsidR="00EA7612" w:rsidRPr="0042567E">
        <w:rPr>
          <w:rFonts w:asciiTheme="majorHAnsi" w:eastAsia="Times New Roman" w:hAnsiTheme="majorHAnsi" w:cstheme="majorHAnsi"/>
          <w:sz w:val="26"/>
          <w:szCs w:val="26"/>
          <w:lang w:val="en-US"/>
        </w:rPr>
        <w:t xml:space="preserve"> </w:t>
      </w:r>
      <w:r w:rsidRPr="0042567E">
        <w:rPr>
          <w:rFonts w:asciiTheme="majorHAnsi" w:eastAsia="Times New Roman" w:hAnsiTheme="majorHAnsi" w:cstheme="majorHAnsi"/>
          <w:sz w:val="26"/>
          <w:szCs w:val="26"/>
        </w:rPr>
        <w:t xml:space="preserve">Trên thực tế, vẫn tồn tại tình trạng lạm dụng giờ làm thêm, vi phạm quy định về an toàn, vệ sinh lao động và phân biệt đối xử tại một số doanh nghiệp, đặc biệt trong khu vực sản xuất và khu vực phi chính thức. Công tác thanh tra, kiểm tra còn hạn chế về nhân lực và chuyên môn, dẫn đến hiệu quả giám sát chưa cao. Dữ liệu về lao động nước ngoài chưa được tích hợp đầy đủ giữa các cơ quan quản lý, làm giảm khả năng theo dõi và bảo vệ quyền lợi </w:t>
      </w:r>
      <w:r w:rsidR="00F83775" w:rsidRPr="0042567E">
        <w:rPr>
          <w:rFonts w:asciiTheme="majorHAnsi" w:eastAsia="Times New Roman" w:hAnsiTheme="majorHAnsi" w:cstheme="majorHAnsi"/>
          <w:sz w:val="26"/>
          <w:szCs w:val="26"/>
        </w:rPr>
        <w:t>NLĐ</w:t>
      </w:r>
      <w:r w:rsidRPr="0042567E">
        <w:rPr>
          <w:rFonts w:asciiTheme="majorHAnsi" w:eastAsia="Times New Roman" w:hAnsiTheme="majorHAnsi" w:cstheme="majorHAnsi"/>
          <w:sz w:val="26"/>
          <w:szCs w:val="26"/>
        </w:rPr>
        <w:t>.</w:t>
      </w:r>
    </w:p>
    <w:p w14:paraId="19589656" w14:textId="4562D9A0" w:rsidR="007676C8" w:rsidRPr="0042567E" w:rsidRDefault="007676C8" w:rsidP="007676C8">
      <w:pPr>
        <w:spacing w:after="0" w:line="360" w:lineRule="auto"/>
        <w:ind w:firstLine="720"/>
        <w:jc w:val="both"/>
        <w:rPr>
          <w:rFonts w:asciiTheme="majorHAnsi" w:eastAsia="Times New Roman" w:hAnsiTheme="majorHAnsi" w:cstheme="majorHAnsi"/>
          <w:sz w:val="26"/>
          <w:szCs w:val="26"/>
        </w:rPr>
      </w:pPr>
      <w:r w:rsidRPr="0042567E">
        <w:rPr>
          <w:rFonts w:asciiTheme="majorHAnsi" w:eastAsia="Times New Roman" w:hAnsiTheme="majorHAnsi" w:cstheme="majorHAnsi"/>
          <w:sz w:val="26"/>
          <w:szCs w:val="26"/>
        </w:rPr>
        <w:t xml:space="preserve">Tóm lại, thực tiễn áp dụng pháp luật đối với người nước ngoài làm việc tại Việt Nam trong giai đoạn 2020–2025 cho thấy những bước tiến đáng kể trong hoàn thiện khung pháp lý và thu hút nguồn nhân lực quốc tế. Tuy nhiên, các hạn chế về thủ tục hành chính, điều kiện cấp phép, thực thi pháp luật và bảo vệ quyền lợi </w:t>
      </w:r>
      <w:r w:rsidR="00F83775" w:rsidRPr="0042567E">
        <w:rPr>
          <w:rFonts w:asciiTheme="majorHAnsi" w:eastAsia="Times New Roman" w:hAnsiTheme="majorHAnsi" w:cstheme="majorHAnsi"/>
          <w:sz w:val="26"/>
          <w:szCs w:val="26"/>
        </w:rPr>
        <w:t>NLĐ</w:t>
      </w:r>
      <w:r w:rsidRPr="0042567E">
        <w:rPr>
          <w:rFonts w:asciiTheme="majorHAnsi" w:eastAsia="Times New Roman" w:hAnsiTheme="majorHAnsi" w:cstheme="majorHAnsi"/>
          <w:sz w:val="26"/>
          <w:szCs w:val="26"/>
        </w:rPr>
        <w:t xml:space="preserve"> vẫn là những thách thức lớn. Việc khắc phục những bất cập này có ý nghĩa then chốt trong việc xây dựng môi trường lao động minh bạch, cạnh tranh và bền vững, đồng thời nâng cao sức hấp dẫn của Việt Nam trong chuỗi giá trị lao động toàn cầu.</w:t>
      </w:r>
    </w:p>
    <w:p w14:paraId="5858E711" w14:textId="77777777" w:rsidR="007676C8" w:rsidRPr="0042567E" w:rsidRDefault="007676C8" w:rsidP="007676C8">
      <w:pPr>
        <w:shd w:val="clear" w:color="auto" w:fill="FFFFFF" w:themeFill="background1"/>
        <w:spacing w:after="0" w:line="360" w:lineRule="auto"/>
        <w:ind w:firstLine="720"/>
        <w:jc w:val="both"/>
        <w:rPr>
          <w:rFonts w:asciiTheme="majorHAnsi" w:hAnsiTheme="majorHAnsi" w:cstheme="majorHAnsi"/>
          <w:b/>
          <w:sz w:val="26"/>
          <w:szCs w:val="26"/>
          <w:lang w:val="en-US"/>
        </w:rPr>
      </w:pPr>
    </w:p>
    <w:p w14:paraId="4D15CABA" w14:textId="04BFDB9D" w:rsidR="00431360" w:rsidRPr="0042567E" w:rsidRDefault="00431360" w:rsidP="007676C8">
      <w:pPr>
        <w:spacing w:after="0" w:line="360" w:lineRule="auto"/>
        <w:ind w:firstLine="720"/>
        <w:jc w:val="both"/>
        <w:rPr>
          <w:rFonts w:asciiTheme="majorHAnsi" w:eastAsia="Times New Roman" w:hAnsiTheme="majorHAnsi" w:cstheme="majorHAnsi"/>
          <w:sz w:val="26"/>
          <w:szCs w:val="26"/>
          <w:lang w:val="en-US"/>
        </w:rPr>
      </w:pPr>
      <w:r w:rsidRPr="0042567E">
        <w:rPr>
          <w:rFonts w:asciiTheme="majorHAnsi" w:hAnsiTheme="majorHAnsi" w:cstheme="majorHAnsi"/>
          <w:b/>
          <w:iCs/>
          <w:color w:val="000000" w:themeColor="text1"/>
          <w:sz w:val="26"/>
          <w:szCs w:val="26"/>
        </w:rPr>
        <w:br w:type="page"/>
      </w:r>
    </w:p>
    <w:p w14:paraId="254E459E" w14:textId="6ABF6F18" w:rsidR="00431360" w:rsidRPr="0042567E" w:rsidRDefault="00431360" w:rsidP="0039582E">
      <w:pPr>
        <w:pStyle w:val="h1"/>
        <w:jc w:val="center"/>
        <w:rPr>
          <w:rFonts w:cstheme="majorHAnsi"/>
        </w:rPr>
      </w:pPr>
      <w:bookmarkStart w:id="302" w:name="_Toc223587460"/>
      <w:r w:rsidRPr="0042567E">
        <w:rPr>
          <w:rFonts w:cstheme="majorHAnsi"/>
        </w:rPr>
        <w:lastRenderedPageBreak/>
        <w:t>KẾT LUẬN CHƯƠNG 2</w:t>
      </w:r>
      <w:bookmarkEnd w:id="291"/>
      <w:bookmarkEnd w:id="302"/>
    </w:p>
    <w:p w14:paraId="1144432B" w14:textId="77777777" w:rsidR="00640396" w:rsidRPr="0042567E" w:rsidRDefault="00640396" w:rsidP="00640396">
      <w:pPr>
        <w:spacing w:after="0" w:line="360" w:lineRule="auto"/>
        <w:ind w:firstLine="709"/>
        <w:jc w:val="both"/>
        <w:rPr>
          <w:rFonts w:asciiTheme="majorHAnsi" w:hAnsiTheme="majorHAnsi" w:cstheme="majorHAnsi"/>
          <w:sz w:val="26"/>
          <w:szCs w:val="26"/>
          <w:lang w:val="en-US"/>
        </w:rPr>
      </w:pPr>
      <w:r w:rsidRPr="0042567E">
        <w:rPr>
          <w:rFonts w:asciiTheme="majorHAnsi" w:hAnsiTheme="majorHAnsi" w:cstheme="majorHAnsi"/>
          <w:sz w:val="26"/>
          <w:szCs w:val="26"/>
          <w:lang w:val="en-US"/>
        </w:rPr>
        <w:t>Lao động di cư (LĐDC) hiện nay đã trở thành một bộ phận quan trọng của thị trường lao động khu vực ASEAN và có tác động sâu rộng đến sự phát triển kinh tế – xã hội của cả quốc gia phái cử và quốc gia tiếp nhận lao động. Trong bối cảnh hội nhập kinh tế khu vực ngày càng sâu rộng, đặc biệt sau khi Cộng đồng Kinh tế ASEAN (AEC) được hình thành, các dòng di cư lao động nội khối ASEAN không ngừng gia tăng do sự chênh lệch về trình độ phát triển kinh tế, thu nhập, nhu cầu lao động và cơ cấu dân số giữa các quốc gia thành viên.</w:t>
      </w:r>
    </w:p>
    <w:p w14:paraId="293C1BF7" w14:textId="77777777" w:rsidR="00640396" w:rsidRPr="0042567E" w:rsidRDefault="00640396" w:rsidP="00640396">
      <w:pPr>
        <w:spacing w:after="0" w:line="360" w:lineRule="auto"/>
        <w:ind w:firstLine="709"/>
        <w:jc w:val="both"/>
        <w:rPr>
          <w:rFonts w:asciiTheme="majorHAnsi" w:hAnsiTheme="majorHAnsi" w:cstheme="majorHAnsi"/>
          <w:sz w:val="26"/>
          <w:szCs w:val="26"/>
          <w:lang w:val="en-US"/>
        </w:rPr>
      </w:pPr>
      <w:r w:rsidRPr="0042567E">
        <w:rPr>
          <w:rFonts w:asciiTheme="majorHAnsi" w:hAnsiTheme="majorHAnsi" w:cstheme="majorHAnsi"/>
          <w:sz w:val="26"/>
          <w:szCs w:val="26"/>
          <w:lang w:val="en-US"/>
        </w:rPr>
        <w:t xml:space="preserve">Thực tiễn cho thấy, LĐDC đã góp phần bổ sung nguồn nhân lực cho các quốc gia tiếp nhận, đặc biệt trong các ngành nghề thiếu hụt lao động như xây dựng, sản xuất, nông nghiệp và dịch vụ. Đối với các quốc gia phái cử, LĐDC góp phần giải quyết việc làm, nâng cao thu nhập, tạo nguồn thu ngoại tệ thông qua kiều hối và thúc đẩy chuyển giao kỹ năng, kinh nghiệm lao động. Tuy nhiên, bên cạnh những tác động tích cực, LĐDC trong ASEAN cũng đặt ra nhiều vấn đề pháp lý và xã hội phức tạp. Nhiều lao động di cư, đặc biệt là lao động phổ thông và lao động trong khu vực phi chính thức, vẫn phải đối mặt với các rủi ro như điều kiện làm việc thiếu an toàn, thu nhập không ổn định, hạn chế tiếp cận </w:t>
      </w:r>
      <w:proofErr w:type="gramStart"/>
      <w:r w:rsidRPr="0042567E">
        <w:rPr>
          <w:rFonts w:asciiTheme="majorHAnsi" w:hAnsiTheme="majorHAnsi" w:cstheme="majorHAnsi"/>
          <w:sz w:val="26"/>
          <w:szCs w:val="26"/>
          <w:lang w:val="en-US"/>
        </w:rPr>
        <w:t>an</w:t>
      </w:r>
      <w:proofErr w:type="gramEnd"/>
      <w:r w:rsidRPr="0042567E">
        <w:rPr>
          <w:rFonts w:asciiTheme="majorHAnsi" w:hAnsiTheme="majorHAnsi" w:cstheme="majorHAnsi"/>
          <w:sz w:val="26"/>
          <w:szCs w:val="26"/>
          <w:lang w:val="en-US"/>
        </w:rPr>
        <w:t xml:space="preserve"> sinh xã hội và nguy cơ bị xâm phạm quyền lợi. Lao động nữ di cư còn gặp nhiều bất lợi hơn do định kiến giới và thường làm việc trong các lĩnh vực có mức độ bảo vệ pháp lý thấp. </w:t>
      </w:r>
    </w:p>
    <w:p w14:paraId="1B7FB3DD" w14:textId="0209890F" w:rsidR="00640396" w:rsidRPr="0042567E" w:rsidRDefault="00640396" w:rsidP="00640396">
      <w:pPr>
        <w:spacing w:after="0" w:line="360" w:lineRule="auto"/>
        <w:ind w:firstLine="709"/>
        <w:jc w:val="both"/>
        <w:rPr>
          <w:rFonts w:asciiTheme="majorHAnsi" w:hAnsiTheme="majorHAnsi" w:cstheme="majorHAnsi"/>
          <w:sz w:val="26"/>
          <w:szCs w:val="26"/>
          <w:lang w:val="en-US"/>
        </w:rPr>
      </w:pPr>
      <w:r w:rsidRPr="0042567E">
        <w:rPr>
          <w:rFonts w:asciiTheme="majorHAnsi" w:hAnsiTheme="majorHAnsi" w:cstheme="majorHAnsi"/>
          <w:sz w:val="26"/>
          <w:szCs w:val="26"/>
          <w:lang w:val="en-US"/>
        </w:rPr>
        <w:t xml:space="preserve">Các cơ chế hiện hành vẫn chủ yếu mang tính định hướng và chưa hình thành được khuôn khổ pháp lý thống nhất trong toàn khu vực. Vì vậy, các quốc gia ASEAN cần tiếp tục hoàn thiện pháp luật quốc gia, tăng cường hợp tác khu vực và bảo đảm tốt hơn quyền con người, quyền lao động và </w:t>
      </w:r>
      <w:proofErr w:type="gramStart"/>
      <w:r w:rsidRPr="0042567E">
        <w:rPr>
          <w:rFonts w:asciiTheme="majorHAnsi" w:hAnsiTheme="majorHAnsi" w:cstheme="majorHAnsi"/>
          <w:sz w:val="26"/>
          <w:szCs w:val="26"/>
          <w:lang w:val="en-US"/>
        </w:rPr>
        <w:t>an</w:t>
      </w:r>
      <w:proofErr w:type="gramEnd"/>
      <w:r w:rsidRPr="0042567E">
        <w:rPr>
          <w:rFonts w:asciiTheme="majorHAnsi" w:hAnsiTheme="majorHAnsi" w:cstheme="majorHAnsi"/>
          <w:sz w:val="26"/>
          <w:szCs w:val="26"/>
          <w:lang w:val="en-US"/>
        </w:rPr>
        <w:t xml:space="preserve"> sinh xã hội cho lao động di cư trong bối cảnh hội nhập và chuyển đổi số hiện nay.</w:t>
      </w:r>
    </w:p>
    <w:p w14:paraId="7A944FF7" w14:textId="77777777" w:rsidR="00640396" w:rsidRPr="0042567E" w:rsidRDefault="00640396" w:rsidP="00640396">
      <w:pPr>
        <w:spacing w:after="0" w:line="360" w:lineRule="auto"/>
        <w:ind w:firstLine="567"/>
        <w:jc w:val="both"/>
        <w:rPr>
          <w:rFonts w:asciiTheme="majorHAnsi" w:eastAsia="Times New Roman" w:hAnsiTheme="majorHAnsi" w:cstheme="majorHAnsi"/>
          <w:kern w:val="0"/>
          <w:sz w:val="26"/>
          <w:szCs w:val="26"/>
          <w:lang w:val="en-US"/>
          <w14:ligatures w14:val="none"/>
        </w:rPr>
      </w:pPr>
      <w:r w:rsidRPr="0042567E">
        <w:rPr>
          <w:rFonts w:asciiTheme="majorHAnsi" w:hAnsiTheme="majorHAnsi" w:cstheme="majorHAnsi"/>
          <w:sz w:val="26"/>
          <w:szCs w:val="26"/>
        </w:rPr>
        <w:br w:type="page"/>
      </w:r>
    </w:p>
    <w:p w14:paraId="05D11C70" w14:textId="32939350" w:rsidR="003D6492" w:rsidRPr="0042567E" w:rsidRDefault="0039582E" w:rsidP="0039582E">
      <w:pPr>
        <w:pStyle w:val="h1"/>
        <w:jc w:val="center"/>
        <w:rPr>
          <w:rFonts w:cstheme="majorHAnsi"/>
          <w:lang w:val="en-US"/>
        </w:rPr>
      </w:pPr>
      <w:bookmarkStart w:id="303" w:name="_Toc223587461"/>
      <w:r w:rsidRPr="0042567E">
        <w:rPr>
          <w:rFonts w:cstheme="majorHAnsi"/>
          <w:lang w:val="en-US"/>
        </w:rPr>
        <w:lastRenderedPageBreak/>
        <w:t>CHƯƠNG 3.</w:t>
      </w:r>
      <w:bookmarkEnd w:id="303"/>
    </w:p>
    <w:p w14:paraId="6AE0D028" w14:textId="0DA9F845" w:rsidR="00273237" w:rsidRPr="0042567E" w:rsidRDefault="00625B54" w:rsidP="00963BDF">
      <w:pPr>
        <w:pStyle w:val="h1"/>
        <w:jc w:val="center"/>
        <w:rPr>
          <w:rFonts w:cstheme="majorHAnsi"/>
          <w:lang w:val="en-US"/>
        </w:rPr>
      </w:pPr>
      <w:bookmarkStart w:id="304" w:name="_Toc223587462"/>
      <w:r w:rsidRPr="0042567E">
        <w:rPr>
          <w:rFonts w:cstheme="majorHAnsi"/>
        </w:rPr>
        <w:t xml:space="preserve">KIẾN NGHỊ HOÀN THIỆN PHÁP LUẬT </w:t>
      </w:r>
      <w:r w:rsidRPr="0042567E">
        <w:rPr>
          <w:rFonts w:cstheme="majorHAnsi"/>
          <w:lang w:val="en-US"/>
        </w:rPr>
        <w:t>VÀ NÂNG CAO HIỆU QUẢ THỰC HIỆN PHÁP LUẬT VỀ</w:t>
      </w:r>
      <w:r w:rsidR="0082172E" w:rsidRPr="0042567E">
        <w:rPr>
          <w:rFonts w:cstheme="majorHAnsi"/>
          <w:lang w:val="en-US"/>
        </w:rPr>
        <w:t xml:space="preserve"> LAO ĐỘNG DI CƯ </w:t>
      </w:r>
      <w:r w:rsidRPr="0042567E">
        <w:rPr>
          <w:rFonts w:cstheme="majorHAnsi"/>
          <w:lang w:val="en-US"/>
        </w:rPr>
        <w:t xml:space="preserve">Ở VIỆT NAM TỪ KẾT QUẢ NGHIÊN CỨU </w:t>
      </w:r>
      <w:r w:rsidR="007E3A54" w:rsidRPr="0042567E">
        <w:rPr>
          <w:rFonts w:cstheme="majorHAnsi"/>
          <w:lang w:val="en-US"/>
        </w:rPr>
        <w:t xml:space="preserve">PHÁP LUẬT </w:t>
      </w:r>
      <w:r w:rsidRPr="0042567E">
        <w:rPr>
          <w:rFonts w:cstheme="majorHAnsi"/>
          <w:lang w:val="en-US"/>
        </w:rPr>
        <w:t>CÁC QUỐC GIA KHU VỰC ASEAN</w:t>
      </w:r>
      <w:bookmarkEnd w:id="304"/>
    </w:p>
    <w:p w14:paraId="4E4B1FCE" w14:textId="511393CF" w:rsidR="002D4D73" w:rsidRPr="0042567E" w:rsidRDefault="002D4D73" w:rsidP="0039582E">
      <w:pPr>
        <w:pStyle w:val="h1"/>
        <w:rPr>
          <w:rFonts w:cstheme="majorHAnsi"/>
        </w:rPr>
      </w:pPr>
      <w:bookmarkStart w:id="305" w:name="_Toc223587463"/>
      <w:r w:rsidRPr="0042567E">
        <w:rPr>
          <w:rFonts w:cstheme="majorHAnsi"/>
        </w:rPr>
        <w:t xml:space="preserve">3.1. </w:t>
      </w:r>
      <w:r w:rsidR="00190247" w:rsidRPr="0042567E">
        <w:rPr>
          <w:rFonts w:cstheme="majorHAnsi"/>
          <w:lang w:val="en-US"/>
        </w:rPr>
        <w:t>Yêu</w:t>
      </w:r>
      <w:r w:rsidRPr="0042567E">
        <w:rPr>
          <w:rFonts w:cstheme="majorHAnsi"/>
        </w:rPr>
        <w:t xml:space="preserve"> cầu hoàn thiện pháp luật Việt Nam về </w:t>
      </w:r>
      <w:r w:rsidR="0082172E" w:rsidRPr="0042567E">
        <w:rPr>
          <w:rFonts w:cstheme="majorHAnsi"/>
          <w:lang w:val="en-US"/>
        </w:rPr>
        <w:t>lao động di cư</w:t>
      </w:r>
      <w:r w:rsidRPr="0042567E">
        <w:rPr>
          <w:rFonts w:cstheme="majorHAnsi"/>
        </w:rPr>
        <w:t xml:space="preserve"> từ kinh nghiệm các quốc gia khu vực ASEAN</w:t>
      </w:r>
      <w:bookmarkEnd w:id="305"/>
    </w:p>
    <w:p w14:paraId="330FFF33" w14:textId="28826A6F" w:rsidR="002D4D73" w:rsidRPr="0042567E" w:rsidRDefault="002D4D73" w:rsidP="002D4D73">
      <w:pPr>
        <w:pStyle w:val="NormalWeb"/>
        <w:spacing w:before="0" w:beforeAutospacing="0" w:after="0" w:afterAutospacing="0" w:line="360" w:lineRule="auto"/>
        <w:ind w:firstLine="720"/>
        <w:jc w:val="both"/>
        <w:rPr>
          <w:rFonts w:asciiTheme="majorHAnsi" w:hAnsiTheme="majorHAnsi" w:cstheme="majorHAnsi"/>
          <w:sz w:val="26"/>
          <w:szCs w:val="26"/>
        </w:rPr>
      </w:pPr>
      <w:r w:rsidRPr="0042567E">
        <w:rPr>
          <w:rFonts w:asciiTheme="majorHAnsi" w:hAnsiTheme="majorHAnsi" w:cstheme="majorHAnsi"/>
          <w:sz w:val="26"/>
          <w:szCs w:val="26"/>
        </w:rPr>
        <w:t xml:space="preserve">Việc hoàn thiện pháp luật Việt Nam về </w:t>
      </w:r>
      <w:r w:rsidR="00866028" w:rsidRPr="0042567E">
        <w:rPr>
          <w:rFonts w:asciiTheme="majorHAnsi" w:hAnsiTheme="majorHAnsi" w:cstheme="majorHAnsi"/>
          <w:sz w:val="26"/>
          <w:szCs w:val="26"/>
        </w:rPr>
        <w:t>LĐDC</w:t>
      </w:r>
      <w:r w:rsidRPr="0042567E">
        <w:rPr>
          <w:rFonts w:asciiTheme="majorHAnsi" w:hAnsiTheme="majorHAnsi" w:cstheme="majorHAnsi"/>
          <w:sz w:val="26"/>
          <w:szCs w:val="26"/>
        </w:rPr>
        <w:t xml:space="preserve"> không thể được tiến hành một cách biệt lập, mà cần đặt trong bối cảnh hội nhập khu vực và quốc tế ngày càng sâu rộng. Kết quả nghiên cứu pháp luật của các quốc gia ASEAN cho thấy sự đa dạng trong cách tiếp cận, song đồng thời cũng bộc lộ những xu hướng và chuẩn mực chung có giá trị tham chiếu quan trọng. Trên cơ sở đó, việc xác định các tiêu chí và yêu cầu hoàn thiện pháp luật Việt Nam về </w:t>
      </w:r>
      <w:r w:rsidR="00866028" w:rsidRPr="0042567E">
        <w:rPr>
          <w:rFonts w:asciiTheme="majorHAnsi" w:hAnsiTheme="majorHAnsi" w:cstheme="majorHAnsi"/>
          <w:sz w:val="26"/>
          <w:szCs w:val="26"/>
        </w:rPr>
        <w:t>LĐDC</w:t>
      </w:r>
      <w:r w:rsidRPr="0042567E">
        <w:rPr>
          <w:rFonts w:asciiTheme="majorHAnsi" w:hAnsiTheme="majorHAnsi" w:cstheme="majorHAnsi"/>
          <w:sz w:val="26"/>
          <w:szCs w:val="26"/>
        </w:rPr>
        <w:t xml:space="preserve"> cần bảo đảm vừa phù hợp với điều kiện kinh tế – xã hội trong nước, vừa tiệm cận với các chuẩn mực khu vực và quốc tế.</w:t>
      </w:r>
    </w:p>
    <w:p w14:paraId="07BE0772" w14:textId="7E7729DA" w:rsidR="002D4D73" w:rsidRPr="00870539" w:rsidRDefault="002D4D73" w:rsidP="002D4D73">
      <w:pPr>
        <w:spacing w:after="0" w:line="360" w:lineRule="auto"/>
        <w:ind w:firstLine="720"/>
        <w:jc w:val="both"/>
        <w:rPr>
          <w:rFonts w:asciiTheme="majorHAnsi" w:eastAsia="Times New Roman" w:hAnsiTheme="majorHAnsi" w:cstheme="majorHAnsi"/>
          <w:i/>
          <w:sz w:val="26"/>
          <w:szCs w:val="26"/>
          <w:lang w:val="en-US"/>
        </w:rPr>
      </w:pPr>
      <w:r w:rsidRPr="00870539">
        <w:rPr>
          <w:rFonts w:asciiTheme="majorHAnsi" w:eastAsia="Times New Roman" w:hAnsiTheme="majorHAnsi" w:cstheme="majorHAnsi"/>
          <w:i/>
          <w:sz w:val="26"/>
          <w:szCs w:val="26"/>
          <w:lang w:val="en-US"/>
        </w:rPr>
        <w:t>Thứ nhất,</w:t>
      </w:r>
      <w:r w:rsidRPr="00870539">
        <w:rPr>
          <w:rFonts w:asciiTheme="majorHAnsi" w:eastAsia="Times New Roman" w:hAnsiTheme="majorHAnsi" w:cstheme="majorHAnsi"/>
          <w:b/>
          <w:bCs/>
          <w:i/>
          <w:sz w:val="26"/>
          <w:szCs w:val="26"/>
          <w:lang w:val="en-US"/>
        </w:rPr>
        <w:t xml:space="preserve"> </w:t>
      </w:r>
      <w:r w:rsidRPr="00870539">
        <w:rPr>
          <w:rFonts w:asciiTheme="majorHAnsi" w:eastAsia="Times New Roman" w:hAnsiTheme="majorHAnsi" w:cstheme="majorHAnsi"/>
          <w:bCs/>
          <w:i/>
          <w:sz w:val="26"/>
          <w:szCs w:val="26"/>
          <w:lang w:val="en-US"/>
        </w:rPr>
        <w:t xml:space="preserve">hoàn thiện pháp luật về </w:t>
      </w:r>
      <w:r w:rsidR="00866028" w:rsidRPr="00870539">
        <w:rPr>
          <w:rFonts w:asciiTheme="majorHAnsi" w:eastAsia="Times New Roman" w:hAnsiTheme="majorHAnsi" w:cstheme="majorHAnsi"/>
          <w:bCs/>
          <w:i/>
          <w:sz w:val="26"/>
          <w:szCs w:val="26"/>
          <w:lang w:val="en-US"/>
        </w:rPr>
        <w:t>LĐDC</w:t>
      </w:r>
      <w:r w:rsidRPr="00870539">
        <w:rPr>
          <w:rFonts w:asciiTheme="majorHAnsi" w:eastAsia="Times New Roman" w:hAnsiTheme="majorHAnsi" w:cstheme="majorHAnsi"/>
          <w:bCs/>
          <w:i/>
          <w:sz w:val="26"/>
          <w:szCs w:val="26"/>
          <w:lang w:val="en-US"/>
        </w:rPr>
        <w:t xml:space="preserve"> phải đảm bảo sự phù hợp với chủ trương, đường lối của Đảng Cộng sản Việt Nam</w:t>
      </w:r>
    </w:p>
    <w:p w14:paraId="20305192" w14:textId="39671034" w:rsidR="002D4D73" w:rsidRPr="0042567E" w:rsidRDefault="002D4D73" w:rsidP="002D4D73">
      <w:pPr>
        <w:pStyle w:val="NormalWeb"/>
        <w:spacing w:before="0" w:beforeAutospacing="0" w:after="0" w:afterAutospacing="0" w:line="360" w:lineRule="auto"/>
        <w:ind w:firstLine="720"/>
        <w:jc w:val="both"/>
        <w:rPr>
          <w:rFonts w:asciiTheme="majorHAnsi" w:hAnsiTheme="majorHAnsi" w:cstheme="majorHAnsi"/>
          <w:sz w:val="26"/>
          <w:szCs w:val="26"/>
        </w:rPr>
      </w:pPr>
      <w:r w:rsidRPr="0042567E">
        <w:rPr>
          <w:rFonts w:asciiTheme="majorHAnsi" w:hAnsiTheme="majorHAnsi" w:cstheme="majorHAnsi"/>
          <w:sz w:val="26"/>
          <w:szCs w:val="26"/>
        </w:rPr>
        <w:t xml:space="preserve">Hoàn thiện pháp luật Việt Nam về </w:t>
      </w:r>
      <w:r w:rsidR="00866028" w:rsidRPr="0042567E">
        <w:rPr>
          <w:rFonts w:asciiTheme="majorHAnsi" w:hAnsiTheme="majorHAnsi" w:cstheme="majorHAnsi"/>
          <w:sz w:val="26"/>
          <w:szCs w:val="26"/>
        </w:rPr>
        <w:t>LĐDC</w:t>
      </w:r>
      <w:r w:rsidRPr="0042567E">
        <w:rPr>
          <w:rFonts w:asciiTheme="majorHAnsi" w:hAnsiTheme="majorHAnsi" w:cstheme="majorHAnsi"/>
          <w:sz w:val="26"/>
          <w:szCs w:val="26"/>
        </w:rPr>
        <w:t xml:space="preserve"> phải được đặt trong khuôn khổ bảo đảm sự thống nhất và phù hợp với đường lối, chủ trương, quan điểm của Đảng Cộng sản Việt Nam về phát triển thị trường lao động, bảo vệ quyền và lợi ích hợp pháp của </w:t>
      </w:r>
      <w:r w:rsidR="00F83775" w:rsidRPr="0042567E">
        <w:rPr>
          <w:rFonts w:asciiTheme="majorHAnsi" w:hAnsiTheme="majorHAnsi" w:cstheme="majorHAnsi"/>
          <w:sz w:val="26"/>
          <w:szCs w:val="26"/>
        </w:rPr>
        <w:t>NLĐ</w:t>
      </w:r>
      <w:r w:rsidRPr="0042567E">
        <w:rPr>
          <w:rFonts w:asciiTheme="majorHAnsi" w:hAnsiTheme="majorHAnsi" w:cstheme="majorHAnsi"/>
          <w:sz w:val="26"/>
          <w:szCs w:val="26"/>
        </w:rPr>
        <w:t xml:space="preserve"> và thực hiện hội nhập quốc tế một cách chủ động, tích cực, toàn diện và sâu rộng. </w:t>
      </w:r>
      <w:r w:rsidR="0034395B" w:rsidRPr="0042567E">
        <w:rPr>
          <w:rFonts w:asciiTheme="majorHAnsi" w:hAnsiTheme="majorHAnsi" w:cstheme="majorHAnsi"/>
          <w:sz w:val="26"/>
          <w:szCs w:val="26"/>
        </w:rPr>
        <w:t>Điều</w:t>
      </w:r>
      <w:r w:rsidRPr="0042567E">
        <w:rPr>
          <w:rFonts w:asciiTheme="majorHAnsi" w:hAnsiTheme="majorHAnsi" w:cstheme="majorHAnsi"/>
          <w:sz w:val="26"/>
          <w:szCs w:val="26"/>
        </w:rPr>
        <w:t xml:space="preserve"> này có ý nghĩa định hướng đối với toàn bộ quá trình rà soát, sửa đổi, bổ sung và xây dựng mới các quy phạm pháp luật điều chỉnh </w:t>
      </w:r>
      <w:r w:rsidR="00866028" w:rsidRPr="0042567E">
        <w:rPr>
          <w:rFonts w:asciiTheme="majorHAnsi" w:hAnsiTheme="majorHAnsi" w:cstheme="majorHAnsi"/>
          <w:sz w:val="26"/>
          <w:szCs w:val="26"/>
        </w:rPr>
        <w:t>LĐDC</w:t>
      </w:r>
      <w:r w:rsidRPr="0042567E">
        <w:rPr>
          <w:rFonts w:asciiTheme="majorHAnsi" w:hAnsiTheme="majorHAnsi" w:cstheme="majorHAnsi"/>
          <w:sz w:val="26"/>
          <w:szCs w:val="26"/>
        </w:rPr>
        <w:t xml:space="preserve">, bảo đảm pháp luật không chỉ phản ánh đúng các mục tiêu chính trị xã hội của Đảng mà còn đáp ứng yêu cầu quản lý nhà nước và thực tiễn di cư lao động trong bối cảnh hội nhập khu vực và quốc tế ngày càng sâu rộng. Việc quán triệt và thể chế hóa đầy đủ các quan điểm của Đảng là cơ sở để bảo đảm tính thống nhất, đồng bộ và ổn định của hệ thống pháp luật về </w:t>
      </w:r>
      <w:r w:rsidR="00866028" w:rsidRPr="0042567E">
        <w:rPr>
          <w:rFonts w:asciiTheme="majorHAnsi" w:hAnsiTheme="majorHAnsi" w:cstheme="majorHAnsi"/>
          <w:sz w:val="26"/>
          <w:szCs w:val="26"/>
        </w:rPr>
        <w:t>LĐDC</w:t>
      </w:r>
      <w:r w:rsidRPr="0042567E">
        <w:rPr>
          <w:rFonts w:asciiTheme="majorHAnsi" w:hAnsiTheme="majorHAnsi" w:cstheme="majorHAnsi"/>
          <w:sz w:val="26"/>
          <w:szCs w:val="26"/>
        </w:rPr>
        <w:t>, đồng thời tạo nền tảng cho việc tiếp thu có chọn lọc kinh nghiệm lập pháp và quản lý của các quốc gia trong khu vực ASEAN, tránh sao chép máy móc những mô hình pháp lý không phù hợp với điều kiện cụ thể của Việt Nam.</w:t>
      </w:r>
    </w:p>
    <w:p w14:paraId="78B60782" w14:textId="781B219E" w:rsidR="002D4D73" w:rsidRPr="0042567E" w:rsidRDefault="002D4D73" w:rsidP="002D4D73">
      <w:pPr>
        <w:pStyle w:val="NormalWeb"/>
        <w:spacing w:before="0" w:beforeAutospacing="0" w:after="0" w:afterAutospacing="0" w:line="360" w:lineRule="auto"/>
        <w:ind w:firstLine="720"/>
        <w:jc w:val="both"/>
        <w:rPr>
          <w:rFonts w:asciiTheme="majorHAnsi" w:hAnsiTheme="majorHAnsi" w:cstheme="majorHAnsi"/>
          <w:sz w:val="26"/>
          <w:szCs w:val="26"/>
        </w:rPr>
      </w:pPr>
      <w:r w:rsidRPr="0042567E">
        <w:rPr>
          <w:rFonts w:asciiTheme="majorHAnsi" w:hAnsiTheme="majorHAnsi" w:cstheme="majorHAnsi"/>
          <w:sz w:val="26"/>
          <w:szCs w:val="26"/>
        </w:rPr>
        <w:t xml:space="preserve">Theo quan điểm nhất quán của Đảng Cộng sản Việt Nam, con người là trung tâm, là chủ thể và là động lực của sự phát triển, trong đó </w:t>
      </w:r>
      <w:r w:rsidR="00F83775" w:rsidRPr="0042567E">
        <w:rPr>
          <w:rFonts w:asciiTheme="majorHAnsi" w:hAnsiTheme="majorHAnsi" w:cstheme="majorHAnsi"/>
          <w:sz w:val="26"/>
          <w:szCs w:val="26"/>
        </w:rPr>
        <w:t>NLĐ</w:t>
      </w:r>
      <w:r w:rsidRPr="0042567E">
        <w:rPr>
          <w:rFonts w:asciiTheme="majorHAnsi" w:hAnsiTheme="majorHAnsi" w:cstheme="majorHAnsi"/>
          <w:sz w:val="26"/>
          <w:szCs w:val="26"/>
        </w:rPr>
        <w:t xml:space="preserve"> giữ vai trò then chốt </w:t>
      </w:r>
      <w:r w:rsidRPr="0042567E">
        <w:rPr>
          <w:rFonts w:asciiTheme="majorHAnsi" w:hAnsiTheme="majorHAnsi" w:cstheme="majorHAnsi"/>
          <w:sz w:val="26"/>
          <w:szCs w:val="26"/>
        </w:rPr>
        <w:lastRenderedPageBreak/>
        <w:t xml:space="preserve">trong tiến trình phát triển kinh tế xã hội. Do đó, trong quá trình hoàn thiện pháp luật về </w:t>
      </w:r>
      <w:r w:rsidR="00866028" w:rsidRPr="0042567E">
        <w:rPr>
          <w:rFonts w:asciiTheme="majorHAnsi" w:hAnsiTheme="majorHAnsi" w:cstheme="majorHAnsi"/>
          <w:sz w:val="26"/>
          <w:szCs w:val="26"/>
        </w:rPr>
        <w:t>LĐDC</w:t>
      </w:r>
      <w:r w:rsidRPr="0042567E">
        <w:rPr>
          <w:rFonts w:asciiTheme="majorHAnsi" w:hAnsiTheme="majorHAnsi" w:cstheme="majorHAnsi"/>
          <w:sz w:val="26"/>
          <w:szCs w:val="26"/>
        </w:rPr>
        <w:t xml:space="preserve">, người </w:t>
      </w:r>
      <w:r w:rsidR="00866028" w:rsidRPr="0042567E">
        <w:rPr>
          <w:rFonts w:asciiTheme="majorHAnsi" w:hAnsiTheme="majorHAnsi" w:cstheme="majorHAnsi"/>
          <w:sz w:val="26"/>
          <w:szCs w:val="26"/>
        </w:rPr>
        <w:t>LĐDC</w:t>
      </w:r>
      <w:r w:rsidRPr="0042567E">
        <w:rPr>
          <w:rFonts w:asciiTheme="majorHAnsi" w:hAnsiTheme="majorHAnsi" w:cstheme="majorHAnsi"/>
          <w:sz w:val="26"/>
          <w:szCs w:val="26"/>
        </w:rPr>
        <w:t xml:space="preserve"> cần được đặt ở vị trí trung tâm của các quy định pháp luật, không chỉ với tư cách là nguồn cung lao động cho thị trường mà còn là chủ thể quyền cần được pháp luật bảo vệ đầy đủ về quyền và lợi ích hợp pháp. Trên cơ sở đó, việc sửa đổi, bổ sung các quy định pháp luật về </w:t>
      </w:r>
      <w:r w:rsidR="00866028" w:rsidRPr="0042567E">
        <w:rPr>
          <w:rFonts w:asciiTheme="majorHAnsi" w:hAnsiTheme="majorHAnsi" w:cstheme="majorHAnsi"/>
          <w:sz w:val="26"/>
          <w:szCs w:val="26"/>
        </w:rPr>
        <w:t>LĐDC</w:t>
      </w:r>
      <w:r w:rsidRPr="0042567E">
        <w:rPr>
          <w:rFonts w:asciiTheme="majorHAnsi" w:hAnsiTheme="majorHAnsi" w:cstheme="majorHAnsi"/>
          <w:sz w:val="26"/>
          <w:szCs w:val="26"/>
        </w:rPr>
        <w:t xml:space="preserve"> cần hướng tới việc bảo đảm các quyền lao động cơ bản theo Hiến pháp và các cam kết quốc tế mà Việt Nam là thành viên, đồng thời hoàn thiện các cơ chế pháp lý nhằm phòng, chống bóc lột lao động, phân biệt đối xử, lạm dụng và cưỡng bức lao động, nhất là đối với những nhóm </w:t>
      </w:r>
      <w:r w:rsidR="00866028" w:rsidRPr="0042567E">
        <w:rPr>
          <w:rFonts w:asciiTheme="majorHAnsi" w:hAnsiTheme="majorHAnsi" w:cstheme="majorHAnsi"/>
          <w:sz w:val="26"/>
          <w:szCs w:val="26"/>
        </w:rPr>
        <w:t>LĐDC</w:t>
      </w:r>
      <w:r w:rsidRPr="0042567E">
        <w:rPr>
          <w:rFonts w:asciiTheme="majorHAnsi" w:hAnsiTheme="majorHAnsi" w:cstheme="majorHAnsi"/>
          <w:sz w:val="26"/>
          <w:szCs w:val="26"/>
        </w:rPr>
        <w:t xml:space="preserve"> dễ bị tổn thương. Khi tham khảo kinh nghiệm của các quốc gia ASEAN, các giải pháp pháp lý chỉ nên được tiếp thu khi phù hợp với quan điểm lấy con người và </w:t>
      </w:r>
      <w:r w:rsidR="00F83775" w:rsidRPr="0042567E">
        <w:rPr>
          <w:rFonts w:asciiTheme="majorHAnsi" w:hAnsiTheme="majorHAnsi" w:cstheme="majorHAnsi"/>
          <w:sz w:val="26"/>
          <w:szCs w:val="26"/>
        </w:rPr>
        <w:t>NLĐ</w:t>
      </w:r>
      <w:r w:rsidRPr="0042567E">
        <w:rPr>
          <w:rFonts w:asciiTheme="majorHAnsi" w:hAnsiTheme="majorHAnsi" w:cstheme="majorHAnsi"/>
          <w:sz w:val="26"/>
          <w:szCs w:val="26"/>
        </w:rPr>
        <w:t xml:space="preserve"> làm trung tâm, qua đó nâng cao mức độ bảo vệ thực chất đối với người </w:t>
      </w:r>
      <w:r w:rsidR="00866028" w:rsidRPr="0042567E">
        <w:rPr>
          <w:rFonts w:asciiTheme="majorHAnsi" w:hAnsiTheme="majorHAnsi" w:cstheme="majorHAnsi"/>
          <w:sz w:val="26"/>
          <w:szCs w:val="26"/>
        </w:rPr>
        <w:t>LĐDC</w:t>
      </w:r>
      <w:r w:rsidRPr="0042567E">
        <w:rPr>
          <w:rFonts w:asciiTheme="majorHAnsi" w:hAnsiTheme="majorHAnsi" w:cstheme="majorHAnsi"/>
          <w:sz w:val="26"/>
          <w:szCs w:val="26"/>
        </w:rPr>
        <w:t>.</w:t>
      </w:r>
    </w:p>
    <w:p w14:paraId="7A4AEC47" w14:textId="6C720A22" w:rsidR="002D4D73" w:rsidRPr="0042567E" w:rsidRDefault="002D4D73" w:rsidP="002D4D73">
      <w:pPr>
        <w:pStyle w:val="NormalWeb"/>
        <w:spacing w:before="0" w:beforeAutospacing="0" w:after="0" w:afterAutospacing="0" w:line="360" w:lineRule="auto"/>
        <w:ind w:firstLine="720"/>
        <w:jc w:val="both"/>
        <w:rPr>
          <w:rFonts w:asciiTheme="majorHAnsi" w:hAnsiTheme="majorHAnsi" w:cstheme="majorHAnsi"/>
          <w:sz w:val="26"/>
          <w:szCs w:val="26"/>
        </w:rPr>
      </w:pPr>
      <w:r w:rsidRPr="0042567E">
        <w:rPr>
          <w:rFonts w:asciiTheme="majorHAnsi" w:hAnsiTheme="majorHAnsi" w:cstheme="majorHAnsi"/>
          <w:sz w:val="26"/>
          <w:szCs w:val="26"/>
        </w:rPr>
        <w:t xml:space="preserve">Bên cạnh đó, đường lối của Đảng nhấn mạnh yêu cầu phát triển kinh tế nhanh và bền vững gắn liền với tiến bộ và công bằng xã hội, coi bảo đảm </w:t>
      </w:r>
      <w:r w:rsidR="006A5E35" w:rsidRPr="0042567E">
        <w:rPr>
          <w:rFonts w:asciiTheme="majorHAnsi" w:hAnsiTheme="majorHAnsi" w:cstheme="majorHAnsi"/>
          <w:sz w:val="26"/>
          <w:szCs w:val="26"/>
        </w:rPr>
        <w:t>ASXH</w:t>
      </w:r>
      <w:r w:rsidRPr="0042567E">
        <w:rPr>
          <w:rFonts w:asciiTheme="majorHAnsi" w:hAnsiTheme="majorHAnsi" w:cstheme="majorHAnsi"/>
          <w:sz w:val="26"/>
          <w:szCs w:val="26"/>
        </w:rPr>
        <w:t xml:space="preserve"> là một nội dung quan trọng trong chiến lược phát triển đất nước. Trong bối cảnh đó, hoàn thiện pháp luật Việt Nam về </w:t>
      </w:r>
      <w:r w:rsidR="00866028" w:rsidRPr="0042567E">
        <w:rPr>
          <w:rFonts w:asciiTheme="majorHAnsi" w:hAnsiTheme="majorHAnsi" w:cstheme="majorHAnsi"/>
          <w:sz w:val="26"/>
          <w:szCs w:val="26"/>
        </w:rPr>
        <w:t>LĐDC</w:t>
      </w:r>
      <w:r w:rsidRPr="0042567E">
        <w:rPr>
          <w:rFonts w:asciiTheme="majorHAnsi" w:hAnsiTheme="majorHAnsi" w:cstheme="majorHAnsi"/>
          <w:sz w:val="26"/>
          <w:szCs w:val="26"/>
        </w:rPr>
        <w:t xml:space="preserve"> không thể chỉ tập trung vào mục tiêu nâng cao hiệu quả sử dụng nguồn nhân lực và đáp ứng nhu cầu của thị trường lao động, mà còn phải chú trọng hoàn thiện các quy định bảo đảm </w:t>
      </w:r>
      <w:r w:rsidR="006A5E35" w:rsidRPr="0042567E">
        <w:rPr>
          <w:rFonts w:asciiTheme="majorHAnsi" w:hAnsiTheme="majorHAnsi" w:cstheme="majorHAnsi"/>
          <w:sz w:val="26"/>
          <w:szCs w:val="26"/>
        </w:rPr>
        <w:t>ASXH</w:t>
      </w:r>
      <w:r w:rsidRPr="0042567E">
        <w:rPr>
          <w:rFonts w:asciiTheme="majorHAnsi" w:hAnsiTheme="majorHAnsi" w:cstheme="majorHAnsi"/>
          <w:sz w:val="26"/>
          <w:szCs w:val="26"/>
        </w:rPr>
        <w:t xml:space="preserve"> cho người </w:t>
      </w:r>
      <w:r w:rsidR="00866028" w:rsidRPr="0042567E">
        <w:rPr>
          <w:rFonts w:asciiTheme="majorHAnsi" w:hAnsiTheme="majorHAnsi" w:cstheme="majorHAnsi"/>
          <w:sz w:val="26"/>
          <w:szCs w:val="26"/>
        </w:rPr>
        <w:t>LĐDC</w:t>
      </w:r>
      <w:r w:rsidRPr="0042567E">
        <w:rPr>
          <w:rFonts w:asciiTheme="majorHAnsi" w:hAnsiTheme="majorHAnsi" w:cstheme="majorHAnsi"/>
          <w:sz w:val="26"/>
          <w:szCs w:val="26"/>
        </w:rPr>
        <w:t xml:space="preserve"> trong suốt quá trình di cư, làm việc và hồi hương. Việc hoàn thiện pháp luật cần hướng tới sự hài hòa giữa lợi ích kinh tế, lợi ích xã hội và quyền con người, đồng thời tăng cường tính phòng ngừa và khả năng xử lý các rủi ro pháp lý, tranh chấp lao động phát sinh từ di cư lao động. </w:t>
      </w:r>
    </w:p>
    <w:p w14:paraId="275748EB" w14:textId="105E8D1A" w:rsidR="002D4D73" w:rsidRPr="00870539" w:rsidRDefault="002D4D73" w:rsidP="002D4D73">
      <w:pPr>
        <w:spacing w:after="0" w:line="360" w:lineRule="auto"/>
        <w:ind w:firstLine="720"/>
        <w:jc w:val="both"/>
        <w:rPr>
          <w:rFonts w:asciiTheme="majorHAnsi" w:eastAsia="Times New Roman" w:hAnsiTheme="majorHAnsi" w:cstheme="majorHAnsi"/>
          <w:i/>
          <w:sz w:val="26"/>
          <w:szCs w:val="26"/>
          <w:lang w:val="en-US"/>
        </w:rPr>
      </w:pPr>
      <w:r w:rsidRPr="00870539">
        <w:rPr>
          <w:rFonts w:asciiTheme="majorHAnsi" w:eastAsia="Times New Roman" w:hAnsiTheme="majorHAnsi" w:cstheme="majorHAnsi"/>
          <w:i/>
          <w:sz w:val="26"/>
          <w:szCs w:val="26"/>
          <w:lang w:val="en-US"/>
        </w:rPr>
        <w:t xml:space="preserve">Thứ </w:t>
      </w:r>
      <w:r w:rsidR="00353C05" w:rsidRPr="00870539">
        <w:rPr>
          <w:rFonts w:asciiTheme="majorHAnsi" w:eastAsia="Times New Roman" w:hAnsiTheme="majorHAnsi" w:cstheme="majorHAnsi"/>
          <w:i/>
          <w:sz w:val="26"/>
          <w:szCs w:val="26"/>
          <w:lang w:val="en-US"/>
        </w:rPr>
        <w:t>hai</w:t>
      </w:r>
      <w:r w:rsidRPr="00870539">
        <w:rPr>
          <w:rFonts w:asciiTheme="majorHAnsi" w:eastAsia="Times New Roman" w:hAnsiTheme="majorHAnsi" w:cstheme="majorHAnsi"/>
          <w:i/>
          <w:sz w:val="26"/>
          <w:szCs w:val="26"/>
          <w:lang w:val="en-US"/>
        </w:rPr>
        <w:t xml:space="preserve">, hoàn thiện pháp luật về </w:t>
      </w:r>
      <w:r w:rsidR="00866028" w:rsidRPr="00870539">
        <w:rPr>
          <w:rFonts w:asciiTheme="majorHAnsi" w:eastAsia="Times New Roman" w:hAnsiTheme="majorHAnsi" w:cstheme="majorHAnsi"/>
          <w:i/>
          <w:sz w:val="26"/>
          <w:szCs w:val="26"/>
          <w:lang w:val="en-US"/>
        </w:rPr>
        <w:t>LĐDC</w:t>
      </w:r>
      <w:r w:rsidRPr="00870539">
        <w:rPr>
          <w:rFonts w:asciiTheme="majorHAnsi" w:eastAsia="Times New Roman" w:hAnsiTheme="majorHAnsi" w:cstheme="majorHAnsi"/>
          <w:i/>
          <w:sz w:val="26"/>
          <w:szCs w:val="26"/>
          <w:lang w:val="en-US"/>
        </w:rPr>
        <w:t xml:space="preserve"> cần</w:t>
      </w:r>
      <w:r w:rsidR="00206C25" w:rsidRPr="00870539">
        <w:rPr>
          <w:rFonts w:asciiTheme="majorHAnsi" w:eastAsia="Times New Roman" w:hAnsiTheme="majorHAnsi" w:cstheme="majorHAnsi"/>
          <w:i/>
          <w:sz w:val="26"/>
          <w:szCs w:val="26"/>
          <w:lang w:val="en-US"/>
        </w:rPr>
        <w:t xml:space="preserve"> </w:t>
      </w:r>
      <w:r w:rsidR="00763F54" w:rsidRPr="00870539">
        <w:rPr>
          <w:rFonts w:asciiTheme="majorHAnsi" w:eastAsia="Times New Roman" w:hAnsiTheme="majorHAnsi" w:cstheme="majorHAnsi"/>
          <w:i/>
          <w:sz w:val="26"/>
          <w:szCs w:val="26"/>
          <w:lang w:val="en-US"/>
        </w:rPr>
        <w:t>bảo</w:t>
      </w:r>
      <w:r w:rsidR="0091170D" w:rsidRPr="00870539">
        <w:rPr>
          <w:rFonts w:asciiTheme="majorHAnsi" w:eastAsia="Times New Roman" w:hAnsiTheme="majorHAnsi" w:cstheme="majorHAnsi"/>
          <w:i/>
          <w:sz w:val="26"/>
          <w:szCs w:val="26"/>
          <w:lang w:val="en-US"/>
        </w:rPr>
        <w:t xml:space="preserve"> đảm sự bảo</w:t>
      </w:r>
      <w:r w:rsidR="00763F54" w:rsidRPr="00870539">
        <w:rPr>
          <w:rFonts w:asciiTheme="majorHAnsi" w:eastAsia="Times New Roman" w:hAnsiTheme="majorHAnsi" w:cstheme="majorHAnsi"/>
          <w:i/>
          <w:sz w:val="26"/>
          <w:szCs w:val="26"/>
          <w:lang w:val="en-US"/>
        </w:rPr>
        <w:t xml:space="preserve"> vệ đối với NLĐ</w:t>
      </w:r>
      <w:r w:rsidRPr="00870539">
        <w:rPr>
          <w:rFonts w:asciiTheme="majorHAnsi" w:eastAsia="Times New Roman" w:hAnsiTheme="majorHAnsi" w:cstheme="majorHAnsi"/>
          <w:i/>
          <w:sz w:val="26"/>
          <w:szCs w:val="26"/>
          <w:lang w:val="en-US"/>
        </w:rPr>
        <w:t xml:space="preserve"> xuyên suốt theo </w:t>
      </w:r>
      <w:r w:rsidR="00C5132B" w:rsidRPr="00870539">
        <w:rPr>
          <w:rFonts w:asciiTheme="majorHAnsi" w:eastAsia="Times New Roman" w:hAnsiTheme="majorHAnsi" w:cstheme="majorHAnsi"/>
          <w:i/>
          <w:sz w:val="26"/>
          <w:szCs w:val="26"/>
          <w:lang w:val="en-US"/>
        </w:rPr>
        <w:t>quá</w:t>
      </w:r>
      <w:r w:rsidRPr="00870539">
        <w:rPr>
          <w:rFonts w:asciiTheme="majorHAnsi" w:eastAsia="Times New Roman" w:hAnsiTheme="majorHAnsi" w:cstheme="majorHAnsi"/>
          <w:i/>
          <w:sz w:val="26"/>
          <w:szCs w:val="26"/>
          <w:lang w:val="en-US"/>
        </w:rPr>
        <w:t xml:space="preserve"> trình di cư lao động</w:t>
      </w:r>
    </w:p>
    <w:p w14:paraId="5A953337" w14:textId="2789E73C" w:rsidR="002D4D73" w:rsidRPr="0042567E" w:rsidRDefault="002D4D73" w:rsidP="002D4D73">
      <w:pPr>
        <w:pStyle w:val="NormalWeb"/>
        <w:spacing w:before="0" w:beforeAutospacing="0" w:after="0" w:afterAutospacing="0" w:line="360" w:lineRule="auto"/>
        <w:ind w:firstLine="720"/>
        <w:jc w:val="both"/>
        <w:rPr>
          <w:rFonts w:asciiTheme="majorHAnsi" w:hAnsiTheme="majorHAnsi" w:cstheme="majorHAnsi"/>
          <w:sz w:val="26"/>
          <w:szCs w:val="26"/>
        </w:rPr>
      </w:pPr>
      <w:r w:rsidRPr="0042567E">
        <w:rPr>
          <w:rFonts w:asciiTheme="majorHAnsi" w:hAnsiTheme="majorHAnsi" w:cstheme="majorHAnsi"/>
          <w:sz w:val="26"/>
          <w:szCs w:val="26"/>
        </w:rPr>
        <w:t xml:space="preserve">Một trong những kinh nghiệm có giá trị rút ra từ việc nghiên cứu pháp luật của các quốc gia ASEAN không nằm ở chỗ các quốc gia này trực tiếp xây dựng hệ thống pháp luật theo một cấu trúc thống nhất sẵn có, mà ở chỗ các quy định liên quan đến </w:t>
      </w:r>
      <w:r w:rsidR="00866028" w:rsidRPr="0042567E">
        <w:rPr>
          <w:rFonts w:asciiTheme="majorHAnsi" w:hAnsiTheme="majorHAnsi" w:cstheme="majorHAnsi"/>
          <w:sz w:val="26"/>
          <w:szCs w:val="26"/>
        </w:rPr>
        <w:t>LĐDC</w:t>
      </w:r>
      <w:r w:rsidRPr="0042567E">
        <w:rPr>
          <w:rFonts w:asciiTheme="majorHAnsi" w:hAnsiTheme="majorHAnsi" w:cstheme="majorHAnsi"/>
          <w:sz w:val="26"/>
          <w:szCs w:val="26"/>
        </w:rPr>
        <w:t xml:space="preserve">, dù được ban hành rải rác trong nhiều lĩnh vực pháp luật khác nhau, vẫn bao phủ tương đối đầy đủ các giai đoạn chủ yếu của quá trình di cư lao động. Trên cơ sở đó, việc tiếp cận </w:t>
      </w:r>
      <w:r w:rsidR="00866028" w:rsidRPr="0042567E">
        <w:rPr>
          <w:rFonts w:asciiTheme="majorHAnsi" w:hAnsiTheme="majorHAnsi" w:cstheme="majorHAnsi"/>
          <w:sz w:val="26"/>
          <w:szCs w:val="26"/>
        </w:rPr>
        <w:t>LĐDC</w:t>
      </w:r>
      <w:r w:rsidRPr="0042567E">
        <w:rPr>
          <w:rFonts w:asciiTheme="majorHAnsi" w:hAnsiTheme="majorHAnsi" w:cstheme="majorHAnsi"/>
          <w:sz w:val="26"/>
          <w:szCs w:val="26"/>
        </w:rPr>
        <w:t xml:space="preserve"> theo </w:t>
      </w:r>
      <w:r w:rsidR="00C5132B" w:rsidRPr="0042567E">
        <w:rPr>
          <w:rFonts w:asciiTheme="majorHAnsi" w:hAnsiTheme="majorHAnsi" w:cstheme="majorHAnsi"/>
          <w:sz w:val="26"/>
          <w:szCs w:val="26"/>
        </w:rPr>
        <w:t>quá</w:t>
      </w:r>
      <w:r w:rsidRPr="0042567E">
        <w:rPr>
          <w:rFonts w:asciiTheme="majorHAnsi" w:hAnsiTheme="majorHAnsi" w:cstheme="majorHAnsi"/>
          <w:sz w:val="26"/>
          <w:szCs w:val="26"/>
        </w:rPr>
        <w:t xml:space="preserve"> trình gồm giai đoạn trước </w:t>
      </w:r>
      <w:r w:rsidR="00C5132B" w:rsidRPr="0042567E">
        <w:rPr>
          <w:rFonts w:asciiTheme="majorHAnsi" w:hAnsiTheme="majorHAnsi" w:cstheme="majorHAnsi"/>
          <w:sz w:val="26"/>
          <w:szCs w:val="26"/>
        </w:rPr>
        <w:t xml:space="preserve">khi di cư </w:t>
      </w:r>
      <w:r w:rsidRPr="0042567E">
        <w:rPr>
          <w:rFonts w:asciiTheme="majorHAnsi" w:hAnsiTheme="majorHAnsi" w:cstheme="majorHAnsi"/>
          <w:sz w:val="26"/>
          <w:szCs w:val="26"/>
        </w:rPr>
        <w:t>đi làm việc</w:t>
      </w:r>
      <w:r w:rsidR="00C5132B" w:rsidRPr="0042567E">
        <w:rPr>
          <w:rFonts w:asciiTheme="majorHAnsi" w:hAnsiTheme="majorHAnsi" w:cstheme="majorHAnsi"/>
          <w:sz w:val="26"/>
          <w:szCs w:val="26"/>
        </w:rPr>
        <w:t xml:space="preserve"> ở </w:t>
      </w:r>
      <w:r w:rsidR="00C5132B" w:rsidRPr="0042567E">
        <w:rPr>
          <w:rFonts w:asciiTheme="majorHAnsi" w:hAnsiTheme="majorHAnsi" w:cstheme="majorHAnsi"/>
          <w:sz w:val="26"/>
          <w:szCs w:val="26"/>
        </w:rPr>
        <w:lastRenderedPageBreak/>
        <w:t>nước ngoài</w:t>
      </w:r>
      <w:r w:rsidRPr="0042567E">
        <w:rPr>
          <w:rFonts w:asciiTheme="majorHAnsi" w:hAnsiTheme="majorHAnsi" w:cstheme="majorHAnsi"/>
          <w:sz w:val="26"/>
          <w:szCs w:val="26"/>
        </w:rPr>
        <w:t xml:space="preserve">, </w:t>
      </w:r>
      <w:r w:rsidR="00C5132B" w:rsidRPr="0042567E">
        <w:rPr>
          <w:rFonts w:asciiTheme="majorHAnsi" w:hAnsiTheme="majorHAnsi" w:cstheme="majorHAnsi"/>
          <w:sz w:val="26"/>
          <w:szCs w:val="26"/>
        </w:rPr>
        <w:t>khi</w:t>
      </w:r>
      <w:r w:rsidRPr="0042567E">
        <w:rPr>
          <w:rFonts w:asciiTheme="majorHAnsi" w:hAnsiTheme="majorHAnsi" w:cstheme="majorHAnsi"/>
          <w:sz w:val="26"/>
          <w:szCs w:val="26"/>
        </w:rPr>
        <w:t xml:space="preserve"> làm việc </w:t>
      </w:r>
      <w:r w:rsidR="00C5132B" w:rsidRPr="0042567E">
        <w:rPr>
          <w:rFonts w:asciiTheme="majorHAnsi" w:hAnsiTheme="majorHAnsi" w:cstheme="majorHAnsi"/>
          <w:sz w:val="26"/>
          <w:szCs w:val="26"/>
        </w:rPr>
        <w:t xml:space="preserve">ở nước ngoài </w:t>
      </w:r>
      <w:r w:rsidRPr="0042567E">
        <w:rPr>
          <w:rFonts w:asciiTheme="majorHAnsi" w:hAnsiTheme="majorHAnsi" w:cstheme="majorHAnsi"/>
          <w:sz w:val="26"/>
          <w:szCs w:val="26"/>
        </w:rPr>
        <w:t xml:space="preserve">và sau khi </w:t>
      </w:r>
      <w:r w:rsidR="00C5132B" w:rsidRPr="0042567E">
        <w:rPr>
          <w:rFonts w:asciiTheme="majorHAnsi" w:hAnsiTheme="majorHAnsi" w:cstheme="majorHAnsi"/>
          <w:sz w:val="26"/>
          <w:szCs w:val="26"/>
        </w:rPr>
        <w:t>làm việc ở nước ngoài</w:t>
      </w:r>
      <w:r w:rsidRPr="0042567E">
        <w:rPr>
          <w:rFonts w:asciiTheme="majorHAnsi" w:hAnsiTheme="majorHAnsi" w:cstheme="majorHAnsi"/>
          <w:sz w:val="26"/>
          <w:szCs w:val="26"/>
        </w:rPr>
        <w:t xml:space="preserve"> không phải là sự sao chép mô hình lập pháp của các quốc gia, mà là cách thức phân tích khoa học nhằm hệ thống hóa, nhận diện và đánh giá một cách đầy đủ các quy định pháp luật hiện hành.</w:t>
      </w:r>
    </w:p>
    <w:p w14:paraId="67843F04" w14:textId="6F7C5110" w:rsidR="002D4D73" w:rsidRPr="0042567E" w:rsidRDefault="002D4D73" w:rsidP="002D4D73">
      <w:pPr>
        <w:pStyle w:val="NormalWeb"/>
        <w:spacing w:before="0" w:beforeAutospacing="0" w:after="0" w:afterAutospacing="0" w:line="360" w:lineRule="auto"/>
        <w:ind w:firstLine="720"/>
        <w:jc w:val="both"/>
        <w:rPr>
          <w:rFonts w:asciiTheme="majorHAnsi" w:hAnsiTheme="majorHAnsi" w:cstheme="majorHAnsi"/>
          <w:sz w:val="26"/>
          <w:szCs w:val="26"/>
        </w:rPr>
      </w:pPr>
      <w:r w:rsidRPr="0042567E">
        <w:rPr>
          <w:rFonts w:asciiTheme="majorHAnsi" w:hAnsiTheme="majorHAnsi" w:cstheme="majorHAnsi"/>
          <w:sz w:val="26"/>
          <w:szCs w:val="26"/>
        </w:rPr>
        <w:t xml:space="preserve">Từ góc độ đó, nghiên cứu pháp luật các quốc gia ASEAN cho thấy, mặc dù các quy định về </w:t>
      </w:r>
      <w:r w:rsidR="00866028" w:rsidRPr="0042567E">
        <w:rPr>
          <w:rFonts w:asciiTheme="majorHAnsi" w:hAnsiTheme="majorHAnsi" w:cstheme="majorHAnsi"/>
          <w:sz w:val="26"/>
          <w:szCs w:val="26"/>
        </w:rPr>
        <w:t>LĐDC</w:t>
      </w:r>
      <w:r w:rsidRPr="0042567E">
        <w:rPr>
          <w:rFonts w:asciiTheme="majorHAnsi" w:hAnsiTheme="majorHAnsi" w:cstheme="majorHAnsi"/>
          <w:sz w:val="26"/>
          <w:szCs w:val="26"/>
        </w:rPr>
        <w:t xml:space="preserve"> thường được phân tán trong nhiều văn bản khác nhau như pháp luật lao động, pháp luật xuất nhập cảnh, pháp luật </w:t>
      </w:r>
      <w:r w:rsidR="006A5E35" w:rsidRPr="0042567E">
        <w:rPr>
          <w:rFonts w:asciiTheme="majorHAnsi" w:hAnsiTheme="majorHAnsi" w:cstheme="majorHAnsi"/>
          <w:sz w:val="26"/>
          <w:szCs w:val="26"/>
        </w:rPr>
        <w:t>ASXH</w:t>
      </w:r>
      <w:r w:rsidRPr="0042567E">
        <w:rPr>
          <w:rFonts w:asciiTheme="majorHAnsi" w:hAnsiTheme="majorHAnsi" w:cstheme="majorHAnsi"/>
          <w:sz w:val="26"/>
          <w:szCs w:val="26"/>
        </w:rPr>
        <w:t xml:space="preserve"> và pháp luật xử lý vi phạm hành chính, song về tổng thể, các quy định này vẫn hướng tới việc điều chỉnh các vấn đề phát sinh trong toàn bộ quá trình di cư lao động. Tuy nhiên, do thiếu một cách tiếp cận </w:t>
      </w:r>
      <w:r w:rsidR="00271D43" w:rsidRPr="0042567E">
        <w:rPr>
          <w:rFonts w:asciiTheme="majorHAnsi" w:hAnsiTheme="majorHAnsi" w:cstheme="majorHAnsi"/>
          <w:sz w:val="26"/>
          <w:szCs w:val="26"/>
        </w:rPr>
        <w:t>quá</w:t>
      </w:r>
      <w:r w:rsidRPr="0042567E">
        <w:rPr>
          <w:rFonts w:asciiTheme="majorHAnsi" w:hAnsiTheme="majorHAnsi" w:cstheme="majorHAnsi"/>
          <w:sz w:val="26"/>
          <w:szCs w:val="26"/>
        </w:rPr>
        <w:t xml:space="preserve"> trình rõ ràng, các quy định này ở nhiều quốc gia trong đó có Việt Nam chưa được liên kết một cách chặt chẽ, dẫn đến tình trạng mỗi giai đoạn được điều chỉnh theo những logic pháp lý khác nhau, thậm chí theo những mục tiêu chính sách khác nhau.</w:t>
      </w:r>
    </w:p>
    <w:p w14:paraId="5772796F" w14:textId="70382A12" w:rsidR="002D4D73" w:rsidRPr="0042567E" w:rsidRDefault="002D4D73" w:rsidP="002D4D73">
      <w:pPr>
        <w:pStyle w:val="NormalWeb"/>
        <w:spacing w:before="0" w:beforeAutospacing="0" w:after="0" w:afterAutospacing="0" w:line="360" w:lineRule="auto"/>
        <w:ind w:firstLine="720"/>
        <w:jc w:val="both"/>
        <w:rPr>
          <w:rFonts w:asciiTheme="majorHAnsi" w:hAnsiTheme="majorHAnsi" w:cstheme="majorHAnsi"/>
          <w:sz w:val="26"/>
          <w:szCs w:val="26"/>
        </w:rPr>
      </w:pPr>
      <w:r w:rsidRPr="0042567E">
        <w:rPr>
          <w:rFonts w:asciiTheme="majorHAnsi" w:hAnsiTheme="majorHAnsi" w:cstheme="majorHAnsi"/>
          <w:sz w:val="26"/>
          <w:szCs w:val="26"/>
        </w:rPr>
        <w:t xml:space="preserve">Pháp luật Việt Nam hiện nay thể hiện khá rõ đặc điểm này. Các quy định về tuyển dụng, cấp phép và nhập cảnh người </w:t>
      </w:r>
      <w:r w:rsidR="00866028" w:rsidRPr="0042567E">
        <w:rPr>
          <w:rFonts w:asciiTheme="majorHAnsi" w:hAnsiTheme="majorHAnsi" w:cstheme="majorHAnsi"/>
          <w:sz w:val="26"/>
          <w:szCs w:val="26"/>
        </w:rPr>
        <w:t>LĐDC</w:t>
      </w:r>
      <w:r w:rsidRPr="0042567E">
        <w:rPr>
          <w:rFonts w:asciiTheme="majorHAnsi" w:hAnsiTheme="majorHAnsi" w:cstheme="majorHAnsi"/>
          <w:sz w:val="26"/>
          <w:szCs w:val="26"/>
        </w:rPr>
        <w:t xml:space="preserve"> chủ yếu mang nặng tính quản lý hành chính và kiểm soát di trú; các quy định trong quá trình làm việc lại chịu sự điều chỉnh chủ yếu của pháp luật lao động; trong khi các quy định sau khi chấm dứt </w:t>
      </w:r>
      <w:r w:rsidR="00AB3765" w:rsidRPr="0042567E">
        <w:rPr>
          <w:rFonts w:asciiTheme="majorHAnsi" w:hAnsiTheme="majorHAnsi" w:cstheme="majorHAnsi"/>
          <w:sz w:val="26"/>
          <w:szCs w:val="26"/>
        </w:rPr>
        <w:t>QHLĐ</w:t>
      </w:r>
      <w:r w:rsidRPr="0042567E">
        <w:rPr>
          <w:rFonts w:asciiTheme="majorHAnsi" w:hAnsiTheme="majorHAnsi" w:cstheme="majorHAnsi"/>
          <w:sz w:val="26"/>
          <w:szCs w:val="26"/>
        </w:rPr>
        <w:t xml:space="preserve"> được xác định thuộc lĩnh vực quản lý cư trú và xử lý vi phạm. Cách tiếp cận phân mảnh này tuy có ưu điểm là chuyên môn hóa quản lý theo từng lĩnh vực, nhưng lại thiếu sự liên kết nội tại giữa các giai đoạn của chu trình di cư lao động, làm phát sinh khoảng trống pháp lý và suy giảm hiệu quả bảo vệ quyền của </w:t>
      </w:r>
      <w:r w:rsidR="00F83775" w:rsidRPr="0042567E">
        <w:rPr>
          <w:rFonts w:asciiTheme="majorHAnsi" w:hAnsiTheme="majorHAnsi" w:cstheme="majorHAnsi"/>
          <w:sz w:val="26"/>
          <w:szCs w:val="26"/>
        </w:rPr>
        <w:t>NLĐ</w:t>
      </w:r>
      <w:r w:rsidRPr="0042567E">
        <w:rPr>
          <w:rFonts w:asciiTheme="majorHAnsi" w:hAnsiTheme="majorHAnsi" w:cstheme="majorHAnsi"/>
          <w:sz w:val="26"/>
          <w:szCs w:val="26"/>
        </w:rPr>
        <w:t>.</w:t>
      </w:r>
    </w:p>
    <w:p w14:paraId="0D73722A" w14:textId="59837424" w:rsidR="002D4D73" w:rsidRPr="0042567E" w:rsidRDefault="002D4D73" w:rsidP="002D4D73">
      <w:pPr>
        <w:pStyle w:val="NormalWeb"/>
        <w:spacing w:before="0" w:beforeAutospacing="0" w:after="0" w:afterAutospacing="0" w:line="360" w:lineRule="auto"/>
        <w:ind w:firstLine="720"/>
        <w:jc w:val="both"/>
        <w:rPr>
          <w:rFonts w:asciiTheme="majorHAnsi" w:hAnsiTheme="majorHAnsi" w:cstheme="majorHAnsi"/>
          <w:sz w:val="26"/>
          <w:szCs w:val="26"/>
        </w:rPr>
      </w:pPr>
      <w:r w:rsidRPr="0042567E">
        <w:rPr>
          <w:rFonts w:asciiTheme="majorHAnsi" w:hAnsiTheme="majorHAnsi" w:cstheme="majorHAnsi"/>
          <w:sz w:val="26"/>
          <w:szCs w:val="26"/>
        </w:rPr>
        <w:t xml:space="preserve">Do đó, việc hoàn thiện pháp luật Việt Nam về </w:t>
      </w:r>
      <w:r w:rsidR="00866028" w:rsidRPr="0042567E">
        <w:rPr>
          <w:rFonts w:asciiTheme="majorHAnsi" w:hAnsiTheme="majorHAnsi" w:cstheme="majorHAnsi"/>
          <w:sz w:val="26"/>
          <w:szCs w:val="26"/>
        </w:rPr>
        <w:t>LĐDC</w:t>
      </w:r>
      <w:r w:rsidRPr="0042567E">
        <w:rPr>
          <w:rFonts w:asciiTheme="majorHAnsi" w:hAnsiTheme="majorHAnsi" w:cstheme="majorHAnsi"/>
          <w:sz w:val="26"/>
          <w:szCs w:val="26"/>
        </w:rPr>
        <w:t xml:space="preserve"> cần xuất phát từ yêu cầu phương pháp luận là phải bám sát </w:t>
      </w:r>
      <w:r w:rsidR="00271D43" w:rsidRPr="0042567E">
        <w:rPr>
          <w:rFonts w:asciiTheme="majorHAnsi" w:hAnsiTheme="majorHAnsi" w:cstheme="majorHAnsi"/>
          <w:sz w:val="26"/>
          <w:szCs w:val="26"/>
        </w:rPr>
        <w:t>quá</w:t>
      </w:r>
      <w:r w:rsidRPr="0042567E">
        <w:rPr>
          <w:rFonts w:asciiTheme="majorHAnsi" w:hAnsiTheme="majorHAnsi" w:cstheme="majorHAnsi"/>
          <w:sz w:val="26"/>
          <w:szCs w:val="26"/>
        </w:rPr>
        <w:t xml:space="preserve"> trình di cư lao động như một khung phân tích tổng thể. Chỉ khi đặt toàn bộ các quy định pháp luật hiện hành vào trong khung chu trình này, nhà làm luật mới có thể nhận diện đầy đủ những điểm chồng chéo, mâu thuẫn và khoảng trống pháp lý, từ đó đưa ra các giải pháp hoàn thiện có tính hệ thống và bền vững.</w:t>
      </w:r>
    </w:p>
    <w:p w14:paraId="7B1606FD" w14:textId="2CD444D2" w:rsidR="00763F54" w:rsidRPr="00870539" w:rsidRDefault="00763F54" w:rsidP="002D4D73">
      <w:pPr>
        <w:pStyle w:val="NormalWeb"/>
        <w:spacing w:before="0" w:beforeAutospacing="0" w:after="0" w:afterAutospacing="0" w:line="360" w:lineRule="auto"/>
        <w:ind w:firstLine="720"/>
        <w:jc w:val="both"/>
        <w:rPr>
          <w:rFonts w:asciiTheme="majorHAnsi" w:hAnsiTheme="majorHAnsi" w:cstheme="majorHAnsi"/>
          <w:i/>
          <w:iCs/>
          <w:sz w:val="26"/>
          <w:szCs w:val="26"/>
        </w:rPr>
      </w:pPr>
      <w:r w:rsidRPr="00870539">
        <w:rPr>
          <w:rFonts w:asciiTheme="majorHAnsi" w:hAnsiTheme="majorHAnsi" w:cstheme="majorHAnsi"/>
          <w:i/>
          <w:iCs/>
          <w:sz w:val="26"/>
          <w:szCs w:val="26"/>
        </w:rPr>
        <w:t>Thứ ba, bảo đảm tiếp cận dựa trên quyền con người, quyền lao động cơ bản và bảo vệ nhóm lao động di cư dễ bị tổn thương</w:t>
      </w:r>
    </w:p>
    <w:p w14:paraId="35030B24" w14:textId="77777777" w:rsidR="00763F54" w:rsidRPr="0042567E" w:rsidRDefault="00763F54" w:rsidP="00763F54">
      <w:pPr>
        <w:pStyle w:val="NormalWeb"/>
        <w:spacing w:before="0" w:beforeAutospacing="0" w:after="0" w:afterAutospacing="0" w:line="360" w:lineRule="auto"/>
        <w:ind w:firstLine="720"/>
        <w:jc w:val="both"/>
        <w:rPr>
          <w:rFonts w:asciiTheme="majorHAnsi" w:hAnsiTheme="majorHAnsi" w:cstheme="majorHAnsi"/>
          <w:sz w:val="26"/>
          <w:szCs w:val="26"/>
        </w:rPr>
      </w:pPr>
      <w:r w:rsidRPr="0042567E">
        <w:rPr>
          <w:rFonts w:asciiTheme="majorHAnsi" w:hAnsiTheme="majorHAnsi" w:cstheme="majorHAnsi"/>
          <w:sz w:val="26"/>
          <w:szCs w:val="26"/>
        </w:rPr>
        <w:lastRenderedPageBreak/>
        <w:t xml:space="preserve">Trong quá trình hoàn thiện pháp luật về lao động di cư, yêu cầu bảo đảm tiếp cận dựa trên quyền con người, quyền lao động cơ bản và bảo vệ nhóm lao động di cư dễ bị tổn thương cần được xem là nguyên tắc nền tảng của hệ thống pháp luật. Cách tiếp cận này đòi hỏi pháp luật không chỉ dừng lại ở chức năng quản lý hoạt động đưa và tiếp nhận lao động, mà phải hướng tới mục tiêu cao hơn là bảo vệ phẩm giá, </w:t>
      </w:r>
      <w:proofErr w:type="gramStart"/>
      <w:r w:rsidRPr="0042567E">
        <w:rPr>
          <w:rFonts w:asciiTheme="majorHAnsi" w:hAnsiTheme="majorHAnsi" w:cstheme="majorHAnsi"/>
          <w:sz w:val="26"/>
          <w:szCs w:val="26"/>
        </w:rPr>
        <w:t>an</w:t>
      </w:r>
      <w:proofErr w:type="gramEnd"/>
      <w:r w:rsidRPr="0042567E">
        <w:rPr>
          <w:rFonts w:asciiTheme="majorHAnsi" w:hAnsiTheme="majorHAnsi" w:cstheme="majorHAnsi"/>
          <w:sz w:val="26"/>
          <w:szCs w:val="26"/>
        </w:rPr>
        <w:t xml:space="preserve"> toàn và các quyền cơ bản của người lao động trong toàn bộ quá trình di cư lao động. Thực tiễn cho thấy lao động di cư thường ở vị thế yếu hơn trong quan hệ lao động do hạn chế về thông tin, ngôn ngữ, hiểu biết pháp luật và khả năng tự bảo vệ quyền lợi. Trong nhiều trường hợp, người lao động phụ thuộc đáng kể vào doanh nghiệp dịch vụ hoặc người sử dụng lao động, từ đó làm gia tăng nguy cơ bị bóc lột, cưỡng ép lao động hoặc xâm phạm quyền con người. Các hành vi như thu phí tuyển dụng quá mức, giữ giấy tờ tùy thân, không trả lương đầy đủ, ép làm thêm giờ, quấy rối hoặc bạo lực tại nơi làm việc vẫn xuất hiện trên thực tế nhưng cơ chế bảo vệ và hỗ trợ người lao động còn chưa thực sự hiệu quả. Điều này cho thấy nếu pháp luật chỉ chú trọng quản lý dòng di cư mà chưa đặt trọng tâm vào bảo vệ con người thì rất khó bảo đảm quyền và lợi ích hợp pháp của lao động di cư trên thực tế.</w:t>
      </w:r>
    </w:p>
    <w:p w14:paraId="41DC4A7B" w14:textId="120AA66E" w:rsidR="00763F54" w:rsidRPr="0042567E" w:rsidRDefault="00763F54" w:rsidP="00763F54">
      <w:pPr>
        <w:pStyle w:val="NormalWeb"/>
        <w:spacing w:before="0" w:beforeAutospacing="0" w:after="0" w:afterAutospacing="0" w:line="360" w:lineRule="auto"/>
        <w:ind w:firstLine="720"/>
        <w:jc w:val="both"/>
        <w:rPr>
          <w:rFonts w:asciiTheme="majorHAnsi" w:hAnsiTheme="majorHAnsi" w:cstheme="majorHAnsi"/>
          <w:sz w:val="26"/>
          <w:szCs w:val="26"/>
        </w:rPr>
      </w:pPr>
      <w:r w:rsidRPr="0042567E">
        <w:rPr>
          <w:rFonts w:asciiTheme="majorHAnsi" w:hAnsiTheme="majorHAnsi" w:cstheme="majorHAnsi"/>
          <w:sz w:val="26"/>
          <w:szCs w:val="26"/>
        </w:rPr>
        <w:t xml:space="preserve">Từ góc độ đó, pháp luật Việt Nam cần được hoàn thiện theo hướng bảo đảm đầy đủ các quyền lao động cơ bản của người lao động di cư phù hợp với các tiêu chuẩn lao động quốc tế. Người lao động phải được làm việc trong điều kiện an toàn, được trả lương công bằng, không bị cưỡng bức lao động và có khả năng tiếp cận các cơ chế khiếu nại, tố cáo và hỗ trợ pháp lý hiệu quả. Đồng thời, cần tăng cường trách nhiệm của Nhà nước trong việc kiểm soát hoạt động tuyển dụng, minh bạch hóa chi phí dịch vụ và xử lý nghiêm các hành vi môi giới bất hợp pháp hoặc lạm dụng người lao động. Đặc biệt, pháp luật cần dành sự bảo vệ mạnh mẽ hơn đối với các nhóm lao động dễ bị tổn thương như lao động nữ, lao động giúp việc gia đình và lao động phổ thông. Đây là những nhóm thường đối mặt với nguy cơ quấy rối, phân biệt đối xử, bạo lực hoặc bị cô lập khỏi các cơ chế bảo vệ pháp lý thông thường. Chỉ khi được xây dựng trên nền tảng quyền con người và lấy người lao động làm trung tâm, pháp luật về lao động di cư mới có thể phát huy đầy đủ vai trò bảo vệ </w:t>
      </w:r>
      <w:r w:rsidR="005F442F" w:rsidRPr="0042567E">
        <w:rPr>
          <w:rFonts w:asciiTheme="majorHAnsi" w:hAnsiTheme="majorHAnsi" w:cstheme="majorHAnsi"/>
          <w:sz w:val="26"/>
          <w:szCs w:val="26"/>
        </w:rPr>
        <w:t>NLĐ.</w:t>
      </w:r>
    </w:p>
    <w:p w14:paraId="20EF7EFD" w14:textId="7C94E8C6" w:rsidR="002D4D73" w:rsidRPr="00870539" w:rsidRDefault="002D4D73" w:rsidP="002D4D73">
      <w:pPr>
        <w:spacing w:after="0" w:line="360" w:lineRule="auto"/>
        <w:ind w:firstLine="720"/>
        <w:jc w:val="both"/>
        <w:rPr>
          <w:rFonts w:asciiTheme="majorHAnsi" w:eastAsia="Times New Roman" w:hAnsiTheme="majorHAnsi" w:cstheme="majorHAnsi"/>
          <w:i/>
          <w:sz w:val="26"/>
          <w:szCs w:val="26"/>
          <w:lang w:val="en-US"/>
        </w:rPr>
      </w:pPr>
      <w:r w:rsidRPr="00870539">
        <w:rPr>
          <w:rFonts w:asciiTheme="majorHAnsi" w:eastAsia="Times New Roman" w:hAnsiTheme="majorHAnsi" w:cstheme="majorHAnsi"/>
          <w:i/>
          <w:sz w:val="26"/>
          <w:szCs w:val="26"/>
          <w:lang w:val="en-US"/>
        </w:rPr>
        <w:lastRenderedPageBreak/>
        <w:t xml:space="preserve">Thứ </w:t>
      </w:r>
      <w:r w:rsidR="005F442F" w:rsidRPr="00870539">
        <w:rPr>
          <w:rFonts w:asciiTheme="majorHAnsi" w:eastAsia="Times New Roman" w:hAnsiTheme="majorHAnsi" w:cstheme="majorHAnsi"/>
          <w:i/>
          <w:sz w:val="26"/>
          <w:szCs w:val="26"/>
          <w:lang w:val="en-US"/>
        </w:rPr>
        <w:t>tư</w:t>
      </w:r>
      <w:r w:rsidRPr="00870539">
        <w:rPr>
          <w:rFonts w:asciiTheme="majorHAnsi" w:eastAsia="Times New Roman" w:hAnsiTheme="majorHAnsi" w:cstheme="majorHAnsi"/>
          <w:i/>
          <w:sz w:val="26"/>
          <w:szCs w:val="26"/>
          <w:lang w:val="en-US"/>
        </w:rPr>
        <w:t xml:space="preserve">, hoàn thiện pháp luật cần bảo đảm sự cân bằng hợp lý giữa quản lý nhà nước và bảo vệ quyền của người </w:t>
      </w:r>
      <w:r w:rsidR="00866028" w:rsidRPr="00870539">
        <w:rPr>
          <w:rFonts w:asciiTheme="majorHAnsi" w:eastAsia="Times New Roman" w:hAnsiTheme="majorHAnsi" w:cstheme="majorHAnsi"/>
          <w:i/>
          <w:sz w:val="26"/>
          <w:szCs w:val="26"/>
          <w:lang w:val="en-US"/>
        </w:rPr>
        <w:t>LĐDC</w:t>
      </w:r>
    </w:p>
    <w:p w14:paraId="1EE77F90" w14:textId="6463ACCD" w:rsidR="002D4D73" w:rsidRPr="0042567E" w:rsidRDefault="002D4D73" w:rsidP="002D4D73">
      <w:pPr>
        <w:pStyle w:val="NormalWeb"/>
        <w:spacing w:before="0" w:beforeAutospacing="0" w:after="0" w:afterAutospacing="0" w:line="360" w:lineRule="auto"/>
        <w:ind w:firstLine="720"/>
        <w:jc w:val="both"/>
        <w:rPr>
          <w:rFonts w:asciiTheme="majorHAnsi" w:hAnsiTheme="majorHAnsi" w:cstheme="majorHAnsi"/>
          <w:sz w:val="26"/>
          <w:szCs w:val="26"/>
        </w:rPr>
      </w:pPr>
      <w:r w:rsidRPr="0042567E">
        <w:rPr>
          <w:rFonts w:asciiTheme="majorHAnsi" w:hAnsiTheme="majorHAnsi" w:cstheme="majorHAnsi"/>
          <w:sz w:val="26"/>
          <w:szCs w:val="26"/>
        </w:rPr>
        <w:t xml:space="preserve">Một đặc điểm nổi bật trong pháp luật điều chỉnh </w:t>
      </w:r>
      <w:r w:rsidR="00866028" w:rsidRPr="0042567E">
        <w:rPr>
          <w:rFonts w:asciiTheme="majorHAnsi" w:hAnsiTheme="majorHAnsi" w:cstheme="majorHAnsi"/>
          <w:sz w:val="26"/>
          <w:szCs w:val="26"/>
        </w:rPr>
        <w:t>LĐDC</w:t>
      </w:r>
      <w:r w:rsidRPr="0042567E">
        <w:rPr>
          <w:rFonts w:asciiTheme="majorHAnsi" w:hAnsiTheme="majorHAnsi" w:cstheme="majorHAnsi"/>
          <w:sz w:val="26"/>
          <w:szCs w:val="26"/>
        </w:rPr>
        <w:t xml:space="preserve"> của các quốc gia ASEAN là sự đan xen giữa hai mục tiêu cơ bản: một mặt, bảo đảm quản lý nhà nước hiệu quả đối với hoạt động di cư lao động, gắn với yêu cầu kiểm soát di trú, an ninh, trật tự xã hội và bảo vệ thị trường lao động trong nước; mặt khác, bảo vệ quyền và lợi ích hợp pháp của người </w:t>
      </w:r>
      <w:r w:rsidR="00866028" w:rsidRPr="0042567E">
        <w:rPr>
          <w:rFonts w:asciiTheme="majorHAnsi" w:hAnsiTheme="majorHAnsi" w:cstheme="majorHAnsi"/>
          <w:sz w:val="26"/>
          <w:szCs w:val="26"/>
        </w:rPr>
        <w:t>LĐDC</w:t>
      </w:r>
      <w:r w:rsidRPr="0042567E">
        <w:rPr>
          <w:rFonts w:asciiTheme="majorHAnsi" w:hAnsiTheme="majorHAnsi" w:cstheme="majorHAnsi"/>
          <w:sz w:val="26"/>
          <w:szCs w:val="26"/>
        </w:rPr>
        <w:t xml:space="preserve"> với tư cách là chủ thể quyền trong </w:t>
      </w:r>
      <w:r w:rsidR="00AB3765" w:rsidRPr="0042567E">
        <w:rPr>
          <w:rFonts w:asciiTheme="majorHAnsi" w:hAnsiTheme="majorHAnsi" w:cstheme="majorHAnsi"/>
          <w:sz w:val="26"/>
          <w:szCs w:val="26"/>
        </w:rPr>
        <w:t>QHLĐ</w:t>
      </w:r>
      <w:r w:rsidRPr="0042567E">
        <w:rPr>
          <w:rFonts w:asciiTheme="majorHAnsi" w:hAnsiTheme="majorHAnsi" w:cstheme="majorHAnsi"/>
          <w:sz w:val="26"/>
          <w:szCs w:val="26"/>
        </w:rPr>
        <w:t xml:space="preserve"> và quan hệ di cư. Tuy nhiên, nghiên cứu cho thấy trong thực tiễn lập pháp và thực thi pháp luật của nhiều quốc gia, trong đó có Việt Nam, mục tiêu quản lý hành chính thường được đặt ở vị trí ưu tiên hơn, trong khi các cơ chế bảo vệ quyền của người </w:t>
      </w:r>
      <w:r w:rsidR="00866028" w:rsidRPr="0042567E">
        <w:rPr>
          <w:rFonts w:asciiTheme="majorHAnsi" w:hAnsiTheme="majorHAnsi" w:cstheme="majorHAnsi"/>
          <w:sz w:val="26"/>
          <w:szCs w:val="26"/>
        </w:rPr>
        <w:t>LĐDC</w:t>
      </w:r>
      <w:r w:rsidRPr="0042567E">
        <w:rPr>
          <w:rFonts w:asciiTheme="majorHAnsi" w:hAnsiTheme="majorHAnsi" w:cstheme="majorHAnsi"/>
          <w:sz w:val="26"/>
          <w:szCs w:val="26"/>
        </w:rPr>
        <w:t xml:space="preserve"> chưa được phát triển tương xứng.</w:t>
      </w:r>
    </w:p>
    <w:p w14:paraId="32156E03" w14:textId="40D56B26" w:rsidR="002D4D73" w:rsidRPr="0042567E" w:rsidRDefault="002D4D73" w:rsidP="002D4D73">
      <w:pPr>
        <w:pStyle w:val="NormalWeb"/>
        <w:spacing w:before="0" w:beforeAutospacing="0" w:after="0" w:afterAutospacing="0" w:line="360" w:lineRule="auto"/>
        <w:ind w:firstLine="720"/>
        <w:jc w:val="both"/>
        <w:rPr>
          <w:rFonts w:asciiTheme="majorHAnsi" w:hAnsiTheme="majorHAnsi" w:cstheme="majorHAnsi"/>
          <w:sz w:val="26"/>
          <w:szCs w:val="26"/>
        </w:rPr>
      </w:pPr>
      <w:r w:rsidRPr="0042567E">
        <w:rPr>
          <w:rFonts w:asciiTheme="majorHAnsi" w:hAnsiTheme="majorHAnsi" w:cstheme="majorHAnsi"/>
          <w:sz w:val="26"/>
          <w:szCs w:val="26"/>
        </w:rPr>
        <w:t xml:space="preserve">Cách tiếp cận thiên về quản lý này phần nào xuất phát từ đặc thù của </w:t>
      </w:r>
      <w:r w:rsidR="00866028" w:rsidRPr="0042567E">
        <w:rPr>
          <w:rFonts w:asciiTheme="majorHAnsi" w:hAnsiTheme="majorHAnsi" w:cstheme="majorHAnsi"/>
          <w:sz w:val="26"/>
          <w:szCs w:val="26"/>
        </w:rPr>
        <w:t>LĐDC</w:t>
      </w:r>
      <w:r w:rsidRPr="0042567E">
        <w:rPr>
          <w:rFonts w:asciiTheme="majorHAnsi" w:hAnsiTheme="majorHAnsi" w:cstheme="majorHAnsi"/>
          <w:sz w:val="26"/>
          <w:szCs w:val="26"/>
        </w:rPr>
        <w:t xml:space="preserve">, vốn gắn liền với yếu tố xuyên biên giới, nguy cơ lao động bất hợp pháp và các vấn đề an ninh xã hội phức tạp. Tuy nhiên, khi các quy định pháp luật chủ yếu tập trung vào việc kiểm soát, cấp phép và xử lý vi phạm, mà thiếu các cơ chế bảo vệ quyền mang tính thực chất, người </w:t>
      </w:r>
      <w:r w:rsidR="00866028" w:rsidRPr="0042567E">
        <w:rPr>
          <w:rFonts w:asciiTheme="majorHAnsi" w:hAnsiTheme="majorHAnsi" w:cstheme="majorHAnsi"/>
          <w:sz w:val="26"/>
          <w:szCs w:val="26"/>
        </w:rPr>
        <w:t>LĐDC</w:t>
      </w:r>
      <w:r w:rsidRPr="0042567E">
        <w:rPr>
          <w:rFonts w:asciiTheme="majorHAnsi" w:hAnsiTheme="majorHAnsi" w:cstheme="majorHAnsi"/>
          <w:sz w:val="26"/>
          <w:szCs w:val="26"/>
        </w:rPr>
        <w:t xml:space="preserve"> dễ rơi vào vị thế yếu thế trong quan hệ với </w:t>
      </w:r>
      <w:r w:rsidR="00E15871" w:rsidRPr="0042567E">
        <w:rPr>
          <w:rFonts w:asciiTheme="majorHAnsi" w:hAnsiTheme="majorHAnsi" w:cstheme="majorHAnsi"/>
          <w:sz w:val="26"/>
          <w:szCs w:val="26"/>
        </w:rPr>
        <w:t>NSDLĐ</w:t>
      </w:r>
      <w:r w:rsidRPr="0042567E">
        <w:rPr>
          <w:rFonts w:asciiTheme="majorHAnsi" w:hAnsiTheme="majorHAnsi" w:cstheme="majorHAnsi"/>
          <w:sz w:val="26"/>
          <w:szCs w:val="26"/>
        </w:rPr>
        <w:t xml:space="preserve"> và các chủ thể trung gian. Hệ quả là quyền tiếp cận công lý, quyền khiếu nại, tố cáo và quyền được bảo đảm điều kiện lao động công bằng của người </w:t>
      </w:r>
      <w:r w:rsidR="00866028" w:rsidRPr="0042567E">
        <w:rPr>
          <w:rFonts w:asciiTheme="majorHAnsi" w:hAnsiTheme="majorHAnsi" w:cstheme="majorHAnsi"/>
          <w:sz w:val="26"/>
          <w:szCs w:val="26"/>
        </w:rPr>
        <w:t>LĐDC</w:t>
      </w:r>
      <w:r w:rsidRPr="0042567E">
        <w:rPr>
          <w:rFonts w:asciiTheme="majorHAnsi" w:hAnsiTheme="majorHAnsi" w:cstheme="majorHAnsi"/>
          <w:sz w:val="26"/>
          <w:szCs w:val="26"/>
        </w:rPr>
        <w:t xml:space="preserve"> trên thực tế khó được thực thi đầy đủ.</w:t>
      </w:r>
    </w:p>
    <w:p w14:paraId="7B2A337E" w14:textId="5E37C285" w:rsidR="002D4D73" w:rsidRPr="0042567E" w:rsidRDefault="002D4D73" w:rsidP="002D4D73">
      <w:pPr>
        <w:pStyle w:val="NormalWeb"/>
        <w:spacing w:before="0" w:beforeAutospacing="0" w:after="0" w:afterAutospacing="0" w:line="360" w:lineRule="auto"/>
        <w:ind w:firstLine="720"/>
        <w:jc w:val="both"/>
        <w:rPr>
          <w:rFonts w:asciiTheme="majorHAnsi" w:hAnsiTheme="majorHAnsi" w:cstheme="majorHAnsi"/>
          <w:sz w:val="26"/>
          <w:szCs w:val="26"/>
        </w:rPr>
      </w:pPr>
      <w:r w:rsidRPr="0042567E">
        <w:rPr>
          <w:rFonts w:asciiTheme="majorHAnsi" w:hAnsiTheme="majorHAnsi" w:cstheme="majorHAnsi"/>
          <w:sz w:val="26"/>
          <w:szCs w:val="26"/>
        </w:rPr>
        <w:t xml:space="preserve">Kinh nghiệm từ các quốc gia ASEAN cho thấy, sự mất cân bằng giữa quản lý và bảo vệ không chỉ ảnh hưởng tiêu cực đến quyền của người </w:t>
      </w:r>
      <w:r w:rsidR="00866028" w:rsidRPr="0042567E">
        <w:rPr>
          <w:rFonts w:asciiTheme="majorHAnsi" w:hAnsiTheme="majorHAnsi" w:cstheme="majorHAnsi"/>
          <w:sz w:val="26"/>
          <w:szCs w:val="26"/>
        </w:rPr>
        <w:t>LĐDC</w:t>
      </w:r>
      <w:r w:rsidRPr="0042567E">
        <w:rPr>
          <w:rFonts w:asciiTheme="majorHAnsi" w:hAnsiTheme="majorHAnsi" w:cstheme="majorHAnsi"/>
          <w:sz w:val="26"/>
          <w:szCs w:val="26"/>
        </w:rPr>
        <w:t xml:space="preserve">, mà còn làm suy giảm chính hiệu quả quản lý nhà nước. Khi </w:t>
      </w:r>
      <w:r w:rsidR="00F83775" w:rsidRPr="0042567E">
        <w:rPr>
          <w:rFonts w:asciiTheme="majorHAnsi" w:hAnsiTheme="majorHAnsi" w:cstheme="majorHAnsi"/>
          <w:sz w:val="26"/>
          <w:szCs w:val="26"/>
        </w:rPr>
        <w:t>NLĐ</w:t>
      </w:r>
      <w:r w:rsidRPr="0042567E">
        <w:rPr>
          <w:rFonts w:asciiTheme="majorHAnsi" w:hAnsiTheme="majorHAnsi" w:cstheme="majorHAnsi"/>
          <w:sz w:val="26"/>
          <w:szCs w:val="26"/>
        </w:rPr>
        <w:t xml:space="preserve"> không được bảo vệ đầy đủ, họ có xu hướng tìm kiếm các con đường phi chính thức hoặc chấp nhận làm việc trong khu vực lao động không được pháp luật bảo vệ, từ đó làm gia tăng lao động bất hợp pháp, trốn tránh quản lý và phát sinh tranh chấp khó kiểm soát. Điều này cho thấy, quản lý nhà nước và bảo vệ quyền của người </w:t>
      </w:r>
      <w:r w:rsidR="00866028" w:rsidRPr="0042567E">
        <w:rPr>
          <w:rFonts w:asciiTheme="majorHAnsi" w:hAnsiTheme="majorHAnsi" w:cstheme="majorHAnsi"/>
          <w:sz w:val="26"/>
          <w:szCs w:val="26"/>
        </w:rPr>
        <w:t>LĐDC</w:t>
      </w:r>
      <w:r w:rsidRPr="0042567E">
        <w:rPr>
          <w:rFonts w:asciiTheme="majorHAnsi" w:hAnsiTheme="majorHAnsi" w:cstheme="majorHAnsi"/>
          <w:sz w:val="26"/>
          <w:szCs w:val="26"/>
        </w:rPr>
        <w:t xml:space="preserve"> không phải là hai mục tiêu đối lập, mà có mối quan hệ bổ trợ và tương tác chặt chẽ với nhau.</w:t>
      </w:r>
    </w:p>
    <w:p w14:paraId="16559A44" w14:textId="66A2AF5C" w:rsidR="002D4D73" w:rsidRPr="0042567E" w:rsidRDefault="002D4D73" w:rsidP="002D4D73">
      <w:pPr>
        <w:pStyle w:val="NormalWeb"/>
        <w:spacing w:before="0" w:beforeAutospacing="0" w:after="0" w:afterAutospacing="0" w:line="360" w:lineRule="auto"/>
        <w:ind w:firstLine="720"/>
        <w:jc w:val="both"/>
        <w:rPr>
          <w:rFonts w:asciiTheme="majorHAnsi" w:hAnsiTheme="majorHAnsi" w:cstheme="majorHAnsi"/>
          <w:sz w:val="26"/>
          <w:szCs w:val="26"/>
        </w:rPr>
      </w:pPr>
      <w:r w:rsidRPr="0042567E">
        <w:rPr>
          <w:rFonts w:asciiTheme="majorHAnsi" w:hAnsiTheme="majorHAnsi" w:cstheme="majorHAnsi"/>
          <w:sz w:val="26"/>
          <w:szCs w:val="26"/>
        </w:rPr>
        <w:t xml:space="preserve">Cụ thể, bên cạnh việc kiểm soát chặt chẽ hoạt động đưa lao động đi làm việc ở nước ngoài và tiếp nhận lao động nước ngoài vào Việt Nam, pháp luật cần mở rộng </w:t>
      </w:r>
      <w:r w:rsidRPr="0042567E">
        <w:rPr>
          <w:rFonts w:asciiTheme="majorHAnsi" w:hAnsiTheme="majorHAnsi" w:cstheme="majorHAnsi"/>
          <w:sz w:val="26"/>
          <w:szCs w:val="26"/>
        </w:rPr>
        <w:lastRenderedPageBreak/>
        <w:t xml:space="preserve">và cụ thể hóa các cơ chế bảo vệ quyền của người </w:t>
      </w:r>
      <w:r w:rsidR="00866028" w:rsidRPr="0042567E">
        <w:rPr>
          <w:rFonts w:asciiTheme="majorHAnsi" w:hAnsiTheme="majorHAnsi" w:cstheme="majorHAnsi"/>
          <w:sz w:val="26"/>
          <w:szCs w:val="26"/>
        </w:rPr>
        <w:t>LĐDC</w:t>
      </w:r>
      <w:r w:rsidRPr="0042567E">
        <w:rPr>
          <w:rFonts w:asciiTheme="majorHAnsi" w:hAnsiTheme="majorHAnsi" w:cstheme="majorHAnsi"/>
          <w:sz w:val="26"/>
          <w:szCs w:val="26"/>
        </w:rPr>
        <w:t xml:space="preserve">. Các cơ chế này bao gồm quyền tiếp cận công lý thông qua hệ thống tòa án và cơ quan giải quyết tranh chấp lao động; quyền khiếu nại, tố cáo đối với hành vi vi phạm của </w:t>
      </w:r>
      <w:r w:rsidR="00E15871" w:rsidRPr="0042567E">
        <w:rPr>
          <w:rFonts w:asciiTheme="majorHAnsi" w:hAnsiTheme="majorHAnsi" w:cstheme="majorHAnsi"/>
          <w:sz w:val="26"/>
          <w:szCs w:val="26"/>
        </w:rPr>
        <w:t>NSDLĐ</w:t>
      </w:r>
      <w:r w:rsidRPr="0042567E">
        <w:rPr>
          <w:rFonts w:asciiTheme="majorHAnsi" w:hAnsiTheme="majorHAnsi" w:cstheme="majorHAnsi"/>
          <w:sz w:val="26"/>
          <w:szCs w:val="26"/>
        </w:rPr>
        <w:t xml:space="preserve"> và chủ thể trung gian; cũng như quyền được bảo đảm các điều kiện lao động công bằng, </w:t>
      </w:r>
      <w:proofErr w:type="gramStart"/>
      <w:r w:rsidRPr="0042567E">
        <w:rPr>
          <w:rFonts w:asciiTheme="majorHAnsi" w:hAnsiTheme="majorHAnsi" w:cstheme="majorHAnsi"/>
          <w:sz w:val="26"/>
          <w:szCs w:val="26"/>
        </w:rPr>
        <w:t>an</w:t>
      </w:r>
      <w:proofErr w:type="gramEnd"/>
      <w:r w:rsidRPr="0042567E">
        <w:rPr>
          <w:rFonts w:asciiTheme="majorHAnsi" w:hAnsiTheme="majorHAnsi" w:cstheme="majorHAnsi"/>
          <w:sz w:val="26"/>
          <w:szCs w:val="26"/>
        </w:rPr>
        <w:t xml:space="preserve"> toàn và không phân biệt đối xử. Việc ghi nhận quyền một cách hình thức là chưa đủ, mà cần đi kèm với các thiết chế thực thi hiệu quả và dễ tiếp cận đối với người </w:t>
      </w:r>
      <w:r w:rsidR="00866028" w:rsidRPr="0042567E">
        <w:rPr>
          <w:rFonts w:asciiTheme="majorHAnsi" w:hAnsiTheme="majorHAnsi" w:cstheme="majorHAnsi"/>
          <w:sz w:val="26"/>
          <w:szCs w:val="26"/>
        </w:rPr>
        <w:t>LĐDC</w:t>
      </w:r>
      <w:r w:rsidRPr="0042567E">
        <w:rPr>
          <w:rFonts w:asciiTheme="majorHAnsi" w:hAnsiTheme="majorHAnsi" w:cstheme="majorHAnsi"/>
          <w:sz w:val="26"/>
          <w:szCs w:val="26"/>
        </w:rPr>
        <w:t>.</w:t>
      </w:r>
    </w:p>
    <w:p w14:paraId="6D0BF07A" w14:textId="3011FA16" w:rsidR="002D4D73" w:rsidRPr="0042567E" w:rsidRDefault="002D4D73" w:rsidP="002D4D73">
      <w:pPr>
        <w:pStyle w:val="NormalWeb"/>
        <w:spacing w:before="0" w:beforeAutospacing="0" w:after="0" w:afterAutospacing="0" w:line="360" w:lineRule="auto"/>
        <w:ind w:firstLine="720"/>
        <w:jc w:val="both"/>
        <w:rPr>
          <w:rFonts w:asciiTheme="majorHAnsi" w:hAnsiTheme="majorHAnsi" w:cstheme="majorHAnsi"/>
          <w:sz w:val="26"/>
          <w:szCs w:val="26"/>
        </w:rPr>
      </w:pPr>
      <w:r w:rsidRPr="0042567E">
        <w:rPr>
          <w:rFonts w:asciiTheme="majorHAnsi" w:hAnsiTheme="majorHAnsi" w:cstheme="majorHAnsi"/>
          <w:sz w:val="26"/>
          <w:szCs w:val="26"/>
        </w:rPr>
        <w:t xml:space="preserve">Từ góc độ nhà nước pháp quyền, việc tái cân bằng giữa quản lý và bảo vệ trong pháp luật về </w:t>
      </w:r>
      <w:r w:rsidR="00866028" w:rsidRPr="0042567E">
        <w:rPr>
          <w:rFonts w:asciiTheme="majorHAnsi" w:hAnsiTheme="majorHAnsi" w:cstheme="majorHAnsi"/>
          <w:sz w:val="26"/>
          <w:szCs w:val="26"/>
        </w:rPr>
        <w:t>LĐDC</w:t>
      </w:r>
      <w:r w:rsidRPr="0042567E">
        <w:rPr>
          <w:rFonts w:asciiTheme="majorHAnsi" w:hAnsiTheme="majorHAnsi" w:cstheme="majorHAnsi"/>
          <w:sz w:val="26"/>
          <w:szCs w:val="26"/>
        </w:rPr>
        <w:t xml:space="preserve"> cũng phản ánh yêu cầu chuyển dịch từ mô hình quản lý hành chính đơn thuần sang mô hình Nhà nước kiến tạo. Trong mô hình này, Nhà nước không chỉ đóng vai trò kiểm soát và chế tài, mà còn là chủ thể bảo đảm quyền, tạo điều kiện để người </w:t>
      </w:r>
      <w:r w:rsidR="00866028" w:rsidRPr="0042567E">
        <w:rPr>
          <w:rFonts w:asciiTheme="majorHAnsi" w:hAnsiTheme="majorHAnsi" w:cstheme="majorHAnsi"/>
          <w:sz w:val="26"/>
          <w:szCs w:val="26"/>
        </w:rPr>
        <w:t>LĐDC</w:t>
      </w:r>
      <w:r w:rsidRPr="0042567E">
        <w:rPr>
          <w:rFonts w:asciiTheme="majorHAnsi" w:hAnsiTheme="majorHAnsi" w:cstheme="majorHAnsi"/>
          <w:sz w:val="26"/>
          <w:szCs w:val="26"/>
        </w:rPr>
        <w:t xml:space="preserve"> thực hiện quyền và nghĩa vụ của mình một cách bình đẳng và minh bạch. Đây chính là hướng tiếp cận phù hợp với xu thế chung của ASEAN cũng như với yêu cầu bảo đảm quyền con người trong bối cảnh hội nhập quốc tế ngày càng sâu rộng.</w:t>
      </w:r>
    </w:p>
    <w:p w14:paraId="385BAE03" w14:textId="5AFAAE16" w:rsidR="005F442F" w:rsidRPr="00870539" w:rsidRDefault="002D4D73" w:rsidP="005F442F">
      <w:pPr>
        <w:spacing w:after="0" w:line="360" w:lineRule="auto"/>
        <w:ind w:firstLine="720"/>
        <w:jc w:val="both"/>
        <w:rPr>
          <w:rFonts w:asciiTheme="majorHAnsi" w:eastAsia="Times New Roman" w:hAnsiTheme="majorHAnsi" w:cstheme="majorHAnsi"/>
          <w:i/>
          <w:sz w:val="26"/>
          <w:szCs w:val="26"/>
          <w:lang w:val="en-US"/>
        </w:rPr>
      </w:pPr>
      <w:r w:rsidRPr="00870539">
        <w:rPr>
          <w:rFonts w:asciiTheme="majorHAnsi" w:eastAsia="Times New Roman" w:hAnsiTheme="majorHAnsi" w:cstheme="majorHAnsi"/>
          <w:i/>
          <w:sz w:val="26"/>
          <w:szCs w:val="26"/>
          <w:lang w:val="en-US"/>
        </w:rPr>
        <w:t xml:space="preserve">Thứ </w:t>
      </w:r>
      <w:r w:rsidR="005F442F" w:rsidRPr="00870539">
        <w:rPr>
          <w:rFonts w:asciiTheme="majorHAnsi" w:eastAsia="Times New Roman" w:hAnsiTheme="majorHAnsi" w:cstheme="majorHAnsi"/>
          <w:i/>
          <w:sz w:val="26"/>
          <w:szCs w:val="26"/>
          <w:lang w:val="en-US"/>
        </w:rPr>
        <w:t>năm</w:t>
      </w:r>
      <w:r w:rsidRPr="00870539">
        <w:rPr>
          <w:rFonts w:asciiTheme="majorHAnsi" w:eastAsia="Times New Roman" w:hAnsiTheme="majorHAnsi" w:cstheme="majorHAnsi"/>
          <w:i/>
          <w:sz w:val="26"/>
          <w:szCs w:val="26"/>
          <w:lang w:val="en-US"/>
        </w:rPr>
        <w:t xml:space="preserve">, </w:t>
      </w:r>
      <w:r w:rsidR="005F442F" w:rsidRPr="00870539">
        <w:rPr>
          <w:rFonts w:asciiTheme="majorHAnsi" w:eastAsia="Times New Roman" w:hAnsiTheme="majorHAnsi" w:cstheme="majorHAnsi"/>
          <w:i/>
          <w:sz w:val="26"/>
          <w:szCs w:val="26"/>
          <w:lang w:val="en-US"/>
        </w:rPr>
        <w:t>hoàn thiện pháp luật cần bảo đảm nguyên tắc bình đẳng về quyền lao động cơ bản và không phân biệt đối xử đối với lao động di cư</w:t>
      </w:r>
    </w:p>
    <w:p w14:paraId="302F8A7F" w14:textId="2AA557AA" w:rsidR="005F442F" w:rsidRPr="0042567E" w:rsidRDefault="005F442F" w:rsidP="005F442F">
      <w:pPr>
        <w:spacing w:after="0" w:line="360" w:lineRule="auto"/>
        <w:ind w:firstLine="720"/>
        <w:jc w:val="both"/>
        <w:rPr>
          <w:rFonts w:asciiTheme="majorHAnsi" w:eastAsia="Times New Roman" w:hAnsiTheme="majorHAnsi" w:cstheme="majorHAnsi"/>
          <w:bCs/>
          <w:sz w:val="26"/>
          <w:szCs w:val="26"/>
          <w:lang w:val="en-US"/>
        </w:rPr>
      </w:pPr>
      <w:r w:rsidRPr="0042567E">
        <w:rPr>
          <w:rFonts w:asciiTheme="majorHAnsi" w:eastAsia="Times New Roman" w:hAnsiTheme="majorHAnsi" w:cstheme="majorHAnsi"/>
          <w:bCs/>
          <w:sz w:val="26"/>
          <w:szCs w:val="26"/>
          <w:lang w:val="en-US"/>
        </w:rPr>
        <w:t>Một trong những xu hướng chung của pháp luật lao động tại các quốc gia ASEAN là ghi nhận nguyên tắc không phân biệt đối xử giữa LĐDC và lao động trong nước, đặc biệt trong các văn bản pháp luật mang tính nguyên tắc và các cam kết khu vực. Tuy nhiên, thực tiễn cho thấy sự bình đẳng này phần lớn mới dừng lại ở mức độ bình đẳng hình thức, tức là được ghi nhận trên phương diện pháp lý nhưng chưa được bảo đảm đầy đủ trong quá trình thực thi. Trên thực tế, địa vị pháp lý của người LĐDC vẫn chịu nhiều hạn chế do phụ thuộc vào giấy phép lao động, thời hạn cư trú cũng như sự lệ thuộc đáng kể vào người sử dụng lao động trong quá trình làm việc.</w:t>
      </w:r>
    </w:p>
    <w:p w14:paraId="2AE10913" w14:textId="415A579B" w:rsidR="005F442F" w:rsidRPr="0042567E" w:rsidRDefault="005F442F" w:rsidP="005F442F">
      <w:pPr>
        <w:spacing w:after="0" w:line="360" w:lineRule="auto"/>
        <w:ind w:firstLine="720"/>
        <w:jc w:val="both"/>
        <w:rPr>
          <w:rFonts w:asciiTheme="majorHAnsi" w:eastAsia="Times New Roman" w:hAnsiTheme="majorHAnsi" w:cstheme="majorHAnsi"/>
          <w:bCs/>
          <w:sz w:val="26"/>
          <w:szCs w:val="26"/>
          <w:lang w:val="en-US"/>
        </w:rPr>
      </w:pPr>
      <w:r w:rsidRPr="0042567E">
        <w:rPr>
          <w:rFonts w:asciiTheme="majorHAnsi" w:eastAsia="Times New Roman" w:hAnsiTheme="majorHAnsi" w:cstheme="majorHAnsi"/>
          <w:bCs/>
          <w:sz w:val="26"/>
          <w:szCs w:val="26"/>
          <w:lang w:val="en-US"/>
        </w:rPr>
        <w:t xml:space="preserve">Tình trạng này xuất hiện không chỉ ở các quốc gia tiếp nhận lao động lớn trong ASEAN mà còn đặt ra đối với Việt Nam trong bối cảnh số lượng LĐDC làm việc trong nước ngày càng gia tăng. Việc người lao động nước ngoài bị ràng buộc bởi giấy phép lao động và tình trạng cư trú khiến họ gặp khó khăn trong việc thay đổi việc làm, tiếp cận cơ chế bảo vệ pháp lý hoặc thực hiện quyền khiếu nại, tố cáo khi quyền </w:t>
      </w:r>
      <w:r w:rsidRPr="0042567E">
        <w:rPr>
          <w:rFonts w:asciiTheme="majorHAnsi" w:eastAsia="Times New Roman" w:hAnsiTheme="majorHAnsi" w:cstheme="majorHAnsi"/>
          <w:bCs/>
          <w:sz w:val="26"/>
          <w:szCs w:val="26"/>
          <w:lang w:val="en-US"/>
        </w:rPr>
        <w:lastRenderedPageBreak/>
        <w:t xml:space="preserve">lợi bị xâm phạm. Trong khi đó, đối với lao động Việt Nam đi làm việc ở nước ngoài, nguy cơ bị đối xử bất lợi so với lao động bản địa vẫn tồn tại trong nhiều lĩnh vực như tiền lương, điều kiện làm việc, </w:t>
      </w:r>
      <w:proofErr w:type="gramStart"/>
      <w:r w:rsidRPr="0042567E">
        <w:rPr>
          <w:rFonts w:asciiTheme="majorHAnsi" w:eastAsia="Times New Roman" w:hAnsiTheme="majorHAnsi" w:cstheme="majorHAnsi"/>
          <w:bCs/>
          <w:sz w:val="26"/>
          <w:szCs w:val="26"/>
          <w:lang w:val="en-US"/>
        </w:rPr>
        <w:t>an</w:t>
      </w:r>
      <w:proofErr w:type="gramEnd"/>
      <w:r w:rsidRPr="0042567E">
        <w:rPr>
          <w:rFonts w:asciiTheme="majorHAnsi" w:eastAsia="Times New Roman" w:hAnsiTheme="majorHAnsi" w:cstheme="majorHAnsi"/>
          <w:bCs/>
          <w:sz w:val="26"/>
          <w:szCs w:val="26"/>
          <w:lang w:val="en-US"/>
        </w:rPr>
        <w:t xml:space="preserve"> toàn lao động hoặc tiếp cận cơ chế bảo vệ quyền lợi tại nước tiếp nhận. Vì vậy, yêu cầu hoàn thiện pháp luật không nên được hiểu theo hướng thiết lập sự bình đẳng tuyệt đối giữa LĐDC và lao động trong nước, mà cần tập trung vào việc bảo đảm các quyền lao động cơ bản và ngăn ngừa sự phân biệt đối xử bất hợp lý.</w:t>
      </w:r>
    </w:p>
    <w:p w14:paraId="1625D6B3" w14:textId="77777777" w:rsidR="005F442F" w:rsidRPr="0042567E" w:rsidRDefault="005F442F" w:rsidP="005F442F">
      <w:pPr>
        <w:spacing w:after="0" w:line="360" w:lineRule="auto"/>
        <w:ind w:firstLine="720"/>
        <w:jc w:val="both"/>
        <w:rPr>
          <w:rFonts w:asciiTheme="majorHAnsi" w:eastAsia="Times New Roman" w:hAnsiTheme="majorHAnsi" w:cstheme="majorHAnsi"/>
          <w:bCs/>
          <w:sz w:val="26"/>
          <w:szCs w:val="26"/>
          <w:lang w:val="en-US"/>
        </w:rPr>
      </w:pPr>
      <w:r w:rsidRPr="0042567E">
        <w:rPr>
          <w:rFonts w:asciiTheme="majorHAnsi" w:eastAsia="Times New Roman" w:hAnsiTheme="majorHAnsi" w:cstheme="majorHAnsi"/>
          <w:bCs/>
          <w:sz w:val="26"/>
          <w:szCs w:val="26"/>
          <w:lang w:val="en-US"/>
        </w:rPr>
        <w:t xml:space="preserve">Từ góc độ lý luận pháp lý, nguyên tắc bình đẳng trong lĩnh vực lao động di cư cần được tiếp cận theo hướng bảo đảm bình đẳng về quyền lao động cơ bản và cơ hội tiếp cận công bằng trong quan hệ lao động. Điều này đòi hỏi pháp luật không chỉ dừng lại ở việc ghi nhận nguyên tắc không phân biệt đối xử, mà còn phải tính đến những bất lợi mang tính cấu trúc mà LĐDC thường gặp phải để thiết kế các cơ chế bảo vệ phù hợp. Tuy nhiên, sự bình đẳng này cần được đặt trong giới hạn hợp lý của yêu cầu quản lý nhà nước đối với lao động di cư. Đối với lao động nước ngoài làm việc tại Việt Nam, pháp luật có thể duy trì những điều kiện nhất định liên quan đến giấy phép lao động, ngành nghề được phép làm việc, thời hạn cư trú hoặc phạm vi tiếp cận một số chế độ </w:t>
      </w:r>
      <w:proofErr w:type="gramStart"/>
      <w:r w:rsidRPr="0042567E">
        <w:rPr>
          <w:rFonts w:asciiTheme="majorHAnsi" w:eastAsia="Times New Roman" w:hAnsiTheme="majorHAnsi" w:cstheme="majorHAnsi"/>
          <w:bCs/>
          <w:sz w:val="26"/>
          <w:szCs w:val="26"/>
          <w:lang w:val="en-US"/>
        </w:rPr>
        <w:t>an</w:t>
      </w:r>
      <w:proofErr w:type="gramEnd"/>
      <w:r w:rsidRPr="0042567E">
        <w:rPr>
          <w:rFonts w:asciiTheme="majorHAnsi" w:eastAsia="Times New Roman" w:hAnsiTheme="majorHAnsi" w:cstheme="majorHAnsi"/>
          <w:bCs/>
          <w:sz w:val="26"/>
          <w:szCs w:val="26"/>
          <w:lang w:val="en-US"/>
        </w:rPr>
        <w:t xml:space="preserve"> sinh xã hội dài hạn. Tương tự, đối với lao động Việt Nam làm việc ở nước ngoài, việc bảo đảm quyền lợi cũng phải phù hợp với pháp luật của quốc gia tiếp nhận và các điều ước, thỏa thuận quốc tế có liên quan.</w:t>
      </w:r>
    </w:p>
    <w:p w14:paraId="44AA5EBA" w14:textId="77777777" w:rsidR="005F442F" w:rsidRPr="0042567E" w:rsidRDefault="005F442F" w:rsidP="005F442F">
      <w:pPr>
        <w:spacing w:after="0" w:line="360" w:lineRule="auto"/>
        <w:ind w:firstLine="720"/>
        <w:jc w:val="both"/>
        <w:rPr>
          <w:rFonts w:asciiTheme="majorHAnsi" w:eastAsia="Times New Roman" w:hAnsiTheme="majorHAnsi" w:cstheme="majorHAnsi"/>
          <w:bCs/>
          <w:sz w:val="26"/>
          <w:szCs w:val="26"/>
          <w:lang w:val="en-US"/>
        </w:rPr>
      </w:pPr>
      <w:r w:rsidRPr="0042567E">
        <w:rPr>
          <w:rFonts w:asciiTheme="majorHAnsi" w:eastAsia="Times New Roman" w:hAnsiTheme="majorHAnsi" w:cstheme="majorHAnsi"/>
          <w:bCs/>
          <w:sz w:val="26"/>
          <w:szCs w:val="26"/>
          <w:lang w:val="en-US"/>
        </w:rPr>
        <w:t>Trên cơ sở đó, hoàn thiện pháp luật Việt Nam về LĐDC cần hướng tới việc thu hẹp khoảng cách về khả năng thụ hưởng các quyền lao động cơ bản giữa LĐDC và lao động trong nước trong những lĩnh vực cốt lõi của quan hệ lao động như tiền lương, điều kiện làm việc, an toàn vệ sinh lao động, thời giờ làm việc, thời giờ nghỉ ngơi và cơ chế giải quyết tranh chấp lao động. Việc bảo đảm các quyền này không chỉ có ý nghĩa bảo vệ người lao động mà còn góp phần xây dựng môi trường lao động công bằng, ổn định và cạnh tranh lành mạnh trên thị trường lao động.</w:t>
      </w:r>
    </w:p>
    <w:p w14:paraId="5700ED45" w14:textId="77777777" w:rsidR="005F442F" w:rsidRPr="0042567E" w:rsidRDefault="005F442F" w:rsidP="005F442F">
      <w:pPr>
        <w:spacing w:after="0" w:line="360" w:lineRule="auto"/>
        <w:ind w:firstLine="720"/>
        <w:jc w:val="both"/>
        <w:rPr>
          <w:rFonts w:asciiTheme="majorHAnsi" w:eastAsia="Times New Roman" w:hAnsiTheme="majorHAnsi" w:cstheme="majorHAnsi"/>
          <w:bCs/>
          <w:sz w:val="26"/>
          <w:szCs w:val="26"/>
          <w:lang w:val="en-US"/>
        </w:rPr>
      </w:pPr>
      <w:r w:rsidRPr="0042567E">
        <w:rPr>
          <w:rFonts w:asciiTheme="majorHAnsi" w:eastAsia="Times New Roman" w:hAnsiTheme="majorHAnsi" w:cstheme="majorHAnsi"/>
          <w:bCs/>
          <w:sz w:val="26"/>
          <w:szCs w:val="26"/>
          <w:lang w:val="en-US"/>
        </w:rPr>
        <w:t xml:space="preserve">Tuy nhiên, việc bảo đảm bình đẳng không đồng nghĩa với việc loại bỏ hoàn toàn mọi khác biệt về địa vị pháp lý giữa LĐDC và lao động trong nước. Trong một số lĩnh vực liên quan đến quản lý cư trú, </w:t>
      </w:r>
      <w:proofErr w:type="gramStart"/>
      <w:r w:rsidRPr="0042567E">
        <w:rPr>
          <w:rFonts w:asciiTheme="majorHAnsi" w:eastAsia="Times New Roman" w:hAnsiTheme="majorHAnsi" w:cstheme="majorHAnsi"/>
          <w:bCs/>
          <w:sz w:val="26"/>
          <w:szCs w:val="26"/>
          <w:lang w:val="en-US"/>
        </w:rPr>
        <w:t>an</w:t>
      </w:r>
      <w:proofErr w:type="gramEnd"/>
      <w:r w:rsidRPr="0042567E">
        <w:rPr>
          <w:rFonts w:asciiTheme="majorHAnsi" w:eastAsia="Times New Roman" w:hAnsiTheme="majorHAnsi" w:cstheme="majorHAnsi"/>
          <w:bCs/>
          <w:sz w:val="26"/>
          <w:szCs w:val="26"/>
          <w:lang w:val="en-US"/>
        </w:rPr>
        <w:t xml:space="preserve"> ninh quốc gia, trật tự xã hội hoặc chính </w:t>
      </w:r>
      <w:r w:rsidRPr="0042567E">
        <w:rPr>
          <w:rFonts w:asciiTheme="majorHAnsi" w:eastAsia="Times New Roman" w:hAnsiTheme="majorHAnsi" w:cstheme="majorHAnsi"/>
          <w:bCs/>
          <w:sz w:val="26"/>
          <w:szCs w:val="26"/>
          <w:lang w:val="en-US"/>
        </w:rPr>
        <w:lastRenderedPageBreak/>
        <w:t>sách việc làm, Nhà nước vẫn có thể áp dụng những giới hạn nhất định đối với LĐDC. Vấn đề quan trọng là các giới hạn này phải được xây dựng trên cơ sở khách quan, minh bạch, có mục đích chính đáng, phù hợp với nguyên tắc tương xứng và không dẫn đến sự phân biệt đối xử mang tính hệ thống hoặc làm suy giảm nghiêm trọng khả năng thụ hưởng các quyền lao động cơ bản của người lao động di cư.</w:t>
      </w:r>
    </w:p>
    <w:p w14:paraId="599B58E4" w14:textId="77777777" w:rsidR="005F442F" w:rsidRPr="0042567E" w:rsidRDefault="005F442F" w:rsidP="005F442F">
      <w:pPr>
        <w:spacing w:after="0" w:line="360" w:lineRule="auto"/>
        <w:ind w:firstLine="720"/>
        <w:jc w:val="both"/>
        <w:rPr>
          <w:rFonts w:asciiTheme="majorHAnsi" w:eastAsia="Times New Roman" w:hAnsiTheme="majorHAnsi" w:cstheme="majorHAnsi"/>
          <w:bCs/>
          <w:sz w:val="26"/>
          <w:szCs w:val="26"/>
          <w:lang w:val="en-US"/>
        </w:rPr>
      </w:pPr>
      <w:r w:rsidRPr="0042567E">
        <w:rPr>
          <w:rFonts w:asciiTheme="majorHAnsi" w:eastAsia="Times New Roman" w:hAnsiTheme="majorHAnsi" w:cstheme="majorHAnsi"/>
          <w:bCs/>
          <w:sz w:val="26"/>
          <w:szCs w:val="26"/>
          <w:lang w:val="en-US"/>
        </w:rPr>
        <w:t xml:space="preserve">Kinh nghiệm của một số quốc gia ASEAN cho thấy việc thiết lập các tiêu chuẩn lao động tối thiểu áp dụng chung cho cả lao động trong nước và LĐDC có ý nghĩa quan trọng trong việc hạn chế sự phân biệt đối xử và nâng cao mức độ bảo vệ quyền lao động. Các quy định về tiền lương, </w:t>
      </w:r>
      <w:proofErr w:type="gramStart"/>
      <w:r w:rsidRPr="0042567E">
        <w:rPr>
          <w:rFonts w:asciiTheme="majorHAnsi" w:eastAsia="Times New Roman" w:hAnsiTheme="majorHAnsi" w:cstheme="majorHAnsi"/>
          <w:bCs/>
          <w:sz w:val="26"/>
          <w:szCs w:val="26"/>
          <w:lang w:val="en-US"/>
        </w:rPr>
        <w:t>an</w:t>
      </w:r>
      <w:proofErr w:type="gramEnd"/>
      <w:r w:rsidRPr="0042567E">
        <w:rPr>
          <w:rFonts w:asciiTheme="majorHAnsi" w:eastAsia="Times New Roman" w:hAnsiTheme="majorHAnsi" w:cstheme="majorHAnsi"/>
          <w:bCs/>
          <w:sz w:val="26"/>
          <w:szCs w:val="26"/>
          <w:lang w:val="en-US"/>
        </w:rPr>
        <w:t xml:space="preserve"> toàn vệ sinh lao động, trách nhiệm của người sử dụng lao động và cơ chế giải quyết tranh chấp minh bạch giúp tạo ra mặt bằng bảo vệ tối thiểu cho mọi người lao động, đồng thời góp phần nâng cao hiệu quả quản lý thị trường lao động.</w:t>
      </w:r>
    </w:p>
    <w:p w14:paraId="37AE0117" w14:textId="77777777" w:rsidR="005F442F" w:rsidRPr="0042567E" w:rsidRDefault="005F442F" w:rsidP="005F442F">
      <w:pPr>
        <w:spacing w:after="0" w:line="360" w:lineRule="auto"/>
        <w:ind w:firstLine="720"/>
        <w:jc w:val="both"/>
        <w:rPr>
          <w:rFonts w:asciiTheme="majorHAnsi" w:eastAsia="Times New Roman" w:hAnsiTheme="majorHAnsi" w:cstheme="majorHAnsi"/>
          <w:bCs/>
          <w:sz w:val="26"/>
          <w:szCs w:val="26"/>
          <w:lang w:val="en-US"/>
        </w:rPr>
      </w:pPr>
      <w:r w:rsidRPr="0042567E">
        <w:rPr>
          <w:rFonts w:asciiTheme="majorHAnsi" w:eastAsia="Times New Roman" w:hAnsiTheme="majorHAnsi" w:cstheme="majorHAnsi"/>
          <w:bCs/>
          <w:sz w:val="26"/>
          <w:szCs w:val="26"/>
          <w:lang w:val="en-US"/>
        </w:rPr>
        <w:t>Từ góc độ hoàn thiện pháp luật Việt Nam, việc bảo đảm bình đẳng về quyền lao động cơ bản và không phân biệt đối xử đối với LĐDC cần được thực hiện theo lộ trình phù hợp với điều kiện phát triển kinh tế – xã hội và năng lực quản lý nhà nước. Pháp luật cần được rà soát và điều chỉnh theo hướng loại bỏ các quy định tạo ra bất lợi không cần thiết cho LĐDC, đồng thời tăng cường cơ chế bảo vệ quyền trong thực tiễn. Đây không chỉ là yêu cầu xuất phát từ kinh nghiệm khu vực ASEAN mà còn là điều kiện quan trọng nhằm bảo đảm tính công bằng, nhân văn và bền vững của chính sách pháp luật về lao động di cư ở Việt Nam.</w:t>
      </w:r>
    </w:p>
    <w:p w14:paraId="5599D4DD" w14:textId="296C962A" w:rsidR="002D4D73" w:rsidRPr="00870539" w:rsidRDefault="002D4D73" w:rsidP="005F442F">
      <w:pPr>
        <w:spacing w:after="0" w:line="360" w:lineRule="auto"/>
        <w:ind w:firstLine="720"/>
        <w:jc w:val="both"/>
        <w:rPr>
          <w:rFonts w:asciiTheme="majorHAnsi" w:eastAsia="Times New Roman" w:hAnsiTheme="majorHAnsi" w:cstheme="majorHAnsi"/>
          <w:i/>
          <w:sz w:val="26"/>
          <w:szCs w:val="26"/>
          <w:lang w:val="en-US"/>
        </w:rPr>
      </w:pPr>
      <w:r w:rsidRPr="00870539">
        <w:rPr>
          <w:rFonts w:asciiTheme="majorHAnsi" w:eastAsia="Times New Roman" w:hAnsiTheme="majorHAnsi" w:cstheme="majorHAnsi"/>
          <w:i/>
          <w:sz w:val="26"/>
          <w:szCs w:val="26"/>
          <w:lang w:val="en-US"/>
        </w:rPr>
        <w:t xml:space="preserve">Thứ </w:t>
      </w:r>
      <w:r w:rsidR="005F442F" w:rsidRPr="00870539">
        <w:rPr>
          <w:rFonts w:asciiTheme="majorHAnsi" w:eastAsia="Times New Roman" w:hAnsiTheme="majorHAnsi" w:cstheme="majorHAnsi"/>
          <w:i/>
          <w:sz w:val="26"/>
          <w:szCs w:val="26"/>
          <w:lang w:val="en-US"/>
        </w:rPr>
        <w:t>sáu</w:t>
      </w:r>
      <w:r w:rsidRPr="00870539">
        <w:rPr>
          <w:rFonts w:asciiTheme="majorHAnsi" w:eastAsia="Times New Roman" w:hAnsiTheme="majorHAnsi" w:cstheme="majorHAnsi"/>
          <w:i/>
          <w:sz w:val="26"/>
          <w:szCs w:val="26"/>
          <w:lang w:val="en-US"/>
        </w:rPr>
        <w:t xml:space="preserve">, hoàn thiện pháp luật cần gắn kết chặt chẽ giữa pháp luật lao động và pháp luật </w:t>
      </w:r>
      <w:r w:rsidR="006A5E35" w:rsidRPr="00870539">
        <w:rPr>
          <w:rFonts w:asciiTheme="majorHAnsi" w:eastAsia="Times New Roman" w:hAnsiTheme="majorHAnsi" w:cstheme="majorHAnsi"/>
          <w:i/>
          <w:sz w:val="26"/>
          <w:szCs w:val="26"/>
          <w:lang w:val="en-US"/>
        </w:rPr>
        <w:t>ASXH</w:t>
      </w:r>
      <w:r w:rsidRPr="00870539">
        <w:rPr>
          <w:rFonts w:asciiTheme="majorHAnsi" w:eastAsia="Times New Roman" w:hAnsiTheme="majorHAnsi" w:cstheme="majorHAnsi"/>
          <w:i/>
          <w:sz w:val="26"/>
          <w:szCs w:val="26"/>
          <w:lang w:val="en-US"/>
        </w:rPr>
        <w:t xml:space="preserve"> đối với </w:t>
      </w:r>
      <w:r w:rsidR="00866028" w:rsidRPr="00870539">
        <w:rPr>
          <w:rFonts w:asciiTheme="majorHAnsi" w:eastAsia="Times New Roman" w:hAnsiTheme="majorHAnsi" w:cstheme="majorHAnsi"/>
          <w:i/>
          <w:sz w:val="26"/>
          <w:szCs w:val="26"/>
          <w:lang w:val="en-US"/>
        </w:rPr>
        <w:t>LĐDC</w:t>
      </w:r>
    </w:p>
    <w:p w14:paraId="098809FD" w14:textId="2C803E1C" w:rsidR="002D4D73" w:rsidRPr="0042567E" w:rsidRDefault="002D4D73" w:rsidP="002D4D73">
      <w:pPr>
        <w:pStyle w:val="NormalWeb"/>
        <w:spacing w:before="0" w:beforeAutospacing="0" w:after="0" w:afterAutospacing="0" w:line="360" w:lineRule="auto"/>
        <w:ind w:firstLine="720"/>
        <w:jc w:val="both"/>
        <w:rPr>
          <w:rFonts w:asciiTheme="majorHAnsi" w:hAnsiTheme="majorHAnsi" w:cstheme="majorHAnsi"/>
          <w:sz w:val="26"/>
          <w:szCs w:val="26"/>
        </w:rPr>
      </w:pPr>
      <w:r w:rsidRPr="0042567E">
        <w:rPr>
          <w:rFonts w:asciiTheme="majorHAnsi" w:hAnsiTheme="majorHAnsi" w:cstheme="majorHAnsi"/>
          <w:sz w:val="26"/>
          <w:szCs w:val="26"/>
        </w:rPr>
        <w:t xml:space="preserve">Nghiên cứu pháp luật của các quốc gia ASEAN cho thấy, </w:t>
      </w:r>
      <w:r w:rsidR="006A5E35" w:rsidRPr="0042567E">
        <w:rPr>
          <w:rFonts w:asciiTheme="majorHAnsi" w:hAnsiTheme="majorHAnsi" w:cstheme="majorHAnsi"/>
          <w:sz w:val="26"/>
          <w:szCs w:val="26"/>
        </w:rPr>
        <w:t>ASXH</w:t>
      </w:r>
      <w:r w:rsidRPr="0042567E">
        <w:rPr>
          <w:rFonts w:asciiTheme="majorHAnsi" w:hAnsiTheme="majorHAnsi" w:cstheme="majorHAnsi"/>
          <w:sz w:val="26"/>
          <w:szCs w:val="26"/>
        </w:rPr>
        <w:t xml:space="preserve"> là lĩnh vực mà </w:t>
      </w:r>
      <w:r w:rsidR="00866028" w:rsidRPr="0042567E">
        <w:rPr>
          <w:rFonts w:asciiTheme="majorHAnsi" w:hAnsiTheme="majorHAnsi" w:cstheme="majorHAnsi"/>
          <w:sz w:val="26"/>
          <w:szCs w:val="26"/>
        </w:rPr>
        <w:t>LĐDC</w:t>
      </w:r>
      <w:r w:rsidRPr="0042567E">
        <w:rPr>
          <w:rFonts w:asciiTheme="majorHAnsi" w:hAnsiTheme="majorHAnsi" w:cstheme="majorHAnsi"/>
          <w:sz w:val="26"/>
          <w:szCs w:val="26"/>
        </w:rPr>
        <w:t xml:space="preserve"> phải đối mặt với nhiều hạn chế và thiệt thòi nhất, cả về mặt pháp lý lẫn khả năng thụ hưởng trên thực tế. Trong khi pháp luật lao động của nhiều quốc gia đã từng bước mở rộng phạm vi điều chỉnh và ghi nhận các quyền cơ bản của </w:t>
      </w:r>
      <w:r w:rsidR="00866028" w:rsidRPr="0042567E">
        <w:rPr>
          <w:rFonts w:asciiTheme="majorHAnsi" w:hAnsiTheme="majorHAnsi" w:cstheme="majorHAnsi"/>
          <w:sz w:val="26"/>
          <w:szCs w:val="26"/>
        </w:rPr>
        <w:t>LĐDC</w:t>
      </w:r>
      <w:r w:rsidRPr="0042567E">
        <w:rPr>
          <w:rFonts w:asciiTheme="majorHAnsi" w:hAnsiTheme="majorHAnsi" w:cstheme="majorHAnsi"/>
          <w:sz w:val="26"/>
          <w:szCs w:val="26"/>
        </w:rPr>
        <w:t xml:space="preserve">, thì pháp luật </w:t>
      </w:r>
      <w:r w:rsidR="006A5E35" w:rsidRPr="0042567E">
        <w:rPr>
          <w:rFonts w:asciiTheme="majorHAnsi" w:hAnsiTheme="majorHAnsi" w:cstheme="majorHAnsi"/>
          <w:sz w:val="26"/>
          <w:szCs w:val="26"/>
        </w:rPr>
        <w:t>ASXH</w:t>
      </w:r>
      <w:r w:rsidRPr="0042567E">
        <w:rPr>
          <w:rFonts w:asciiTheme="majorHAnsi" w:hAnsiTheme="majorHAnsi" w:cstheme="majorHAnsi"/>
          <w:sz w:val="26"/>
          <w:szCs w:val="26"/>
        </w:rPr>
        <w:t xml:space="preserve"> lại có xu hướng thu hẹp đối tượng áp dụng, đặc biệt đối với các chế độ mang tính dài hạn như hưu trí, trợ cấp thất nghiệp hay bảo hiểm xã hội tích lũy. </w:t>
      </w:r>
      <w:r w:rsidRPr="0042567E">
        <w:rPr>
          <w:rFonts w:asciiTheme="majorHAnsi" w:hAnsiTheme="majorHAnsi" w:cstheme="majorHAnsi"/>
          <w:sz w:val="26"/>
          <w:szCs w:val="26"/>
        </w:rPr>
        <w:lastRenderedPageBreak/>
        <w:t xml:space="preserve">Sự thiếu gắn kết này tạo ra một khoảng trống bảo vệ đáng kể, khiến </w:t>
      </w:r>
      <w:r w:rsidR="00866028" w:rsidRPr="0042567E">
        <w:rPr>
          <w:rFonts w:asciiTheme="majorHAnsi" w:hAnsiTheme="majorHAnsi" w:cstheme="majorHAnsi"/>
          <w:sz w:val="26"/>
          <w:szCs w:val="26"/>
        </w:rPr>
        <w:t>LĐDC</w:t>
      </w:r>
      <w:r w:rsidRPr="0042567E">
        <w:rPr>
          <w:rFonts w:asciiTheme="majorHAnsi" w:hAnsiTheme="majorHAnsi" w:cstheme="majorHAnsi"/>
          <w:sz w:val="26"/>
          <w:szCs w:val="26"/>
        </w:rPr>
        <w:t xml:space="preserve"> trở thành nhóm dễ bị tổn thương nhất trong hệ thống </w:t>
      </w:r>
      <w:r w:rsidR="006A5E35" w:rsidRPr="0042567E">
        <w:rPr>
          <w:rFonts w:asciiTheme="majorHAnsi" w:hAnsiTheme="majorHAnsi" w:cstheme="majorHAnsi"/>
          <w:sz w:val="26"/>
          <w:szCs w:val="26"/>
        </w:rPr>
        <w:t>ASXH</w:t>
      </w:r>
      <w:r w:rsidRPr="0042567E">
        <w:rPr>
          <w:rFonts w:asciiTheme="majorHAnsi" w:hAnsiTheme="majorHAnsi" w:cstheme="majorHAnsi"/>
          <w:sz w:val="26"/>
          <w:szCs w:val="26"/>
        </w:rPr>
        <w:t xml:space="preserve"> khu vực.</w:t>
      </w:r>
    </w:p>
    <w:p w14:paraId="42F3F15F" w14:textId="589A0D78" w:rsidR="002D4D73" w:rsidRPr="0042567E" w:rsidRDefault="002D4D73" w:rsidP="002D4D73">
      <w:pPr>
        <w:pStyle w:val="NormalWeb"/>
        <w:spacing w:before="0" w:beforeAutospacing="0" w:after="0" w:afterAutospacing="0" w:line="360" w:lineRule="auto"/>
        <w:ind w:firstLine="720"/>
        <w:jc w:val="both"/>
        <w:rPr>
          <w:rFonts w:asciiTheme="majorHAnsi" w:hAnsiTheme="majorHAnsi" w:cstheme="majorHAnsi"/>
          <w:sz w:val="26"/>
          <w:szCs w:val="26"/>
        </w:rPr>
      </w:pPr>
      <w:r w:rsidRPr="0042567E">
        <w:rPr>
          <w:rFonts w:asciiTheme="majorHAnsi" w:hAnsiTheme="majorHAnsi" w:cstheme="majorHAnsi"/>
          <w:sz w:val="26"/>
          <w:szCs w:val="26"/>
        </w:rPr>
        <w:t xml:space="preserve">Thực tiễn pháp luật ASEAN cho thấy, phần lớn các quốc gia tiếp nhận lao động chỉ bảo đảm cho </w:t>
      </w:r>
      <w:r w:rsidR="00866028" w:rsidRPr="0042567E">
        <w:rPr>
          <w:rFonts w:asciiTheme="majorHAnsi" w:hAnsiTheme="majorHAnsi" w:cstheme="majorHAnsi"/>
          <w:sz w:val="26"/>
          <w:szCs w:val="26"/>
        </w:rPr>
        <w:t>LĐDC</w:t>
      </w:r>
      <w:r w:rsidRPr="0042567E">
        <w:rPr>
          <w:rFonts w:asciiTheme="majorHAnsi" w:hAnsiTheme="majorHAnsi" w:cstheme="majorHAnsi"/>
          <w:sz w:val="26"/>
          <w:szCs w:val="26"/>
        </w:rPr>
        <w:t xml:space="preserve"> được tiếp cận một số chế độ an sinh ngắn hạn, chủ yếu tập trung vào bảo hiểm y tế cơ bản, bảo hiểm tai nạn lao động hoặc hỗ trợ khẩn cấp khi xảy ra rủi ro. Các chế độ dài hạn thường bị loại trừ hoặc áp dụng với phạm vi rất hạn chế, với lý do </w:t>
      </w:r>
      <w:r w:rsidR="00866028" w:rsidRPr="0042567E">
        <w:rPr>
          <w:rFonts w:asciiTheme="majorHAnsi" w:hAnsiTheme="majorHAnsi" w:cstheme="majorHAnsi"/>
          <w:sz w:val="26"/>
          <w:szCs w:val="26"/>
        </w:rPr>
        <w:t>LĐDC</w:t>
      </w:r>
      <w:r w:rsidRPr="0042567E">
        <w:rPr>
          <w:rFonts w:asciiTheme="majorHAnsi" w:hAnsiTheme="majorHAnsi" w:cstheme="majorHAnsi"/>
          <w:sz w:val="26"/>
          <w:szCs w:val="26"/>
        </w:rPr>
        <w:t xml:space="preserve"> có tính chất tạm thời và không gắn bó lâu dài với thị trường lao động nước tiếp nhận. Cách tiếp cận này phản ánh tư duy quản lý </w:t>
      </w:r>
      <w:r w:rsidR="006A5E35" w:rsidRPr="0042567E">
        <w:rPr>
          <w:rFonts w:asciiTheme="majorHAnsi" w:hAnsiTheme="majorHAnsi" w:cstheme="majorHAnsi"/>
          <w:sz w:val="26"/>
          <w:szCs w:val="26"/>
        </w:rPr>
        <w:t>ASXH</w:t>
      </w:r>
      <w:r w:rsidRPr="0042567E">
        <w:rPr>
          <w:rFonts w:asciiTheme="majorHAnsi" w:hAnsiTheme="majorHAnsi" w:cstheme="majorHAnsi"/>
          <w:sz w:val="26"/>
          <w:szCs w:val="26"/>
        </w:rPr>
        <w:t xml:space="preserve"> mang nặng tính quốc gia, trong đó quyền thụ hưởng </w:t>
      </w:r>
      <w:proofErr w:type="gramStart"/>
      <w:r w:rsidRPr="0042567E">
        <w:rPr>
          <w:rFonts w:asciiTheme="majorHAnsi" w:hAnsiTheme="majorHAnsi" w:cstheme="majorHAnsi"/>
          <w:sz w:val="26"/>
          <w:szCs w:val="26"/>
        </w:rPr>
        <w:t>an</w:t>
      </w:r>
      <w:proofErr w:type="gramEnd"/>
      <w:r w:rsidRPr="0042567E">
        <w:rPr>
          <w:rFonts w:asciiTheme="majorHAnsi" w:hAnsiTheme="majorHAnsi" w:cstheme="majorHAnsi"/>
          <w:sz w:val="26"/>
          <w:szCs w:val="26"/>
        </w:rPr>
        <w:t xml:space="preserve"> sinh được gắn chặt với quốc tịch và cư trú lâu dài, thay vì gắn với đóng góp thực tế của </w:t>
      </w:r>
      <w:r w:rsidR="00F83775" w:rsidRPr="0042567E">
        <w:rPr>
          <w:rFonts w:asciiTheme="majorHAnsi" w:hAnsiTheme="majorHAnsi" w:cstheme="majorHAnsi"/>
          <w:sz w:val="26"/>
          <w:szCs w:val="26"/>
        </w:rPr>
        <w:t>NLĐ</w:t>
      </w:r>
      <w:r w:rsidRPr="0042567E">
        <w:rPr>
          <w:rFonts w:asciiTheme="majorHAnsi" w:hAnsiTheme="majorHAnsi" w:cstheme="majorHAnsi"/>
          <w:sz w:val="26"/>
          <w:szCs w:val="26"/>
        </w:rPr>
        <w:t>.</w:t>
      </w:r>
    </w:p>
    <w:p w14:paraId="237FA7C6" w14:textId="07FD8FB1" w:rsidR="002D4D73" w:rsidRPr="0042567E" w:rsidRDefault="002D4D73" w:rsidP="002D4D73">
      <w:pPr>
        <w:pStyle w:val="NormalWeb"/>
        <w:spacing w:before="0" w:beforeAutospacing="0" w:after="0" w:afterAutospacing="0" w:line="360" w:lineRule="auto"/>
        <w:ind w:firstLine="720"/>
        <w:jc w:val="both"/>
        <w:rPr>
          <w:rFonts w:asciiTheme="majorHAnsi" w:hAnsiTheme="majorHAnsi" w:cstheme="majorHAnsi"/>
          <w:sz w:val="26"/>
          <w:szCs w:val="26"/>
        </w:rPr>
      </w:pPr>
      <w:r w:rsidRPr="0042567E">
        <w:rPr>
          <w:rFonts w:asciiTheme="majorHAnsi" w:hAnsiTheme="majorHAnsi" w:cstheme="majorHAnsi"/>
          <w:sz w:val="26"/>
          <w:szCs w:val="26"/>
        </w:rPr>
        <w:t xml:space="preserve">Tuy nhiên, việc tách rời pháp luật lao động khỏi pháp luật </w:t>
      </w:r>
      <w:r w:rsidR="006A5E35" w:rsidRPr="0042567E">
        <w:rPr>
          <w:rFonts w:asciiTheme="majorHAnsi" w:hAnsiTheme="majorHAnsi" w:cstheme="majorHAnsi"/>
          <w:sz w:val="26"/>
          <w:szCs w:val="26"/>
        </w:rPr>
        <w:t>ASXH</w:t>
      </w:r>
      <w:r w:rsidRPr="0042567E">
        <w:rPr>
          <w:rFonts w:asciiTheme="majorHAnsi" w:hAnsiTheme="majorHAnsi" w:cstheme="majorHAnsi"/>
          <w:sz w:val="26"/>
          <w:szCs w:val="26"/>
        </w:rPr>
        <w:t xml:space="preserve"> đối với </w:t>
      </w:r>
      <w:r w:rsidR="00866028" w:rsidRPr="0042567E">
        <w:rPr>
          <w:rFonts w:asciiTheme="majorHAnsi" w:hAnsiTheme="majorHAnsi" w:cstheme="majorHAnsi"/>
          <w:sz w:val="26"/>
          <w:szCs w:val="26"/>
        </w:rPr>
        <w:t>LĐDC</w:t>
      </w:r>
      <w:r w:rsidRPr="0042567E">
        <w:rPr>
          <w:rFonts w:asciiTheme="majorHAnsi" w:hAnsiTheme="majorHAnsi" w:cstheme="majorHAnsi"/>
          <w:sz w:val="26"/>
          <w:szCs w:val="26"/>
        </w:rPr>
        <w:t xml:space="preserve"> dẫn đến những hệ quả pháp lý và xã hội đáng quan ngại. Khi </w:t>
      </w:r>
      <w:r w:rsidR="00866028" w:rsidRPr="0042567E">
        <w:rPr>
          <w:rFonts w:asciiTheme="majorHAnsi" w:hAnsiTheme="majorHAnsi" w:cstheme="majorHAnsi"/>
          <w:sz w:val="26"/>
          <w:szCs w:val="26"/>
        </w:rPr>
        <w:t>LĐDC</w:t>
      </w:r>
      <w:r w:rsidRPr="0042567E">
        <w:rPr>
          <w:rFonts w:asciiTheme="majorHAnsi" w:hAnsiTheme="majorHAnsi" w:cstheme="majorHAnsi"/>
          <w:sz w:val="26"/>
          <w:szCs w:val="26"/>
        </w:rPr>
        <w:t xml:space="preserve"> tham gia thị trường lao động, đóng góp vào tăng trưởng kinh tế và chịu sự điều chỉnh của pháp luật lao động, nhưng lại không được bảo đảm đầy đủ các quyền </w:t>
      </w:r>
      <w:proofErr w:type="gramStart"/>
      <w:r w:rsidRPr="0042567E">
        <w:rPr>
          <w:rFonts w:asciiTheme="majorHAnsi" w:hAnsiTheme="majorHAnsi" w:cstheme="majorHAnsi"/>
          <w:sz w:val="26"/>
          <w:szCs w:val="26"/>
        </w:rPr>
        <w:t>an</w:t>
      </w:r>
      <w:proofErr w:type="gramEnd"/>
      <w:r w:rsidRPr="0042567E">
        <w:rPr>
          <w:rFonts w:asciiTheme="majorHAnsi" w:hAnsiTheme="majorHAnsi" w:cstheme="majorHAnsi"/>
          <w:sz w:val="26"/>
          <w:szCs w:val="26"/>
        </w:rPr>
        <w:t xml:space="preserve"> sinh tương ứng, </w:t>
      </w:r>
      <w:r w:rsidR="00AB3765" w:rsidRPr="0042567E">
        <w:rPr>
          <w:rFonts w:asciiTheme="majorHAnsi" w:hAnsiTheme="majorHAnsi" w:cstheme="majorHAnsi"/>
          <w:sz w:val="26"/>
          <w:szCs w:val="26"/>
        </w:rPr>
        <w:t>QHLĐ</w:t>
      </w:r>
      <w:r w:rsidRPr="0042567E">
        <w:rPr>
          <w:rFonts w:asciiTheme="majorHAnsi" w:hAnsiTheme="majorHAnsi" w:cstheme="majorHAnsi"/>
          <w:sz w:val="26"/>
          <w:szCs w:val="26"/>
        </w:rPr>
        <w:t xml:space="preserve"> trở nên mất cân đối và thiếu bền vững. Điều này không chỉ làm gia tăng nguy cơ bóc lột và bất bình đẳng, mà còn ảnh hưởng tiêu cực đến tính ổn định của thị trường lao động và hiệu quả quản lý nhà nước trong dài hạn.</w:t>
      </w:r>
    </w:p>
    <w:p w14:paraId="73541DBC" w14:textId="47924DCE" w:rsidR="002D4D73" w:rsidRPr="0042567E" w:rsidRDefault="002D4D73" w:rsidP="002D4D73">
      <w:pPr>
        <w:pStyle w:val="NormalWeb"/>
        <w:spacing w:before="0" w:beforeAutospacing="0" w:after="0" w:afterAutospacing="0" w:line="360" w:lineRule="auto"/>
        <w:ind w:firstLine="720"/>
        <w:jc w:val="both"/>
        <w:rPr>
          <w:rFonts w:asciiTheme="majorHAnsi" w:hAnsiTheme="majorHAnsi" w:cstheme="majorHAnsi"/>
          <w:sz w:val="26"/>
          <w:szCs w:val="26"/>
        </w:rPr>
      </w:pPr>
      <w:r w:rsidRPr="0042567E">
        <w:rPr>
          <w:rFonts w:asciiTheme="majorHAnsi" w:hAnsiTheme="majorHAnsi" w:cstheme="majorHAnsi"/>
          <w:sz w:val="26"/>
          <w:szCs w:val="26"/>
        </w:rPr>
        <w:t>Do đó, hoàn thiện pháp luật</w:t>
      </w:r>
      <w:r w:rsidR="00353351" w:rsidRPr="0042567E">
        <w:rPr>
          <w:rFonts w:asciiTheme="majorHAnsi" w:hAnsiTheme="majorHAnsi" w:cstheme="majorHAnsi"/>
          <w:sz w:val="26"/>
          <w:szCs w:val="26"/>
        </w:rPr>
        <w:t xml:space="preserve"> Việt Nam</w:t>
      </w:r>
      <w:r w:rsidRPr="0042567E">
        <w:rPr>
          <w:rFonts w:asciiTheme="majorHAnsi" w:hAnsiTheme="majorHAnsi" w:cstheme="majorHAnsi"/>
          <w:sz w:val="26"/>
          <w:szCs w:val="26"/>
        </w:rPr>
        <w:t xml:space="preserve"> về </w:t>
      </w:r>
      <w:r w:rsidR="00866028" w:rsidRPr="0042567E">
        <w:rPr>
          <w:rFonts w:asciiTheme="majorHAnsi" w:hAnsiTheme="majorHAnsi" w:cstheme="majorHAnsi"/>
          <w:sz w:val="26"/>
          <w:szCs w:val="26"/>
        </w:rPr>
        <w:t>LĐDC</w:t>
      </w:r>
      <w:r w:rsidRPr="0042567E">
        <w:rPr>
          <w:rFonts w:asciiTheme="majorHAnsi" w:hAnsiTheme="majorHAnsi" w:cstheme="majorHAnsi"/>
          <w:sz w:val="26"/>
          <w:szCs w:val="26"/>
        </w:rPr>
        <w:t xml:space="preserve"> là cần thiết lập mối liên kết chặt chẽ và mang tính hệ thống giữa pháp luật lao động và pháp luật </w:t>
      </w:r>
      <w:r w:rsidR="006A5E35" w:rsidRPr="0042567E">
        <w:rPr>
          <w:rFonts w:asciiTheme="majorHAnsi" w:hAnsiTheme="majorHAnsi" w:cstheme="majorHAnsi"/>
          <w:sz w:val="26"/>
          <w:szCs w:val="26"/>
        </w:rPr>
        <w:t>ASXH</w:t>
      </w:r>
      <w:r w:rsidRPr="0042567E">
        <w:rPr>
          <w:rFonts w:asciiTheme="majorHAnsi" w:hAnsiTheme="majorHAnsi" w:cstheme="majorHAnsi"/>
          <w:sz w:val="26"/>
          <w:szCs w:val="26"/>
        </w:rPr>
        <w:t xml:space="preserve">. Pháp luật lao động không chỉ dừng lại ở việc điều chỉnh quan hệ làm việc, mà cần liên kết chặt chẽ </w:t>
      </w:r>
      <w:r w:rsidR="00866028" w:rsidRPr="0042567E">
        <w:rPr>
          <w:rFonts w:asciiTheme="majorHAnsi" w:hAnsiTheme="majorHAnsi" w:cstheme="majorHAnsi"/>
          <w:sz w:val="26"/>
          <w:szCs w:val="26"/>
        </w:rPr>
        <w:t>LĐDC</w:t>
      </w:r>
      <w:r w:rsidRPr="0042567E">
        <w:rPr>
          <w:rFonts w:asciiTheme="majorHAnsi" w:hAnsiTheme="majorHAnsi" w:cstheme="majorHAnsi"/>
          <w:sz w:val="26"/>
          <w:szCs w:val="26"/>
        </w:rPr>
        <w:t xml:space="preserve"> với hệ thống </w:t>
      </w:r>
      <w:r w:rsidR="006A5E35" w:rsidRPr="0042567E">
        <w:rPr>
          <w:rFonts w:asciiTheme="majorHAnsi" w:hAnsiTheme="majorHAnsi" w:cstheme="majorHAnsi"/>
          <w:sz w:val="26"/>
          <w:szCs w:val="26"/>
        </w:rPr>
        <w:t>ASXH</w:t>
      </w:r>
      <w:r w:rsidRPr="0042567E">
        <w:rPr>
          <w:rFonts w:asciiTheme="majorHAnsi" w:hAnsiTheme="majorHAnsi" w:cstheme="majorHAnsi"/>
          <w:sz w:val="26"/>
          <w:szCs w:val="26"/>
        </w:rPr>
        <w:t xml:space="preserve"> phù hợp. Ngược lại, pháp luật </w:t>
      </w:r>
      <w:r w:rsidR="006A5E35" w:rsidRPr="0042567E">
        <w:rPr>
          <w:rFonts w:asciiTheme="majorHAnsi" w:hAnsiTheme="majorHAnsi" w:cstheme="majorHAnsi"/>
          <w:sz w:val="26"/>
          <w:szCs w:val="26"/>
        </w:rPr>
        <w:t>ASXH</w:t>
      </w:r>
      <w:r w:rsidRPr="0042567E">
        <w:rPr>
          <w:rFonts w:asciiTheme="majorHAnsi" w:hAnsiTheme="majorHAnsi" w:cstheme="majorHAnsi"/>
          <w:sz w:val="26"/>
          <w:szCs w:val="26"/>
        </w:rPr>
        <w:t xml:space="preserve"> cần tính đến đặc thù của </w:t>
      </w:r>
      <w:r w:rsidR="00866028" w:rsidRPr="0042567E">
        <w:rPr>
          <w:rFonts w:asciiTheme="majorHAnsi" w:hAnsiTheme="majorHAnsi" w:cstheme="majorHAnsi"/>
          <w:sz w:val="26"/>
          <w:szCs w:val="26"/>
        </w:rPr>
        <w:t>LĐDC</w:t>
      </w:r>
      <w:r w:rsidRPr="0042567E">
        <w:rPr>
          <w:rFonts w:asciiTheme="majorHAnsi" w:hAnsiTheme="majorHAnsi" w:cstheme="majorHAnsi"/>
          <w:sz w:val="26"/>
          <w:szCs w:val="26"/>
        </w:rPr>
        <w:t xml:space="preserve"> về thời gian làm việc, khả năng di chuyển và </w:t>
      </w:r>
      <w:r w:rsidR="00AB3765" w:rsidRPr="0042567E">
        <w:rPr>
          <w:rFonts w:asciiTheme="majorHAnsi" w:hAnsiTheme="majorHAnsi" w:cstheme="majorHAnsi"/>
          <w:sz w:val="26"/>
          <w:szCs w:val="26"/>
        </w:rPr>
        <w:t>QHLĐ</w:t>
      </w:r>
      <w:r w:rsidRPr="0042567E">
        <w:rPr>
          <w:rFonts w:asciiTheme="majorHAnsi" w:hAnsiTheme="majorHAnsi" w:cstheme="majorHAnsi"/>
          <w:sz w:val="26"/>
          <w:szCs w:val="26"/>
        </w:rPr>
        <w:t xml:space="preserve"> không ổn định, để xây dựng các cơ chế tham gia và thụ hưởng linh hoạt hơn.</w:t>
      </w:r>
    </w:p>
    <w:p w14:paraId="7D05A815" w14:textId="1FF3214E" w:rsidR="002D4D73" w:rsidRPr="0042567E" w:rsidRDefault="002D4D73" w:rsidP="002D4D73">
      <w:pPr>
        <w:pStyle w:val="NormalWeb"/>
        <w:spacing w:before="0" w:beforeAutospacing="0" w:after="0" w:afterAutospacing="0" w:line="360" w:lineRule="auto"/>
        <w:ind w:firstLine="720"/>
        <w:jc w:val="both"/>
        <w:rPr>
          <w:rFonts w:asciiTheme="majorHAnsi" w:hAnsiTheme="majorHAnsi" w:cstheme="majorHAnsi"/>
          <w:sz w:val="26"/>
          <w:szCs w:val="26"/>
        </w:rPr>
      </w:pPr>
      <w:r w:rsidRPr="0042567E">
        <w:rPr>
          <w:rFonts w:asciiTheme="majorHAnsi" w:hAnsiTheme="majorHAnsi" w:cstheme="majorHAnsi"/>
          <w:sz w:val="26"/>
          <w:szCs w:val="26"/>
        </w:rPr>
        <w:t xml:space="preserve">Việc mở rộng phạm vi bao phủ </w:t>
      </w:r>
      <w:r w:rsidR="006A5E35" w:rsidRPr="0042567E">
        <w:rPr>
          <w:rFonts w:asciiTheme="majorHAnsi" w:hAnsiTheme="majorHAnsi" w:cstheme="majorHAnsi"/>
          <w:sz w:val="26"/>
          <w:szCs w:val="26"/>
        </w:rPr>
        <w:t>ASXH</w:t>
      </w:r>
      <w:r w:rsidRPr="0042567E">
        <w:rPr>
          <w:rFonts w:asciiTheme="majorHAnsi" w:hAnsiTheme="majorHAnsi" w:cstheme="majorHAnsi"/>
          <w:sz w:val="26"/>
          <w:szCs w:val="26"/>
        </w:rPr>
        <w:t xml:space="preserve"> đối với </w:t>
      </w:r>
      <w:r w:rsidR="00866028" w:rsidRPr="0042567E">
        <w:rPr>
          <w:rFonts w:asciiTheme="majorHAnsi" w:hAnsiTheme="majorHAnsi" w:cstheme="majorHAnsi"/>
          <w:sz w:val="26"/>
          <w:szCs w:val="26"/>
        </w:rPr>
        <w:t>LĐDC</w:t>
      </w:r>
      <w:r w:rsidRPr="0042567E">
        <w:rPr>
          <w:rFonts w:asciiTheme="majorHAnsi" w:hAnsiTheme="majorHAnsi" w:cstheme="majorHAnsi"/>
          <w:sz w:val="26"/>
          <w:szCs w:val="26"/>
        </w:rPr>
        <w:t xml:space="preserve"> cần được thực hiện theo lộ trình hợp lý, phù hợp với điều kiện phát triển kinh tế xã hội và năng lực quản lý của nhà nước. Tuy nhiên, dù thực hiện theo lộ trình nào, nguyên tắc cốt lõi vẫn phải là bảo đảm sự công bằng giữa nghĩa vụ đóng góp và quyền thụ hưởng. </w:t>
      </w:r>
      <w:r w:rsidR="00866028" w:rsidRPr="0042567E">
        <w:rPr>
          <w:rFonts w:asciiTheme="majorHAnsi" w:hAnsiTheme="majorHAnsi" w:cstheme="majorHAnsi"/>
          <w:sz w:val="26"/>
          <w:szCs w:val="26"/>
        </w:rPr>
        <w:t>LĐDC</w:t>
      </w:r>
      <w:r w:rsidRPr="0042567E">
        <w:rPr>
          <w:rFonts w:asciiTheme="majorHAnsi" w:hAnsiTheme="majorHAnsi" w:cstheme="majorHAnsi"/>
          <w:sz w:val="26"/>
          <w:szCs w:val="26"/>
        </w:rPr>
        <w:t xml:space="preserve"> chỉ thực sự sẵn sàng tham gia hệ thống </w:t>
      </w:r>
      <w:r w:rsidR="006A5E35" w:rsidRPr="0042567E">
        <w:rPr>
          <w:rFonts w:asciiTheme="majorHAnsi" w:hAnsiTheme="majorHAnsi" w:cstheme="majorHAnsi"/>
          <w:sz w:val="26"/>
          <w:szCs w:val="26"/>
        </w:rPr>
        <w:t>ASXH</w:t>
      </w:r>
      <w:r w:rsidRPr="0042567E">
        <w:rPr>
          <w:rFonts w:asciiTheme="majorHAnsi" w:hAnsiTheme="majorHAnsi" w:cstheme="majorHAnsi"/>
          <w:sz w:val="26"/>
          <w:szCs w:val="26"/>
        </w:rPr>
        <w:t xml:space="preserve"> khi họ thấy rõ mối quan hệ minh bạch </w:t>
      </w:r>
      <w:r w:rsidRPr="0042567E">
        <w:rPr>
          <w:rFonts w:asciiTheme="majorHAnsi" w:hAnsiTheme="majorHAnsi" w:cstheme="majorHAnsi"/>
          <w:sz w:val="26"/>
          <w:szCs w:val="26"/>
        </w:rPr>
        <w:lastRenderedPageBreak/>
        <w:t xml:space="preserve">giữa mức đóng và quyền lợi được hưởng, cũng như khả năng bảo lưu hoặc chuyển tiếp quyền lợi khi di chuyển giữa các quốc gia hoặc khi chấm dứt </w:t>
      </w:r>
      <w:r w:rsidR="00AB3765" w:rsidRPr="0042567E">
        <w:rPr>
          <w:rFonts w:asciiTheme="majorHAnsi" w:hAnsiTheme="majorHAnsi" w:cstheme="majorHAnsi"/>
          <w:sz w:val="26"/>
          <w:szCs w:val="26"/>
        </w:rPr>
        <w:t>QHLĐ</w:t>
      </w:r>
      <w:r w:rsidRPr="0042567E">
        <w:rPr>
          <w:rFonts w:asciiTheme="majorHAnsi" w:hAnsiTheme="majorHAnsi" w:cstheme="majorHAnsi"/>
          <w:sz w:val="26"/>
          <w:szCs w:val="26"/>
        </w:rPr>
        <w:t>.</w:t>
      </w:r>
    </w:p>
    <w:p w14:paraId="5D0E3852" w14:textId="28362355" w:rsidR="002D4D73" w:rsidRPr="0042567E" w:rsidRDefault="002D4D73" w:rsidP="002D4D73">
      <w:pPr>
        <w:pStyle w:val="NormalWeb"/>
        <w:spacing w:before="0" w:beforeAutospacing="0" w:after="0" w:afterAutospacing="0" w:line="360" w:lineRule="auto"/>
        <w:ind w:firstLine="720"/>
        <w:jc w:val="both"/>
        <w:rPr>
          <w:rFonts w:asciiTheme="majorHAnsi" w:hAnsiTheme="majorHAnsi" w:cstheme="majorHAnsi"/>
          <w:sz w:val="26"/>
          <w:szCs w:val="26"/>
        </w:rPr>
      </w:pPr>
      <w:r w:rsidRPr="0042567E">
        <w:rPr>
          <w:rFonts w:asciiTheme="majorHAnsi" w:hAnsiTheme="majorHAnsi" w:cstheme="majorHAnsi"/>
          <w:sz w:val="26"/>
          <w:szCs w:val="26"/>
        </w:rPr>
        <w:t xml:space="preserve">Đối với Việt Nam, việc học hỏi kinh nghiệm ASEAN trong lĩnh vực </w:t>
      </w:r>
      <w:r w:rsidR="006A5E35" w:rsidRPr="0042567E">
        <w:rPr>
          <w:rFonts w:asciiTheme="majorHAnsi" w:hAnsiTheme="majorHAnsi" w:cstheme="majorHAnsi"/>
          <w:sz w:val="26"/>
          <w:szCs w:val="26"/>
        </w:rPr>
        <w:t>ASXH</w:t>
      </w:r>
      <w:r w:rsidRPr="0042567E">
        <w:rPr>
          <w:rFonts w:asciiTheme="majorHAnsi" w:hAnsiTheme="majorHAnsi" w:cstheme="majorHAnsi"/>
          <w:sz w:val="26"/>
          <w:szCs w:val="26"/>
        </w:rPr>
        <w:t xml:space="preserve"> đối với </w:t>
      </w:r>
      <w:r w:rsidR="00866028" w:rsidRPr="0042567E">
        <w:rPr>
          <w:rFonts w:asciiTheme="majorHAnsi" w:hAnsiTheme="majorHAnsi" w:cstheme="majorHAnsi"/>
          <w:sz w:val="26"/>
          <w:szCs w:val="26"/>
        </w:rPr>
        <w:t>LĐDC</w:t>
      </w:r>
      <w:r w:rsidRPr="0042567E">
        <w:rPr>
          <w:rFonts w:asciiTheme="majorHAnsi" w:hAnsiTheme="majorHAnsi" w:cstheme="majorHAnsi"/>
          <w:sz w:val="26"/>
          <w:szCs w:val="26"/>
        </w:rPr>
        <w:t xml:space="preserve"> không chỉ dừng lại ở việc mở rộng chế độ bảo hiểm, mà quan trọng hơn là xây dựng một tư duy pháp lý thống nhất giữa lao động và </w:t>
      </w:r>
      <w:proofErr w:type="gramStart"/>
      <w:r w:rsidRPr="0042567E">
        <w:rPr>
          <w:rFonts w:asciiTheme="majorHAnsi" w:hAnsiTheme="majorHAnsi" w:cstheme="majorHAnsi"/>
          <w:sz w:val="26"/>
          <w:szCs w:val="26"/>
        </w:rPr>
        <w:t>an</w:t>
      </w:r>
      <w:proofErr w:type="gramEnd"/>
      <w:r w:rsidRPr="0042567E">
        <w:rPr>
          <w:rFonts w:asciiTheme="majorHAnsi" w:hAnsiTheme="majorHAnsi" w:cstheme="majorHAnsi"/>
          <w:sz w:val="26"/>
          <w:szCs w:val="26"/>
        </w:rPr>
        <w:t xml:space="preserve"> sinh. Sự gắn kết chặt chẽ giữa hai lĩnh vực này sẽ góp phần bảo đảm quyền lợi thiết thực cho </w:t>
      </w:r>
      <w:r w:rsidR="00866028" w:rsidRPr="0042567E">
        <w:rPr>
          <w:rFonts w:asciiTheme="majorHAnsi" w:hAnsiTheme="majorHAnsi" w:cstheme="majorHAnsi"/>
          <w:sz w:val="26"/>
          <w:szCs w:val="26"/>
        </w:rPr>
        <w:t>LĐDC</w:t>
      </w:r>
      <w:r w:rsidRPr="0042567E">
        <w:rPr>
          <w:rFonts w:asciiTheme="majorHAnsi" w:hAnsiTheme="majorHAnsi" w:cstheme="majorHAnsi"/>
          <w:sz w:val="26"/>
          <w:szCs w:val="26"/>
        </w:rPr>
        <w:t>, đồng thời nâng cao tính bền vững của thị trường lao động và hiệu quả quản lý nhà nước. Trong bối cảnh hội nhập khu vực và quốc tế ngày càng sâu rộng, đây là một yêu cầu mang tính chiến lược, có ý nghĩa lâu dài đối với quá trình hoàn thiện pháp luật Việt Nam.</w:t>
      </w:r>
    </w:p>
    <w:p w14:paraId="05938406" w14:textId="365A391E" w:rsidR="002D4D73" w:rsidRPr="00870539" w:rsidRDefault="002D4D73" w:rsidP="002D4D73">
      <w:pPr>
        <w:spacing w:after="0" w:line="360" w:lineRule="auto"/>
        <w:ind w:firstLine="720"/>
        <w:jc w:val="both"/>
        <w:rPr>
          <w:rFonts w:asciiTheme="majorHAnsi" w:eastAsia="Times New Roman" w:hAnsiTheme="majorHAnsi" w:cstheme="majorHAnsi"/>
          <w:i/>
          <w:sz w:val="26"/>
          <w:szCs w:val="26"/>
          <w:lang w:val="en-US"/>
        </w:rPr>
      </w:pPr>
      <w:r w:rsidRPr="00870539">
        <w:rPr>
          <w:rFonts w:asciiTheme="majorHAnsi" w:eastAsia="Times New Roman" w:hAnsiTheme="majorHAnsi" w:cstheme="majorHAnsi"/>
          <w:i/>
          <w:sz w:val="26"/>
          <w:szCs w:val="26"/>
          <w:lang w:val="en-US"/>
        </w:rPr>
        <w:t xml:space="preserve">Thứ </w:t>
      </w:r>
      <w:r w:rsidR="005F442F" w:rsidRPr="00870539">
        <w:rPr>
          <w:rFonts w:asciiTheme="majorHAnsi" w:eastAsia="Times New Roman" w:hAnsiTheme="majorHAnsi" w:cstheme="majorHAnsi"/>
          <w:i/>
          <w:sz w:val="26"/>
          <w:szCs w:val="26"/>
          <w:lang w:val="en-US"/>
        </w:rPr>
        <w:t>bảy</w:t>
      </w:r>
      <w:r w:rsidRPr="00870539">
        <w:rPr>
          <w:rFonts w:asciiTheme="majorHAnsi" w:eastAsia="Times New Roman" w:hAnsiTheme="majorHAnsi" w:cstheme="majorHAnsi"/>
          <w:i/>
          <w:sz w:val="26"/>
          <w:szCs w:val="26"/>
          <w:lang w:val="en-US"/>
        </w:rPr>
        <w:t>, hoàn thiện pháp luật cần tăng cường tính minh bạch, khả thi và hiệu quả thực thi</w:t>
      </w:r>
    </w:p>
    <w:p w14:paraId="073C92AE" w14:textId="7AFE4569" w:rsidR="002D4D73" w:rsidRPr="0042567E" w:rsidRDefault="002D4D73" w:rsidP="002D4D73">
      <w:pPr>
        <w:pStyle w:val="NormalWeb"/>
        <w:spacing w:before="0" w:beforeAutospacing="0" w:after="0" w:afterAutospacing="0" w:line="360" w:lineRule="auto"/>
        <w:ind w:firstLine="720"/>
        <w:jc w:val="both"/>
        <w:rPr>
          <w:rFonts w:asciiTheme="majorHAnsi" w:hAnsiTheme="majorHAnsi" w:cstheme="majorHAnsi"/>
          <w:sz w:val="26"/>
          <w:szCs w:val="26"/>
        </w:rPr>
      </w:pPr>
      <w:r w:rsidRPr="0042567E">
        <w:rPr>
          <w:rFonts w:asciiTheme="majorHAnsi" w:hAnsiTheme="majorHAnsi" w:cstheme="majorHAnsi"/>
          <w:sz w:val="26"/>
          <w:szCs w:val="26"/>
        </w:rPr>
        <w:t xml:space="preserve">Một trong những hạn chế phổ biến được ghi nhận trong pháp luật về </w:t>
      </w:r>
      <w:r w:rsidR="00866028" w:rsidRPr="0042567E">
        <w:rPr>
          <w:rFonts w:asciiTheme="majorHAnsi" w:hAnsiTheme="majorHAnsi" w:cstheme="majorHAnsi"/>
          <w:sz w:val="26"/>
          <w:szCs w:val="26"/>
        </w:rPr>
        <w:t>LĐDC</w:t>
      </w:r>
      <w:r w:rsidRPr="0042567E">
        <w:rPr>
          <w:rFonts w:asciiTheme="majorHAnsi" w:hAnsiTheme="majorHAnsi" w:cstheme="majorHAnsi"/>
          <w:sz w:val="26"/>
          <w:szCs w:val="26"/>
        </w:rPr>
        <w:t xml:space="preserve"> của các quốc gia ASEAN không nằm ở việc thiếu quy định, mà chủ yếu xuất phát từ khoảng cách đáng kể giữa các quy định pháp luật trên văn bản và thực tiễn thi hành. Mặc dù nhiều quốc gia đã xây dựng hệ thống pháp luật tương đối đầy đủ nhằm điều chỉnh hoạt động di cư lao động, song việc thực thi các quy định này lại gặp nhiều khó khăn do thủ tục hành chính phức tạp, thiếu minh bạch, chồng chéo về thẩm quyền và phụ thuộc lớn vào sự tùy nghi của cơ quan quản lý. Hệ quả là các cơ chế bảo vệ </w:t>
      </w:r>
      <w:r w:rsidR="00866028" w:rsidRPr="0042567E">
        <w:rPr>
          <w:rFonts w:asciiTheme="majorHAnsi" w:hAnsiTheme="majorHAnsi" w:cstheme="majorHAnsi"/>
          <w:sz w:val="26"/>
          <w:szCs w:val="26"/>
        </w:rPr>
        <w:t>LĐDC</w:t>
      </w:r>
      <w:r w:rsidRPr="0042567E">
        <w:rPr>
          <w:rFonts w:asciiTheme="majorHAnsi" w:hAnsiTheme="majorHAnsi" w:cstheme="majorHAnsi"/>
          <w:sz w:val="26"/>
          <w:szCs w:val="26"/>
        </w:rPr>
        <w:t>, dù được ghi nhận về mặt pháp lý, nhưng chưa phát huy đầy đủ hiệu quả trong thực tế.</w:t>
      </w:r>
    </w:p>
    <w:p w14:paraId="39D3CF0A" w14:textId="1EDAF625" w:rsidR="002D4D73" w:rsidRPr="0042567E" w:rsidRDefault="002D4D73" w:rsidP="002D4D73">
      <w:pPr>
        <w:pStyle w:val="NormalWeb"/>
        <w:spacing w:before="0" w:beforeAutospacing="0" w:after="0" w:afterAutospacing="0" w:line="360" w:lineRule="auto"/>
        <w:ind w:firstLine="720"/>
        <w:jc w:val="both"/>
        <w:rPr>
          <w:rFonts w:asciiTheme="majorHAnsi" w:hAnsiTheme="majorHAnsi" w:cstheme="majorHAnsi"/>
          <w:sz w:val="26"/>
          <w:szCs w:val="26"/>
        </w:rPr>
      </w:pPr>
      <w:r w:rsidRPr="0042567E">
        <w:rPr>
          <w:rFonts w:asciiTheme="majorHAnsi" w:hAnsiTheme="majorHAnsi" w:cstheme="majorHAnsi"/>
          <w:sz w:val="26"/>
          <w:szCs w:val="26"/>
        </w:rPr>
        <w:t xml:space="preserve">Thực tiễn pháp luật ASEAN cho thấy, khi các quy định về tuyển dụng, cấp phép lao động, gia hạn cư trú, chuyển đổi vị trí việc làm hoặc chấm dứt </w:t>
      </w:r>
      <w:r w:rsidR="00AB3765" w:rsidRPr="0042567E">
        <w:rPr>
          <w:rFonts w:asciiTheme="majorHAnsi" w:hAnsiTheme="majorHAnsi" w:cstheme="majorHAnsi"/>
          <w:sz w:val="26"/>
          <w:szCs w:val="26"/>
        </w:rPr>
        <w:t>QHLĐ</w:t>
      </w:r>
      <w:r w:rsidRPr="0042567E">
        <w:rPr>
          <w:rFonts w:asciiTheme="majorHAnsi" w:hAnsiTheme="majorHAnsi" w:cstheme="majorHAnsi"/>
          <w:sz w:val="26"/>
          <w:szCs w:val="26"/>
        </w:rPr>
        <w:t xml:space="preserve"> được thiết kế quá phức tạp và phân tán, người </w:t>
      </w:r>
      <w:r w:rsidR="00866028" w:rsidRPr="0042567E">
        <w:rPr>
          <w:rFonts w:asciiTheme="majorHAnsi" w:hAnsiTheme="majorHAnsi" w:cstheme="majorHAnsi"/>
          <w:sz w:val="26"/>
          <w:szCs w:val="26"/>
        </w:rPr>
        <w:t>LĐDC</w:t>
      </w:r>
      <w:r w:rsidRPr="0042567E">
        <w:rPr>
          <w:rFonts w:asciiTheme="majorHAnsi" w:hAnsiTheme="majorHAnsi" w:cstheme="majorHAnsi"/>
          <w:sz w:val="26"/>
          <w:szCs w:val="26"/>
        </w:rPr>
        <w:t xml:space="preserve"> thường gặp khó khăn trong việc tiếp cận thông tin và thực hiện quyền của mình. Trong nhiều trường hợp, sự thiếu minh bạch về thủ tục và tiêu chí áp dụng pháp luật tạo điều kiện cho các hành vi nhũng nhiễu, lạm quyền hoặc môi giới bất hợp pháp phát sinh. Điều này không chỉ làm suy giảm hiệu quả bảo vệ quyền lợi người </w:t>
      </w:r>
      <w:r w:rsidR="00866028" w:rsidRPr="0042567E">
        <w:rPr>
          <w:rFonts w:asciiTheme="majorHAnsi" w:hAnsiTheme="majorHAnsi" w:cstheme="majorHAnsi"/>
          <w:sz w:val="26"/>
          <w:szCs w:val="26"/>
        </w:rPr>
        <w:t>LĐDC</w:t>
      </w:r>
      <w:r w:rsidRPr="0042567E">
        <w:rPr>
          <w:rFonts w:asciiTheme="majorHAnsi" w:hAnsiTheme="majorHAnsi" w:cstheme="majorHAnsi"/>
          <w:sz w:val="26"/>
          <w:szCs w:val="26"/>
        </w:rPr>
        <w:t>, mà còn làm xói mòn niềm tin vào hệ thống pháp luật và cơ quan quản lý nhà nước.</w:t>
      </w:r>
    </w:p>
    <w:p w14:paraId="0DBA8475" w14:textId="74C0D1E9" w:rsidR="002D4D73" w:rsidRPr="0042567E" w:rsidRDefault="002D4D73" w:rsidP="002D4D73">
      <w:pPr>
        <w:pStyle w:val="NormalWeb"/>
        <w:spacing w:before="0" w:beforeAutospacing="0" w:after="0" w:afterAutospacing="0" w:line="360" w:lineRule="auto"/>
        <w:ind w:firstLine="720"/>
        <w:jc w:val="both"/>
        <w:rPr>
          <w:rFonts w:asciiTheme="majorHAnsi" w:hAnsiTheme="majorHAnsi" w:cstheme="majorHAnsi"/>
          <w:sz w:val="26"/>
          <w:szCs w:val="26"/>
        </w:rPr>
      </w:pPr>
      <w:r w:rsidRPr="0042567E">
        <w:rPr>
          <w:rFonts w:asciiTheme="majorHAnsi" w:hAnsiTheme="majorHAnsi" w:cstheme="majorHAnsi"/>
          <w:sz w:val="26"/>
          <w:szCs w:val="26"/>
        </w:rPr>
        <w:lastRenderedPageBreak/>
        <w:t xml:space="preserve">Đối chiếu với Việt Nam, bài học rút ra là quá trình hoàn thiện pháp luật về </w:t>
      </w:r>
      <w:r w:rsidR="00866028" w:rsidRPr="0042567E">
        <w:rPr>
          <w:rFonts w:asciiTheme="majorHAnsi" w:hAnsiTheme="majorHAnsi" w:cstheme="majorHAnsi"/>
          <w:sz w:val="26"/>
          <w:szCs w:val="26"/>
        </w:rPr>
        <w:t>LĐDC</w:t>
      </w:r>
      <w:r w:rsidRPr="0042567E">
        <w:rPr>
          <w:rFonts w:asciiTheme="majorHAnsi" w:hAnsiTheme="majorHAnsi" w:cstheme="majorHAnsi"/>
          <w:sz w:val="26"/>
          <w:szCs w:val="26"/>
        </w:rPr>
        <w:t xml:space="preserve"> không thể chỉ tập trung vào việc bổ sung hoặc sửa đổi các quy định nội dung, mà cần đặc biệt chú trọng đến khía cạnh thiết kế thể chế và cơ chế thực thi. Pháp luật cần được xây dựng theo hướng bảo đảm tính minh bạch ngay từ khâu ban hành, với các quy định rõ ràng, dễ hiểu, hạn chế tối đa việc dẫn chiếu chồng chéo và giảm thiểu sự phụ thuộc vào quyết định hành chính mang tính tùy nghi. Chỉ khi người </w:t>
      </w:r>
      <w:r w:rsidR="00866028" w:rsidRPr="0042567E">
        <w:rPr>
          <w:rFonts w:asciiTheme="majorHAnsi" w:hAnsiTheme="majorHAnsi" w:cstheme="majorHAnsi"/>
          <w:sz w:val="26"/>
          <w:szCs w:val="26"/>
        </w:rPr>
        <w:t>LĐDC</w:t>
      </w:r>
      <w:r w:rsidRPr="0042567E">
        <w:rPr>
          <w:rFonts w:asciiTheme="majorHAnsi" w:hAnsiTheme="majorHAnsi" w:cstheme="majorHAnsi"/>
          <w:sz w:val="26"/>
          <w:szCs w:val="26"/>
        </w:rPr>
        <w:t xml:space="preserve"> và </w:t>
      </w:r>
      <w:r w:rsidR="00E15871" w:rsidRPr="0042567E">
        <w:rPr>
          <w:rFonts w:asciiTheme="majorHAnsi" w:hAnsiTheme="majorHAnsi" w:cstheme="majorHAnsi"/>
          <w:sz w:val="26"/>
          <w:szCs w:val="26"/>
        </w:rPr>
        <w:t>NSDLĐ</w:t>
      </w:r>
      <w:r w:rsidRPr="0042567E">
        <w:rPr>
          <w:rFonts w:asciiTheme="majorHAnsi" w:hAnsiTheme="majorHAnsi" w:cstheme="majorHAnsi"/>
          <w:sz w:val="26"/>
          <w:szCs w:val="26"/>
        </w:rPr>
        <w:t xml:space="preserve"> có thể dễ dàng tiếp cận, hiểu và thực hiện pháp luật, các quy định bảo vệ mới thực sự phát huy tác dụng.</w:t>
      </w:r>
    </w:p>
    <w:p w14:paraId="47783D77" w14:textId="70FEE9B2" w:rsidR="002D4D73" w:rsidRPr="0042567E" w:rsidRDefault="002D4D73" w:rsidP="002D4D73">
      <w:pPr>
        <w:pStyle w:val="NormalWeb"/>
        <w:spacing w:before="0" w:beforeAutospacing="0" w:after="0" w:afterAutospacing="0" w:line="360" w:lineRule="auto"/>
        <w:ind w:firstLine="720"/>
        <w:jc w:val="both"/>
        <w:rPr>
          <w:rFonts w:asciiTheme="majorHAnsi" w:hAnsiTheme="majorHAnsi" w:cstheme="majorHAnsi"/>
          <w:sz w:val="26"/>
          <w:szCs w:val="26"/>
        </w:rPr>
      </w:pPr>
      <w:r w:rsidRPr="0042567E">
        <w:rPr>
          <w:rFonts w:asciiTheme="majorHAnsi" w:hAnsiTheme="majorHAnsi" w:cstheme="majorHAnsi"/>
          <w:sz w:val="26"/>
          <w:szCs w:val="26"/>
        </w:rPr>
        <w:t xml:space="preserve">Theo đó, một yêu cầu quan trọng đặt ra là pháp luật Việt Nam cần được thiết kế theo hướng nâng cao tính khả thi và hiệu quả thực thi, coi đây là tiêu chí trung tâm trong quá trình hoàn thiện pháp luật. Các thủ tục liên quan đến </w:t>
      </w:r>
      <w:r w:rsidR="00866028" w:rsidRPr="0042567E">
        <w:rPr>
          <w:rFonts w:asciiTheme="majorHAnsi" w:hAnsiTheme="majorHAnsi" w:cstheme="majorHAnsi"/>
          <w:sz w:val="26"/>
          <w:szCs w:val="26"/>
        </w:rPr>
        <w:t>LĐDC</w:t>
      </w:r>
      <w:r w:rsidRPr="0042567E">
        <w:rPr>
          <w:rFonts w:asciiTheme="majorHAnsi" w:hAnsiTheme="majorHAnsi" w:cstheme="majorHAnsi"/>
          <w:sz w:val="26"/>
          <w:szCs w:val="26"/>
        </w:rPr>
        <w:t xml:space="preserve">, từ cấp giấy phép lao động, gia hạn cư trú đến đăng ký bảo hiểm và giải quyết tranh chấp, cần được đơn giản hóa, chuẩn hóa và thống nhất trong một quy trình logic, tránh tình trạng mỗi khâu chịu sự điều chỉnh của một cơ quan khác nhau mà thiếu cơ chế phối hợp hiệu quả. Việc cải cách thủ tục hành chính trong lĩnh vực này không chỉ góp phần bảo vệ quyền lợi người </w:t>
      </w:r>
      <w:r w:rsidR="00866028" w:rsidRPr="0042567E">
        <w:rPr>
          <w:rFonts w:asciiTheme="majorHAnsi" w:hAnsiTheme="majorHAnsi" w:cstheme="majorHAnsi"/>
          <w:sz w:val="26"/>
          <w:szCs w:val="26"/>
        </w:rPr>
        <w:t>LĐDC</w:t>
      </w:r>
      <w:r w:rsidRPr="0042567E">
        <w:rPr>
          <w:rFonts w:asciiTheme="majorHAnsi" w:hAnsiTheme="majorHAnsi" w:cstheme="majorHAnsi"/>
          <w:sz w:val="26"/>
          <w:szCs w:val="26"/>
        </w:rPr>
        <w:t>, mà còn tạo môi trường pháp lý thuận lợi cho doanh nghiệp và nâng cao năng lực cạnh tranh của thị trường lao động.</w:t>
      </w:r>
    </w:p>
    <w:p w14:paraId="6ADAEA93" w14:textId="0C7DAB49" w:rsidR="002D4D73" w:rsidRPr="0042567E" w:rsidRDefault="002D4D73" w:rsidP="0039582E">
      <w:pPr>
        <w:pStyle w:val="h1"/>
        <w:rPr>
          <w:rFonts w:eastAsia="Times New Roman" w:cstheme="majorHAnsi"/>
          <w:lang w:val="en-US"/>
        </w:rPr>
      </w:pPr>
      <w:bookmarkStart w:id="306" w:name="_Toc223587464"/>
      <w:r w:rsidRPr="0042567E">
        <w:rPr>
          <w:rFonts w:eastAsia="Times New Roman" w:cstheme="majorHAnsi"/>
          <w:lang w:val="en-US"/>
        </w:rPr>
        <w:t xml:space="preserve">3.2. Kiến nghị hoàn thiện pháp luật Việt Nam về </w:t>
      </w:r>
      <w:r w:rsidR="00663CC1" w:rsidRPr="0042567E">
        <w:rPr>
          <w:rFonts w:eastAsia="Times New Roman" w:cstheme="majorHAnsi"/>
          <w:lang w:val="en-US"/>
        </w:rPr>
        <w:t>lao động di cư</w:t>
      </w:r>
      <w:r w:rsidRPr="0042567E">
        <w:rPr>
          <w:rFonts w:eastAsia="Times New Roman" w:cstheme="majorHAnsi"/>
          <w:lang w:val="en-US"/>
        </w:rPr>
        <w:t xml:space="preserve"> từ kinh nghiệm các quốc gia khu vực ASEAN</w:t>
      </w:r>
      <w:bookmarkEnd w:id="306"/>
    </w:p>
    <w:p w14:paraId="6B65FC44" w14:textId="7171D592" w:rsidR="002D4D73" w:rsidRPr="0042567E" w:rsidRDefault="002D4D73" w:rsidP="0039582E">
      <w:pPr>
        <w:pStyle w:val="h1"/>
        <w:rPr>
          <w:rFonts w:eastAsia="Times New Roman" w:cstheme="majorHAnsi"/>
          <w:i/>
          <w:lang w:val="en-US"/>
        </w:rPr>
      </w:pPr>
      <w:bookmarkStart w:id="307" w:name="_Toc223587465"/>
      <w:r w:rsidRPr="0042567E">
        <w:rPr>
          <w:rFonts w:eastAsia="Times New Roman" w:cstheme="majorHAnsi"/>
          <w:i/>
          <w:lang w:val="en-US"/>
        </w:rPr>
        <w:t xml:space="preserve">3.2.1. Kiến nghị hoàn thiện quy định pháp luật về </w:t>
      </w:r>
      <w:r w:rsidR="00663CC1" w:rsidRPr="0042567E">
        <w:rPr>
          <w:rFonts w:eastAsia="Times New Roman" w:cstheme="majorHAnsi"/>
          <w:i/>
          <w:lang w:val="en-US"/>
        </w:rPr>
        <w:t>lao động di cư</w:t>
      </w:r>
      <w:r w:rsidRPr="0042567E">
        <w:rPr>
          <w:rFonts w:eastAsia="Times New Roman" w:cstheme="majorHAnsi"/>
          <w:i/>
          <w:lang w:val="en-US"/>
        </w:rPr>
        <w:t xml:space="preserve"> trước khi</w:t>
      </w:r>
      <w:r w:rsidR="004B09E1" w:rsidRPr="0042567E">
        <w:rPr>
          <w:rFonts w:eastAsia="Times New Roman" w:cstheme="majorHAnsi"/>
          <w:i/>
          <w:lang w:val="en-US"/>
        </w:rPr>
        <w:t xml:space="preserve"> di cư đi làm việc ở nước ngoài</w:t>
      </w:r>
      <w:bookmarkEnd w:id="307"/>
    </w:p>
    <w:p w14:paraId="428BA813" w14:textId="75C95619" w:rsidR="002D4D73" w:rsidRPr="0042567E" w:rsidRDefault="002D4D73" w:rsidP="002D4D73">
      <w:pPr>
        <w:spacing w:after="0" w:line="360" w:lineRule="auto"/>
        <w:ind w:firstLine="720"/>
        <w:jc w:val="both"/>
        <w:rPr>
          <w:rFonts w:asciiTheme="majorHAnsi" w:eastAsia="Times New Roman" w:hAnsiTheme="majorHAnsi" w:cstheme="majorHAnsi"/>
          <w:b/>
          <w:sz w:val="26"/>
          <w:szCs w:val="26"/>
          <w:lang w:val="en-US"/>
        </w:rPr>
      </w:pPr>
      <w:r w:rsidRPr="0042567E">
        <w:rPr>
          <w:rFonts w:asciiTheme="majorHAnsi" w:eastAsia="Times New Roman" w:hAnsiTheme="majorHAnsi" w:cstheme="majorHAnsi"/>
          <w:b/>
          <w:sz w:val="26"/>
          <w:szCs w:val="26"/>
          <w:lang w:val="en-US"/>
        </w:rPr>
        <w:t xml:space="preserve">Công dân Việt Nam đi làm việc </w:t>
      </w:r>
      <w:r w:rsidR="004B09E1" w:rsidRPr="0042567E">
        <w:rPr>
          <w:rFonts w:asciiTheme="majorHAnsi" w:eastAsia="Times New Roman" w:hAnsiTheme="majorHAnsi" w:cstheme="majorHAnsi"/>
          <w:b/>
          <w:sz w:val="26"/>
          <w:szCs w:val="26"/>
          <w:lang w:val="en-US"/>
        </w:rPr>
        <w:t>ở</w:t>
      </w:r>
      <w:r w:rsidRPr="0042567E">
        <w:rPr>
          <w:rFonts w:asciiTheme="majorHAnsi" w:eastAsia="Times New Roman" w:hAnsiTheme="majorHAnsi" w:cstheme="majorHAnsi"/>
          <w:b/>
          <w:sz w:val="26"/>
          <w:szCs w:val="26"/>
          <w:lang w:val="en-US"/>
        </w:rPr>
        <w:t xml:space="preserve"> nước ngoài</w:t>
      </w:r>
    </w:p>
    <w:p w14:paraId="51808A33" w14:textId="742135FA" w:rsidR="00C4601F" w:rsidRPr="0042567E" w:rsidRDefault="00C4601F" w:rsidP="00C4601F">
      <w:pPr>
        <w:pStyle w:val="NormalWeb"/>
        <w:spacing w:before="0" w:beforeAutospacing="0" w:after="0" w:afterAutospacing="0" w:line="360" w:lineRule="auto"/>
        <w:ind w:firstLine="720"/>
        <w:jc w:val="both"/>
        <w:rPr>
          <w:rFonts w:asciiTheme="majorHAnsi" w:hAnsiTheme="majorHAnsi" w:cstheme="majorHAnsi"/>
          <w:sz w:val="26"/>
          <w:szCs w:val="26"/>
        </w:rPr>
      </w:pPr>
      <w:r w:rsidRPr="008132A1">
        <w:rPr>
          <w:rFonts w:asciiTheme="majorHAnsi" w:hAnsiTheme="majorHAnsi" w:cstheme="majorHAnsi"/>
          <w:i/>
          <w:sz w:val="26"/>
          <w:szCs w:val="26"/>
        </w:rPr>
        <w:t>Thứ nhất,</w:t>
      </w:r>
      <w:r w:rsidRPr="008132A1">
        <w:rPr>
          <w:rFonts w:asciiTheme="majorHAnsi" w:hAnsiTheme="majorHAnsi" w:cstheme="majorHAnsi"/>
          <w:b/>
          <w:bCs/>
          <w:i/>
          <w:sz w:val="26"/>
          <w:szCs w:val="26"/>
        </w:rPr>
        <w:t xml:space="preserve"> </w:t>
      </w:r>
      <w:r w:rsidRPr="008132A1">
        <w:rPr>
          <w:rFonts w:asciiTheme="majorHAnsi" w:hAnsiTheme="majorHAnsi" w:cstheme="majorHAnsi"/>
          <w:bCs/>
          <w:i/>
          <w:sz w:val="26"/>
          <w:szCs w:val="26"/>
        </w:rPr>
        <w:t xml:space="preserve">cần bổ sung quy định về xây dựng chiến lược, kế hoạch trung và dài hạn đối với </w:t>
      </w:r>
      <w:r w:rsidR="00F83775" w:rsidRPr="008132A1">
        <w:rPr>
          <w:rFonts w:asciiTheme="majorHAnsi" w:hAnsiTheme="majorHAnsi" w:cstheme="majorHAnsi"/>
          <w:bCs/>
          <w:i/>
          <w:sz w:val="26"/>
          <w:szCs w:val="26"/>
        </w:rPr>
        <w:t>NLĐ</w:t>
      </w:r>
      <w:r w:rsidRPr="008132A1">
        <w:rPr>
          <w:rFonts w:asciiTheme="majorHAnsi" w:hAnsiTheme="majorHAnsi" w:cstheme="majorHAnsi"/>
          <w:bCs/>
          <w:i/>
          <w:sz w:val="26"/>
          <w:szCs w:val="26"/>
        </w:rPr>
        <w:t xml:space="preserve"> Việt Nam đi làm việc ở nước ngoài</w:t>
      </w:r>
      <w:r w:rsidRPr="0042567E">
        <w:rPr>
          <w:rFonts w:asciiTheme="majorHAnsi" w:hAnsiTheme="majorHAnsi" w:cstheme="majorHAnsi"/>
          <w:bCs/>
          <w:sz w:val="26"/>
          <w:szCs w:val="26"/>
        </w:rPr>
        <w:t xml:space="preserve"> như một bộ phận của quy hoạch phát triển nguồn nhân lực quốc gia.</w:t>
      </w:r>
      <w:r w:rsidRPr="0042567E">
        <w:rPr>
          <w:rFonts w:asciiTheme="majorHAnsi" w:hAnsiTheme="majorHAnsi" w:cstheme="majorHAnsi"/>
          <w:sz w:val="26"/>
          <w:szCs w:val="26"/>
        </w:rPr>
        <w:t xml:space="preserve"> </w:t>
      </w:r>
    </w:p>
    <w:p w14:paraId="3B6BC76D" w14:textId="7E76D4DD" w:rsidR="00A97931" w:rsidRPr="0042567E" w:rsidRDefault="00C4601F" w:rsidP="00A97931">
      <w:pPr>
        <w:pStyle w:val="NormalWeb"/>
        <w:spacing w:before="0" w:beforeAutospacing="0" w:after="0" w:afterAutospacing="0" w:line="360" w:lineRule="auto"/>
        <w:ind w:firstLine="720"/>
        <w:jc w:val="both"/>
        <w:rPr>
          <w:rFonts w:asciiTheme="majorHAnsi" w:hAnsiTheme="majorHAnsi" w:cstheme="majorHAnsi"/>
          <w:sz w:val="26"/>
          <w:szCs w:val="26"/>
        </w:rPr>
      </w:pPr>
      <w:r w:rsidRPr="0042567E">
        <w:rPr>
          <w:rFonts w:asciiTheme="majorHAnsi" w:hAnsiTheme="majorHAnsi" w:cstheme="majorHAnsi"/>
          <w:sz w:val="26"/>
          <w:szCs w:val="26"/>
        </w:rPr>
        <w:t xml:space="preserve">Thực tiễn tại một số quốc gia ASEAN cho thấy, hoạt động đưa lao động ra nước ngoài không được quản lý theo cách bị động hay thuần túy dựa vào nhu cầu thị trường, mà được đặt trong các chiến lược và kế hoạch quốc gia có tính định hướng rõ ràng. Philippines là quốc gia tiêu biểu khi xây dựng các kế hoạch phát triển lao động làm việc ở nước ngoài theo chu kỳ trung hạn, trong đó Nhà nước xác định cụ thể thị </w:t>
      </w:r>
      <w:r w:rsidRPr="0042567E">
        <w:rPr>
          <w:rFonts w:asciiTheme="majorHAnsi" w:hAnsiTheme="majorHAnsi" w:cstheme="majorHAnsi"/>
          <w:sz w:val="26"/>
          <w:szCs w:val="26"/>
        </w:rPr>
        <w:lastRenderedPageBreak/>
        <w:t xml:space="preserve">trường tiếp nhận ưu tiên, nhóm ngành nghề và trình độ kỹ năng cần phát triển, đồng thời gắn chặt hoạt động </w:t>
      </w:r>
      <w:r w:rsidR="00C970AA" w:rsidRPr="0042567E">
        <w:rPr>
          <w:rFonts w:asciiTheme="majorHAnsi" w:hAnsiTheme="majorHAnsi" w:cstheme="majorHAnsi"/>
          <w:sz w:val="26"/>
          <w:szCs w:val="26"/>
        </w:rPr>
        <w:t>đưa NLĐ đi làm việc tại nước ngoài</w:t>
      </w:r>
      <w:r w:rsidRPr="0042567E">
        <w:rPr>
          <w:rFonts w:asciiTheme="majorHAnsi" w:hAnsiTheme="majorHAnsi" w:cstheme="majorHAnsi"/>
          <w:sz w:val="26"/>
          <w:szCs w:val="26"/>
        </w:rPr>
        <w:t xml:space="preserve"> với hệ thống đào tạo nghề, chuẩn kỹ năng và chính sách bảo hộ công dân ở nước ngoài. Indonesia cũng triển khai cách tiếp cận tương tự thông qua việc lập kế hoạch phân luồng </w:t>
      </w:r>
      <w:r w:rsidR="00866028" w:rsidRPr="0042567E">
        <w:rPr>
          <w:rFonts w:asciiTheme="majorHAnsi" w:hAnsiTheme="majorHAnsi" w:cstheme="majorHAnsi"/>
          <w:sz w:val="26"/>
          <w:szCs w:val="26"/>
        </w:rPr>
        <w:t>LĐDC</w:t>
      </w:r>
      <w:r w:rsidRPr="0042567E">
        <w:rPr>
          <w:rFonts w:asciiTheme="majorHAnsi" w:hAnsiTheme="majorHAnsi" w:cstheme="majorHAnsi"/>
          <w:sz w:val="26"/>
          <w:szCs w:val="26"/>
        </w:rPr>
        <w:t xml:space="preserve"> theo vùng lãnh thổ và theo thị trường tiếp nhận, giúp kiểm soát quy mô và cơ cấu lao động xuất khẩu, hạn chế tình trạng đưa lao động đi làm việc ở nước ngoài mang tính tự phát, thiếu định hướng dài hạn. Trên cơ sở những kinh nghiệm đó</w:t>
      </w:r>
      <w:r w:rsidR="00A97931" w:rsidRPr="0042567E">
        <w:rPr>
          <w:rFonts w:asciiTheme="majorHAnsi" w:hAnsiTheme="majorHAnsi" w:cstheme="majorHAnsi"/>
          <w:sz w:val="26"/>
          <w:szCs w:val="26"/>
        </w:rPr>
        <w:t>, Việt Nam cần nghiên cứu bổ sung vào Luật Người lao động Việt Nam đi làm việc ở nước ngoài theo hợp đồng năm 2020 quy định về trách nhiệm của Chính phủ trong việc xây dựng và tổ chức thực hiện chiến lược, kế hoạch trung và dài hạn đối với lao động Việt Nam đi làm việc ở nước ngoài. Quy định này nên được thiết kế theo hướng luật chỉ xác lập nguyên tắc và trách nhiệm quản lý nhà nước, còn nội dung cụ thể giao Chính phủ quy định chi tiết và tổ chức thực hiện. Theo đó, chiến lược hoặc kế hoạch cần bao gồm các nội dung cơ bản như: xác định thị trường tiếp nhận trọng điểm trong từng giai đoạn; định hướng cơ cấu ngành nghề, trình độ kỹ năng của người lao động; dự báo nhu cầu thị trường lao động quốc tế; gắn kết hoạt động đưa người lao động đi làm việc ở nước ngoài với chiến lược phát triển nguồn nhân lực, giáo dục nghề nghiệp, giải quyết việc làm trong nước và chính sách hợp tác lao động quốc tế.</w:t>
      </w:r>
    </w:p>
    <w:p w14:paraId="0957F423" w14:textId="2FD10E2F" w:rsidR="00C4601F" w:rsidRPr="0042567E" w:rsidRDefault="00A97931" w:rsidP="00A97931">
      <w:pPr>
        <w:pStyle w:val="NormalWeb"/>
        <w:spacing w:before="0" w:beforeAutospacing="0" w:after="0" w:afterAutospacing="0" w:line="360" w:lineRule="auto"/>
        <w:ind w:firstLine="720"/>
        <w:jc w:val="both"/>
        <w:rPr>
          <w:rFonts w:asciiTheme="majorHAnsi" w:hAnsiTheme="majorHAnsi" w:cstheme="majorHAnsi"/>
          <w:sz w:val="26"/>
          <w:szCs w:val="26"/>
        </w:rPr>
      </w:pPr>
      <w:r w:rsidRPr="0042567E">
        <w:rPr>
          <w:rFonts w:asciiTheme="majorHAnsi" w:hAnsiTheme="majorHAnsi" w:cstheme="majorHAnsi"/>
          <w:sz w:val="26"/>
          <w:szCs w:val="26"/>
        </w:rPr>
        <w:t>Việc bổ sung quy định này sẽ tạo cơ sở pháp lý cho hoạt động quản lý lao động di cư theo hướng chủ động, có kế hoạch và bền vững; đồng thời nâng cao hiệu quả sử dụng nguồn nhân lực quốc gia và bảo đảm tốt hơn quyền, lợi ích hợp pháp của người lao động Việt Nam ở nước ngoài.</w:t>
      </w:r>
    </w:p>
    <w:p w14:paraId="02BBC5FC" w14:textId="34819B9D" w:rsidR="002D4D73" w:rsidRPr="008132A1" w:rsidRDefault="00C4601F" w:rsidP="002D4D73">
      <w:pPr>
        <w:pStyle w:val="NormalWeb"/>
        <w:spacing w:before="0" w:beforeAutospacing="0" w:after="0" w:afterAutospacing="0" w:line="360" w:lineRule="auto"/>
        <w:ind w:firstLine="720"/>
        <w:jc w:val="both"/>
        <w:rPr>
          <w:rFonts w:asciiTheme="majorHAnsi" w:hAnsiTheme="majorHAnsi" w:cstheme="majorHAnsi"/>
          <w:i/>
          <w:sz w:val="26"/>
          <w:szCs w:val="26"/>
        </w:rPr>
      </w:pPr>
      <w:r w:rsidRPr="008132A1">
        <w:rPr>
          <w:rFonts w:asciiTheme="majorHAnsi" w:hAnsiTheme="majorHAnsi" w:cstheme="majorHAnsi"/>
          <w:bCs/>
          <w:i/>
          <w:sz w:val="26"/>
          <w:szCs w:val="26"/>
        </w:rPr>
        <w:t>Thứ hai</w:t>
      </w:r>
      <w:r w:rsidR="002D4D73" w:rsidRPr="008132A1">
        <w:rPr>
          <w:rFonts w:asciiTheme="majorHAnsi" w:hAnsiTheme="majorHAnsi" w:cstheme="majorHAnsi"/>
          <w:bCs/>
          <w:i/>
          <w:sz w:val="26"/>
          <w:szCs w:val="26"/>
        </w:rPr>
        <w:t>,</w:t>
      </w:r>
      <w:r w:rsidR="002D4D73" w:rsidRPr="008132A1">
        <w:rPr>
          <w:rFonts w:asciiTheme="majorHAnsi" w:hAnsiTheme="majorHAnsi" w:cstheme="majorHAnsi"/>
          <w:i/>
          <w:sz w:val="26"/>
          <w:szCs w:val="26"/>
        </w:rPr>
        <w:t xml:space="preserve"> cần xây dựng và vận hành mô hình quản lý nhà nước tập trung, thống nhất và mang tính chuyên trách đối với lao động đi làm việc ở nước ngoài.</w:t>
      </w:r>
    </w:p>
    <w:p w14:paraId="78A7094B" w14:textId="79D5EB13" w:rsidR="002D4D73" w:rsidRPr="0042567E" w:rsidRDefault="002D4D73" w:rsidP="002D4D73">
      <w:pPr>
        <w:pStyle w:val="NormalWeb"/>
        <w:spacing w:before="0" w:beforeAutospacing="0" w:after="0" w:afterAutospacing="0" w:line="360" w:lineRule="auto"/>
        <w:ind w:firstLine="720"/>
        <w:jc w:val="both"/>
        <w:rPr>
          <w:rFonts w:asciiTheme="majorHAnsi" w:hAnsiTheme="majorHAnsi" w:cstheme="majorHAnsi"/>
          <w:sz w:val="26"/>
          <w:szCs w:val="26"/>
        </w:rPr>
      </w:pPr>
      <w:r w:rsidRPr="0042567E">
        <w:rPr>
          <w:rFonts w:asciiTheme="majorHAnsi" w:hAnsiTheme="majorHAnsi" w:cstheme="majorHAnsi"/>
          <w:sz w:val="26"/>
          <w:szCs w:val="26"/>
        </w:rPr>
        <w:t xml:space="preserve">Theo quy định của Luật </w:t>
      </w:r>
      <w:r w:rsidR="00F83775" w:rsidRPr="0042567E">
        <w:rPr>
          <w:rFonts w:asciiTheme="majorHAnsi" w:hAnsiTheme="majorHAnsi" w:cstheme="majorHAnsi"/>
          <w:sz w:val="26"/>
          <w:szCs w:val="26"/>
        </w:rPr>
        <w:t>NLĐ</w:t>
      </w:r>
      <w:r w:rsidRPr="0042567E">
        <w:rPr>
          <w:rFonts w:asciiTheme="majorHAnsi" w:hAnsiTheme="majorHAnsi" w:cstheme="majorHAnsi"/>
          <w:sz w:val="26"/>
          <w:szCs w:val="26"/>
        </w:rPr>
        <w:t xml:space="preserve"> Việt Nam đi làm việc ở nước ngoài theo hợp đồng năm 2020, Nhà nước thực hiện quản lý thống nhất đối với hoạt động đưa </w:t>
      </w:r>
      <w:r w:rsidR="00F83775" w:rsidRPr="0042567E">
        <w:rPr>
          <w:rFonts w:asciiTheme="majorHAnsi" w:hAnsiTheme="majorHAnsi" w:cstheme="majorHAnsi"/>
          <w:sz w:val="26"/>
          <w:szCs w:val="26"/>
        </w:rPr>
        <w:t>NLĐ</w:t>
      </w:r>
      <w:r w:rsidRPr="0042567E">
        <w:rPr>
          <w:rFonts w:asciiTheme="majorHAnsi" w:hAnsiTheme="majorHAnsi" w:cstheme="majorHAnsi"/>
          <w:sz w:val="26"/>
          <w:szCs w:val="26"/>
        </w:rPr>
        <w:t xml:space="preserve"> Việt Nam đi làm việc ở nước ngoài, trong đó </w:t>
      </w:r>
      <w:r w:rsidR="00A76916" w:rsidRPr="0042567E">
        <w:rPr>
          <w:rFonts w:asciiTheme="majorHAnsi" w:hAnsiTheme="majorHAnsi" w:cstheme="majorHAnsi"/>
          <w:sz w:val="26"/>
          <w:szCs w:val="26"/>
        </w:rPr>
        <w:t xml:space="preserve">Bộ Lao động – Thương binh và Xã hội (nay là </w:t>
      </w:r>
      <w:r w:rsidRPr="0042567E">
        <w:rPr>
          <w:rFonts w:asciiTheme="majorHAnsi" w:hAnsiTheme="majorHAnsi" w:cstheme="majorHAnsi"/>
          <w:sz w:val="26"/>
          <w:szCs w:val="26"/>
        </w:rPr>
        <w:t xml:space="preserve">Bộ </w:t>
      </w:r>
      <w:r w:rsidR="00271D43" w:rsidRPr="0042567E">
        <w:rPr>
          <w:rFonts w:asciiTheme="majorHAnsi" w:hAnsiTheme="majorHAnsi" w:cstheme="majorHAnsi"/>
          <w:sz w:val="26"/>
          <w:szCs w:val="26"/>
        </w:rPr>
        <w:t>Nội vụ</w:t>
      </w:r>
      <w:r w:rsidR="00A76916" w:rsidRPr="0042567E">
        <w:rPr>
          <w:rFonts w:asciiTheme="majorHAnsi" w:hAnsiTheme="majorHAnsi" w:cstheme="majorHAnsi"/>
          <w:sz w:val="26"/>
          <w:szCs w:val="26"/>
        </w:rPr>
        <w:t>)</w:t>
      </w:r>
      <w:r w:rsidRPr="0042567E">
        <w:rPr>
          <w:rFonts w:asciiTheme="majorHAnsi" w:hAnsiTheme="majorHAnsi" w:cstheme="majorHAnsi"/>
          <w:sz w:val="26"/>
          <w:szCs w:val="26"/>
        </w:rPr>
        <w:t xml:space="preserve"> là cơ quan chịu trách nhiệm trước Chính phủ về quản lý nhà nước trong lĩnh vực này (Điều 5 và Điều 6). Trên cơ sở đó, Cục Quản lý lao động ngoài </w:t>
      </w:r>
      <w:r w:rsidRPr="0042567E">
        <w:rPr>
          <w:rFonts w:asciiTheme="majorHAnsi" w:hAnsiTheme="majorHAnsi" w:cstheme="majorHAnsi"/>
          <w:sz w:val="26"/>
          <w:szCs w:val="26"/>
        </w:rPr>
        <w:lastRenderedPageBreak/>
        <w:t xml:space="preserve">nước được giao thực hiện các nhiệm vụ chuyên môn như cấp, thu hồi giấy phép hoạt động dịch vụ, quản lý thị trường lao động ngoài nước, thanh tra, kiểm tra và xử lý vi phạm của doanh nghiệp dịch vụ. Đồng thời, nhiều bộ, ngành và chủ thể khác như Bộ Ngoại giao, Bộ Công an, Bộ Y tế, Ủy ban nhân dân các cấp và cơ quan đại diện Việt Nam ở nước ngoài cũng tham gia quản lý </w:t>
      </w:r>
      <w:r w:rsidR="00F83775" w:rsidRPr="0042567E">
        <w:rPr>
          <w:rFonts w:asciiTheme="majorHAnsi" w:hAnsiTheme="majorHAnsi" w:cstheme="majorHAnsi"/>
          <w:sz w:val="26"/>
          <w:szCs w:val="26"/>
        </w:rPr>
        <w:t>NLĐ</w:t>
      </w:r>
      <w:r w:rsidRPr="0042567E">
        <w:rPr>
          <w:rFonts w:asciiTheme="majorHAnsi" w:hAnsiTheme="majorHAnsi" w:cstheme="majorHAnsi"/>
          <w:sz w:val="26"/>
          <w:szCs w:val="26"/>
        </w:rPr>
        <w:t xml:space="preserve"> ở các khâu khác nhau theo chức năng, nhiệm vụ được pháp luật quy định.</w:t>
      </w:r>
    </w:p>
    <w:p w14:paraId="3B1C7DA8" w14:textId="5DF122D6" w:rsidR="002D4D73" w:rsidRPr="0042567E" w:rsidRDefault="002D4D73" w:rsidP="002D4D73">
      <w:pPr>
        <w:pStyle w:val="NormalWeb"/>
        <w:spacing w:before="0" w:beforeAutospacing="0" w:after="0" w:afterAutospacing="0" w:line="360" w:lineRule="auto"/>
        <w:ind w:firstLine="720"/>
        <w:jc w:val="both"/>
        <w:rPr>
          <w:rFonts w:asciiTheme="majorHAnsi" w:hAnsiTheme="majorHAnsi" w:cstheme="majorHAnsi"/>
          <w:sz w:val="26"/>
          <w:szCs w:val="26"/>
        </w:rPr>
      </w:pPr>
      <w:r w:rsidRPr="0042567E">
        <w:rPr>
          <w:rFonts w:asciiTheme="majorHAnsi" w:hAnsiTheme="majorHAnsi" w:cstheme="majorHAnsi"/>
          <w:sz w:val="26"/>
          <w:szCs w:val="26"/>
        </w:rPr>
        <w:t xml:space="preserve">Mặc dù khuôn khổ pháp lý hiện hành đã bước đầu xác lập được cơ chế quản lý nhà nước đối với lao động Việt Nam đi làm việc ở nước ngoài, song mô hình này trên thực tế chưa bảo đảm tính tập trung, thống nhất và chuyên trách. Thẩm quyền quản lý </w:t>
      </w:r>
      <w:r w:rsidR="00866028" w:rsidRPr="0042567E">
        <w:rPr>
          <w:rFonts w:asciiTheme="majorHAnsi" w:hAnsiTheme="majorHAnsi" w:cstheme="majorHAnsi"/>
          <w:sz w:val="26"/>
          <w:szCs w:val="26"/>
        </w:rPr>
        <w:t>LĐDC</w:t>
      </w:r>
      <w:r w:rsidRPr="0042567E">
        <w:rPr>
          <w:rFonts w:asciiTheme="majorHAnsi" w:hAnsiTheme="majorHAnsi" w:cstheme="majorHAnsi"/>
          <w:sz w:val="26"/>
          <w:szCs w:val="26"/>
        </w:rPr>
        <w:t xml:space="preserve"> vẫn bị phân tán giữa nhiều cơ quan, trong khi Cục Quản lý lao động ngoài nước chỉ là đơn vị trực thuộc Bộ, chưa có địa vị pháp lý độc lập và thẩm quyền đủ mạnh để đóng vai trò điều phối trung tâm toàn bộ chu trình </w:t>
      </w:r>
      <w:r w:rsidR="00866028" w:rsidRPr="0042567E">
        <w:rPr>
          <w:rFonts w:asciiTheme="majorHAnsi" w:hAnsiTheme="majorHAnsi" w:cstheme="majorHAnsi"/>
          <w:sz w:val="26"/>
          <w:szCs w:val="26"/>
        </w:rPr>
        <w:t>LĐDC</w:t>
      </w:r>
      <w:r w:rsidRPr="0042567E">
        <w:rPr>
          <w:rFonts w:asciiTheme="majorHAnsi" w:hAnsiTheme="majorHAnsi" w:cstheme="majorHAnsi"/>
          <w:sz w:val="26"/>
          <w:szCs w:val="26"/>
        </w:rPr>
        <w:t xml:space="preserve">. Pháp luật hiện hành cũng chưa thiết lập cơ chế theo dõi, quản lý </w:t>
      </w:r>
      <w:r w:rsidR="00F83775" w:rsidRPr="0042567E">
        <w:rPr>
          <w:rFonts w:asciiTheme="majorHAnsi" w:hAnsiTheme="majorHAnsi" w:cstheme="majorHAnsi"/>
          <w:sz w:val="26"/>
          <w:szCs w:val="26"/>
        </w:rPr>
        <w:t>NLĐ</w:t>
      </w:r>
      <w:r w:rsidRPr="0042567E">
        <w:rPr>
          <w:rFonts w:asciiTheme="majorHAnsi" w:hAnsiTheme="majorHAnsi" w:cstheme="majorHAnsi"/>
          <w:sz w:val="26"/>
          <w:szCs w:val="26"/>
        </w:rPr>
        <w:t xml:space="preserve"> một cách xuyên suốt từ khâu tuyển chọn, đào tạo, xuất cảnh cho đến thời gian làm việc ở nước ngoài và khi hồi hương, mà mới chủ yếu tập trung vào quản lý doanh nghiệp dịch vụ và điều kiện trước khi xuất cảnh.</w:t>
      </w:r>
    </w:p>
    <w:p w14:paraId="3376FABA" w14:textId="77777777" w:rsidR="00271D43" w:rsidRPr="0042567E" w:rsidRDefault="002D4D73" w:rsidP="00271D43">
      <w:pPr>
        <w:pStyle w:val="NormalWeb"/>
        <w:spacing w:before="0" w:beforeAutospacing="0" w:after="0" w:afterAutospacing="0" w:line="360" w:lineRule="auto"/>
        <w:ind w:firstLine="720"/>
        <w:jc w:val="both"/>
        <w:rPr>
          <w:rFonts w:asciiTheme="majorHAnsi" w:hAnsiTheme="majorHAnsi" w:cstheme="majorHAnsi"/>
          <w:sz w:val="26"/>
          <w:szCs w:val="26"/>
        </w:rPr>
      </w:pPr>
      <w:r w:rsidRPr="0042567E">
        <w:rPr>
          <w:rFonts w:asciiTheme="majorHAnsi" w:hAnsiTheme="majorHAnsi" w:cstheme="majorHAnsi"/>
          <w:sz w:val="26"/>
          <w:szCs w:val="26"/>
        </w:rPr>
        <w:t xml:space="preserve">Bên cạnh đó, trách nhiệm bảo vệ quyền và lợi ích hợp pháp của </w:t>
      </w:r>
      <w:r w:rsidR="00F83775" w:rsidRPr="0042567E">
        <w:rPr>
          <w:rFonts w:asciiTheme="majorHAnsi" w:hAnsiTheme="majorHAnsi" w:cstheme="majorHAnsi"/>
          <w:sz w:val="26"/>
          <w:szCs w:val="26"/>
        </w:rPr>
        <w:t>NLĐ</w:t>
      </w:r>
      <w:r w:rsidRPr="0042567E">
        <w:rPr>
          <w:rFonts w:asciiTheme="majorHAnsi" w:hAnsiTheme="majorHAnsi" w:cstheme="majorHAnsi"/>
          <w:sz w:val="26"/>
          <w:szCs w:val="26"/>
        </w:rPr>
        <w:t xml:space="preserve"> trong thời gian làm việc ở nước ngoài hiện nay được phân tán giữa nhiều chủ thể. Luật năm 2020 quy định nghĩa vụ bảo vệ </w:t>
      </w:r>
      <w:r w:rsidR="00F83775" w:rsidRPr="0042567E">
        <w:rPr>
          <w:rFonts w:asciiTheme="majorHAnsi" w:hAnsiTheme="majorHAnsi" w:cstheme="majorHAnsi"/>
          <w:sz w:val="26"/>
          <w:szCs w:val="26"/>
        </w:rPr>
        <w:t>NLĐ</w:t>
      </w:r>
      <w:r w:rsidRPr="0042567E">
        <w:rPr>
          <w:rFonts w:asciiTheme="majorHAnsi" w:hAnsiTheme="majorHAnsi" w:cstheme="majorHAnsi"/>
          <w:sz w:val="26"/>
          <w:szCs w:val="26"/>
        </w:rPr>
        <w:t xml:space="preserve"> cho doanh nghiệp dịch vụ (Điều 26) và trách nhiệm bảo hộ công dân của cơ quan đại diện Việt Nam ở nước ngoài, nhưng chưa xác lập rõ trách nhiệm pháp lý trực tiếp của một cơ quan quản lý trung ương trong việc tiếp nhận, xử lý khiếu nại, can thiệp và hỗ trợ </w:t>
      </w:r>
      <w:r w:rsidR="00F83775" w:rsidRPr="0042567E">
        <w:rPr>
          <w:rFonts w:asciiTheme="majorHAnsi" w:hAnsiTheme="majorHAnsi" w:cstheme="majorHAnsi"/>
          <w:sz w:val="26"/>
          <w:szCs w:val="26"/>
        </w:rPr>
        <w:t>NLĐ</w:t>
      </w:r>
      <w:r w:rsidRPr="0042567E">
        <w:rPr>
          <w:rFonts w:asciiTheme="majorHAnsi" w:hAnsiTheme="majorHAnsi" w:cstheme="majorHAnsi"/>
          <w:sz w:val="26"/>
          <w:szCs w:val="26"/>
        </w:rPr>
        <w:t xml:space="preserve"> khi phát sinh rủi ro. Điều này dẫn đến tình trạng thiếu đầu mối chịu trách nhiệm cuối cùng, làm giảm hiệu quả bảo vệ </w:t>
      </w:r>
      <w:r w:rsidR="00F83775" w:rsidRPr="0042567E">
        <w:rPr>
          <w:rFonts w:asciiTheme="majorHAnsi" w:hAnsiTheme="majorHAnsi" w:cstheme="majorHAnsi"/>
          <w:sz w:val="26"/>
          <w:szCs w:val="26"/>
        </w:rPr>
        <w:t>NLĐ</w:t>
      </w:r>
      <w:r w:rsidRPr="0042567E">
        <w:rPr>
          <w:rFonts w:asciiTheme="majorHAnsi" w:hAnsiTheme="majorHAnsi" w:cstheme="majorHAnsi"/>
          <w:sz w:val="26"/>
          <w:szCs w:val="26"/>
        </w:rPr>
        <w:t xml:space="preserve"> trên thực tế.</w:t>
      </w:r>
    </w:p>
    <w:p w14:paraId="502ADF76" w14:textId="0ED24392" w:rsidR="002D4D73" w:rsidRPr="0042567E" w:rsidRDefault="002D4D73" w:rsidP="00271D43">
      <w:pPr>
        <w:pStyle w:val="NormalWeb"/>
        <w:spacing w:before="0" w:beforeAutospacing="0" w:after="0" w:afterAutospacing="0" w:line="360" w:lineRule="auto"/>
        <w:ind w:firstLine="720"/>
        <w:jc w:val="both"/>
        <w:rPr>
          <w:rFonts w:asciiTheme="majorHAnsi" w:hAnsiTheme="majorHAnsi" w:cstheme="majorHAnsi"/>
          <w:sz w:val="26"/>
          <w:szCs w:val="26"/>
        </w:rPr>
      </w:pPr>
      <w:r w:rsidRPr="0042567E">
        <w:rPr>
          <w:rFonts w:asciiTheme="majorHAnsi" w:hAnsiTheme="majorHAnsi" w:cstheme="majorHAnsi"/>
          <w:sz w:val="26"/>
          <w:szCs w:val="26"/>
        </w:rPr>
        <w:t xml:space="preserve">So với kinh nghiệm của một số quốc gia ASEAN như Philippines và Indonesia, hạn chế của mô hình quản lý hiện hành ở Việt Nam thể hiện rõ nét. Các quốc gia này đều luật hóa một cơ quan chuyên trách thống nhất về </w:t>
      </w:r>
      <w:r w:rsidR="00866028" w:rsidRPr="0042567E">
        <w:rPr>
          <w:rFonts w:asciiTheme="majorHAnsi" w:hAnsiTheme="majorHAnsi" w:cstheme="majorHAnsi"/>
          <w:sz w:val="26"/>
          <w:szCs w:val="26"/>
        </w:rPr>
        <w:t>LĐDC</w:t>
      </w:r>
      <w:r w:rsidRPr="0042567E">
        <w:rPr>
          <w:rFonts w:asciiTheme="majorHAnsi" w:hAnsiTheme="majorHAnsi" w:cstheme="majorHAnsi"/>
          <w:sz w:val="26"/>
          <w:szCs w:val="26"/>
        </w:rPr>
        <w:t xml:space="preserve">, được giao thẩm quyền quản lý toàn diện và xuyên suốt, đồng thời đóng vai trò trung tâm điều phối giữa các cơ quan trong nước và cơ quan đại diện ở nước ngoài. Nhờ đó, chính </w:t>
      </w:r>
      <w:r w:rsidRPr="0042567E">
        <w:rPr>
          <w:rFonts w:asciiTheme="majorHAnsi" w:hAnsiTheme="majorHAnsi" w:cstheme="majorHAnsi"/>
          <w:sz w:val="26"/>
          <w:szCs w:val="26"/>
        </w:rPr>
        <w:lastRenderedPageBreak/>
        <w:t xml:space="preserve">sách </w:t>
      </w:r>
      <w:r w:rsidR="00866028" w:rsidRPr="0042567E">
        <w:rPr>
          <w:rFonts w:asciiTheme="majorHAnsi" w:hAnsiTheme="majorHAnsi" w:cstheme="majorHAnsi"/>
          <w:sz w:val="26"/>
          <w:szCs w:val="26"/>
        </w:rPr>
        <w:t>LĐDC</w:t>
      </w:r>
      <w:r w:rsidRPr="0042567E">
        <w:rPr>
          <w:rFonts w:asciiTheme="majorHAnsi" w:hAnsiTheme="majorHAnsi" w:cstheme="majorHAnsi"/>
          <w:sz w:val="26"/>
          <w:szCs w:val="26"/>
        </w:rPr>
        <w:t xml:space="preserve"> được triển khai đồng bộ, trách nhiệm được xác định rõ ràng và hiệu quả bảo vệ </w:t>
      </w:r>
      <w:r w:rsidR="00F83775" w:rsidRPr="0042567E">
        <w:rPr>
          <w:rFonts w:asciiTheme="majorHAnsi" w:hAnsiTheme="majorHAnsi" w:cstheme="majorHAnsi"/>
          <w:sz w:val="26"/>
          <w:szCs w:val="26"/>
        </w:rPr>
        <w:t>NLĐ</w:t>
      </w:r>
      <w:r w:rsidRPr="0042567E">
        <w:rPr>
          <w:rFonts w:asciiTheme="majorHAnsi" w:hAnsiTheme="majorHAnsi" w:cstheme="majorHAnsi"/>
          <w:sz w:val="26"/>
          <w:szCs w:val="26"/>
        </w:rPr>
        <w:t xml:space="preserve"> được nâng cao.</w:t>
      </w:r>
    </w:p>
    <w:p w14:paraId="5FCC5A9E" w14:textId="77777777" w:rsidR="00A76916" w:rsidRPr="0042567E" w:rsidRDefault="00A76916" w:rsidP="00A76916">
      <w:pPr>
        <w:pStyle w:val="NormalWeb"/>
        <w:spacing w:before="0" w:beforeAutospacing="0" w:after="0" w:afterAutospacing="0" w:line="360" w:lineRule="auto"/>
        <w:ind w:firstLine="720"/>
        <w:jc w:val="both"/>
        <w:rPr>
          <w:rFonts w:asciiTheme="majorHAnsi" w:hAnsiTheme="majorHAnsi" w:cstheme="majorHAnsi"/>
          <w:sz w:val="26"/>
          <w:szCs w:val="26"/>
        </w:rPr>
      </w:pPr>
      <w:r w:rsidRPr="0042567E">
        <w:rPr>
          <w:rFonts w:asciiTheme="majorHAnsi" w:hAnsiTheme="majorHAnsi" w:cstheme="majorHAnsi"/>
          <w:sz w:val="26"/>
          <w:szCs w:val="26"/>
        </w:rPr>
        <w:t>Trong bối cảnh Việt Nam đang thực hiện chủ trương tinh gọn tổ chức bộ máy nhà nước và hạn chế việc thành lập thêm cơ quan mới ở cấp bộ như Philippines, Indonesia, việc thiết lập một cơ quan quản lý độc lập về lao động di cư có thể chưa phù hợp trong giai đoạn hiện nay. Do đó, một hướng tiếp cận khả thi là xây dựng cơ chế ủy ban liên bộ về lao động Việt Nam đi làm việc ở nước ngoài, với sự tham gia của các cơ quan có liên quan như Bộ Nội vụ, Bộ Ngoại giao, Bộ Công an, Bộ Y tế, Bộ Tài chính và đại diện một số địa phương có số lượng lao động đi làm việc ở nước ngoài lớn. Ủy ban này có chức năng điều phối chính sách, bảo đảm sự phối hợp thống nhất giữa các cơ quan trong quản lý và bảo vệ người lao động.</w:t>
      </w:r>
    </w:p>
    <w:p w14:paraId="3DBD4467" w14:textId="77777777" w:rsidR="00A76916" w:rsidRPr="0042567E" w:rsidRDefault="00A76916" w:rsidP="00A76916">
      <w:pPr>
        <w:pStyle w:val="NormalWeb"/>
        <w:spacing w:before="0" w:beforeAutospacing="0" w:after="0" w:afterAutospacing="0" w:line="360" w:lineRule="auto"/>
        <w:ind w:firstLine="720"/>
        <w:jc w:val="both"/>
        <w:rPr>
          <w:rFonts w:asciiTheme="majorHAnsi" w:hAnsiTheme="majorHAnsi" w:cstheme="majorHAnsi"/>
          <w:sz w:val="26"/>
          <w:szCs w:val="26"/>
        </w:rPr>
      </w:pPr>
      <w:r w:rsidRPr="0042567E">
        <w:rPr>
          <w:rFonts w:asciiTheme="majorHAnsi" w:hAnsiTheme="majorHAnsi" w:cstheme="majorHAnsi"/>
          <w:sz w:val="26"/>
          <w:szCs w:val="26"/>
        </w:rPr>
        <w:t>Trong mô hình này, Cục Quản lý lao động ngoài nước được giao làm cơ quan thường trực, chịu trách nhiệm tham mưu, tổng hợp thông tin và tổ chức triển khai các hoạt động quản lý nhà nước đối với lao động đi làm việc ở nước ngoài. Đồng thời, cần hoàn thiện cơ chế pháp lý nhằm bảo đảm việc quản lý và hỗ trợ người lao động được thực hiện một cách xuyên suốt trong toàn bộ chu trình lao động di cư, bao gồm các giai đoạn trước khi xuất cảnh, trong thời gian làm việc ở nước ngoài và sau khi người lao động trở về nước. Cơ chế này sẽ góp phần tăng cường tính điều phối liên ngành, khắc phục tình trạng phân tán thẩm quyền trong quản lý hiện nay, đồng thời vẫn phù hợp với định hướng cải cách tổ chức bộ máy nhà nước theo hướng tinh gọn và hiệu quả.</w:t>
      </w:r>
    </w:p>
    <w:p w14:paraId="77456A37" w14:textId="306FB528" w:rsidR="002D4D73" w:rsidRPr="008132A1" w:rsidRDefault="00C4601F" w:rsidP="002D4D73">
      <w:pPr>
        <w:pStyle w:val="NormalWeb"/>
        <w:spacing w:before="0" w:beforeAutospacing="0" w:after="0" w:afterAutospacing="0" w:line="360" w:lineRule="auto"/>
        <w:ind w:firstLine="720"/>
        <w:jc w:val="both"/>
        <w:rPr>
          <w:rFonts w:asciiTheme="majorHAnsi" w:hAnsiTheme="majorHAnsi" w:cstheme="majorHAnsi"/>
          <w:i/>
          <w:sz w:val="26"/>
          <w:szCs w:val="26"/>
        </w:rPr>
      </w:pPr>
      <w:r w:rsidRPr="008132A1">
        <w:rPr>
          <w:rFonts w:asciiTheme="majorHAnsi" w:hAnsiTheme="majorHAnsi" w:cstheme="majorHAnsi"/>
          <w:bCs/>
          <w:i/>
          <w:sz w:val="26"/>
          <w:szCs w:val="26"/>
        </w:rPr>
        <w:t>Thứ ba</w:t>
      </w:r>
      <w:r w:rsidR="002D4D73" w:rsidRPr="008132A1">
        <w:rPr>
          <w:rFonts w:asciiTheme="majorHAnsi" w:hAnsiTheme="majorHAnsi" w:cstheme="majorHAnsi"/>
          <w:bCs/>
          <w:i/>
          <w:sz w:val="26"/>
          <w:szCs w:val="26"/>
        </w:rPr>
        <w:t>,</w:t>
      </w:r>
      <w:r w:rsidR="002D4D73" w:rsidRPr="008132A1">
        <w:rPr>
          <w:rFonts w:asciiTheme="majorHAnsi" w:hAnsiTheme="majorHAnsi" w:cstheme="majorHAnsi"/>
          <w:i/>
          <w:sz w:val="26"/>
          <w:szCs w:val="26"/>
        </w:rPr>
        <w:t xml:space="preserve"> cần coi đào tạo, cung cấp thông tin và tư vấn trước khi xuất cảnh là nghĩa vụ pháp lý bắt buộc, không chỉ là biện pháp hỗ trợ mang tính khuyến khích.</w:t>
      </w:r>
    </w:p>
    <w:p w14:paraId="3D08B9BD" w14:textId="65DDCDA7" w:rsidR="002D4D73" w:rsidRPr="0042567E" w:rsidRDefault="002D4D73" w:rsidP="002D4D73">
      <w:pPr>
        <w:pStyle w:val="NormalWeb"/>
        <w:spacing w:before="0" w:beforeAutospacing="0" w:after="0" w:afterAutospacing="0" w:line="360" w:lineRule="auto"/>
        <w:ind w:firstLine="720"/>
        <w:jc w:val="both"/>
        <w:rPr>
          <w:rFonts w:asciiTheme="majorHAnsi" w:hAnsiTheme="majorHAnsi" w:cstheme="majorHAnsi"/>
          <w:sz w:val="26"/>
          <w:szCs w:val="26"/>
        </w:rPr>
      </w:pPr>
      <w:r w:rsidRPr="0042567E">
        <w:rPr>
          <w:rFonts w:asciiTheme="majorHAnsi" w:hAnsiTheme="majorHAnsi" w:cstheme="majorHAnsi"/>
          <w:sz w:val="26"/>
          <w:szCs w:val="26"/>
        </w:rPr>
        <w:t xml:space="preserve">Pháp luật Việt Nam hiện hành đã ghi nhận trách nhiệm của doanh nghiệp dịch vụ trong việc tổ chức giáo dục định hướng, cung cấp thông tin cần thiết cho </w:t>
      </w:r>
      <w:r w:rsidR="00F83775" w:rsidRPr="0042567E">
        <w:rPr>
          <w:rFonts w:asciiTheme="majorHAnsi" w:hAnsiTheme="majorHAnsi" w:cstheme="majorHAnsi"/>
          <w:sz w:val="26"/>
          <w:szCs w:val="26"/>
        </w:rPr>
        <w:t>NLĐ</w:t>
      </w:r>
      <w:r w:rsidRPr="0042567E">
        <w:rPr>
          <w:rFonts w:asciiTheme="majorHAnsi" w:hAnsiTheme="majorHAnsi" w:cstheme="majorHAnsi"/>
          <w:sz w:val="26"/>
          <w:szCs w:val="26"/>
        </w:rPr>
        <w:t xml:space="preserve"> trước khi đi làm việc ở nước ngoài. Tuy nhiên, các quy định này vẫn chủ yếu được thiết kế theo hướng nghĩa vụ mang tính thủ tục, chưa xác lập rõ đào tạo và tư vấn trước khi xuất cảnh như một điều kiện pháp lý bắt buộc gắn với hiệu lực của hợp đồng và quyền xuất cảnh của </w:t>
      </w:r>
      <w:r w:rsidR="00F83775" w:rsidRPr="0042567E">
        <w:rPr>
          <w:rFonts w:asciiTheme="majorHAnsi" w:hAnsiTheme="majorHAnsi" w:cstheme="majorHAnsi"/>
          <w:sz w:val="26"/>
          <w:szCs w:val="26"/>
        </w:rPr>
        <w:t>NLĐ</w:t>
      </w:r>
      <w:r w:rsidRPr="0042567E">
        <w:rPr>
          <w:rFonts w:asciiTheme="majorHAnsi" w:hAnsiTheme="majorHAnsi" w:cstheme="majorHAnsi"/>
          <w:sz w:val="26"/>
          <w:szCs w:val="26"/>
        </w:rPr>
        <w:t xml:space="preserve">. Trên thực tế, chất lượng và nội dung đào tạo còn </w:t>
      </w:r>
      <w:r w:rsidRPr="0042567E">
        <w:rPr>
          <w:rFonts w:asciiTheme="majorHAnsi" w:hAnsiTheme="majorHAnsi" w:cstheme="majorHAnsi"/>
          <w:sz w:val="26"/>
          <w:szCs w:val="26"/>
        </w:rPr>
        <w:lastRenderedPageBreak/>
        <w:t xml:space="preserve">thiếu thống nhất, mức độ tuân thủ giữa các doanh nghiệp dịch vụ không đồng đều, làm giảm hiệu quả phòng ngừa rủi ro cho </w:t>
      </w:r>
      <w:r w:rsidR="00F83775" w:rsidRPr="0042567E">
        <w:rPr>
          <w:rFonts w:asciiTheme="majorHAnsi" w:hAnsiTheme="majorHAnsi" w:cstheme="majorHAnsi"/>
          <w:sz w:val="26"/>
          <w:szCs w:val="26"/>
        </w:rPr>
        <w:t>NLĐ</w:t>
      </w:r>
      <w:r w:rsidRPr="0042567E">
        <w:rPr>
          <w:rFonts w:asciiTheme="majorHAnsi" w:hAnsiTheme="majorHAnsi" w:cstheme="majorHAnsi"/>
          <w:sz w:val="26"/>
          <w:szCs w:val="26"/>
        </w:rPr>
        <w:t>.</w:t>
      </w:r>
    </w:p>
    <w:p w14:paraId="12CA67F2" w14:textId="57A22137" w:rsidR="002D4D73" w:rsidRPr="0042567E" w:rsidRDefault="002D4D73" w:rsidP="002D4D73">
      <w:pPr>
        <w:pStyle w:val="NormalWeb"/>
        <w:spacing w:before="0" w:beforeAutospacing="0" w:after="0" w:afterAutospacing="0" w:line="360" w:lineRule="auto"/>
        <w:ind w:firstLine="720"/>
        <w:jc w:val="both"/>
        <w:rPr>
          <w:rFonts w:asciiTheme="majorHAnsi" w:hAnsiTheme="majorHAnsi" w:cstheme="majorHAnsi"/>
          <w:sz w:val="26"/>
          <w:szCs w:val="26"/>
        </w:rPr>
      </w:pPr>
      <w:r w:rsidRPr="0042567E">
        <w:rPr>
          <w:rFonts w:asciiTheme="majorHAnsi" w:hAnsiTheme="majorHAnsi" w:cstheme="majorHAnsi"/>
          <w:sz w:val="26"/>
          <w:szCs w:val="26"/>
        </w:rPr>
        <w:t xml:space="preserve">Kinh nghiệm của nhiều quốc gia ASEAN như Philippines, Indonesia và Thái Lan cho thấy pháp luật đều luật hóa bắt buộc việc </w:t>
      </w:r>
      <w:r w:rsidR="00F83775" w:rsidRPr="0042567E">
        <w:rPr>
          <w:rFonts w:asciiTheme="majorHAnsi" w:hAnsiTheme="majorHAnsi" w:cstheme="majorHAnsi"/>
          <w:sz w:val="26"/>
          <w:szCs w:val="26"/>
        </w:rPr>
        <w:t>NLĐ</w:t>
      </w:r>
      <w:r w:rsidRPr="0042567E">
        <w:rPr>
          <w:rFonts w:asciiTheme="majorHAnsi" w:hAnsiTheme="majorHAnsi" w:cstheme="majorHAnsi"/>
          <w:sz w:val="26"/>
          <w:szCs w:val="26"/>
        </w:rPr>
        <w:t xml:space="preserve"> phải tham gia các chương trình giáo dục định hướng trước khi xuất cảnh, với nội dung tối thiểu được quy định thống nhất, bao gồm kiến thức về pháp luật lao động, quyền và nghĩa vụ của </w:t>
      </w:r>
      <w:r w:rsidR="00F83775" w:rsidRPr="0042567E">
        <w:rPr>
          <w:rFonts w:asciiTheme="majorHAnsi" w:hAnsiTheme="majorHAnsi" w:cstheme="majorHAnsi"/>
          <w:sz w:val="26"/>
          <w:szCs w:val="26"/>
        </w:rPr>
        <w:t>NLĐ</w:t>
      </w:r>
      <w:r w:rsidRPr="0042567E">
        <w:rPr>
          <w:rFonts w:asciiTheme="majorHAnsi" w:hAnsiTheme="majorHAnsi" w:cstheme="majorHAnsi"/>
          <w:sz w:val="26"/>
          <w:szCs w:val="26"/>
        </w:rPr>
        <w:t xml:space="preserve">, điều kiện làm việc và sinh hoạt tại nước tiếp nhận, cũng như các kỹ năng phòng ngừa và ứng phó với rủi ro. Cách tiếp cận này xuất phát từ nhận thức rằng phần lớn các tranh chấp, vi phạm quyền và tình trạng </w:t>
      </w:r>
      <w:r w:rsidR="00866028" w:rsidRPr="0042567E">
        <w:rPr>
          <w:rFonts w:asciiTheme="majorHAnsi" w:hAnsiTheme="majorHAnsi" w:cstheme="majorHAnsi"/>
          <w:sz w:val="26"/>
          <w:szCs w:val="26"/>
        </w:rPr>
        <w:t>LĐDC</w:t>
      </w:r>
      <w:r w:rsidRPr="0042567E">
        <w:rPr>
          <w:rFonts w:asciiTheme="majorHAnsi" w:hAnsiTheme="majorHAnsi" w:cstheme="majorHAnsi"/>
          <w:sz w:val="26"/>
          <w:szCs w:val="26"/>
        </w:rPr>
        <w:t xml:space="preserve"> dễ bị tổn thương không bắt nguồn từ việc thiếu quy định pháp luật, mà từ sự bất cân xứng thông tin và hạn chế về hiểu biết pháp lý của </w:t>
      </w:r>
      <w:r w:rsidR="00F83775" w:rsidRPr="0042567E">
        <w:rPr>
          <w:rFonts w:asciiTheme="majorHAnsi" w:hAnsiTheme="majorHAnsi" w:cstheme="majorHAnsi"/>
          <w:sz w:val="26"/>
          <w:szCs w:val="26"/>
        </w:rPr>
        <w:t>NLĐ</w:t>
      </w:r>
      <w:r w:rsidRPr="0042567E">
        <w:rPr>
          <w:rFonts w:asciiTheme="majorHAnsi" w:hAnsiTheme="majorHAnsi" w:cstheme="majorHAnsi"/>
          <w:sz w:val="26"/>
          <w:szCs w:val="26"/>
        </w:rPr>
        <w:t>.</w:t>
      </w:r>
    </w:p>
    <w:p w14:paraId="7A02720C" w14:textId="6FD5AC21" w:rsidR="002D4D73" w:rsidRPr="0042567E" w:rsidRDefault="002D4D73" w:rsidP="002D4D73">
      <w:pPr>
        <w:pStyle w:val="NormalWeb"/>
        <w:spacing w:before="0" w:beforeAutospacing="0" w:after="0" w:afterAutospacing="0" w:line="360" w:lineRule="auto"/>
        <w:ind w:firstLine="720"/>
        <w:jc w:val="both"/>
        <w:rPr>
          <w:rFonts w:asciiTheme="majorHAnsi" w:hAnsiTheme="majorHAnsi" w:cstheme="majorHAnsi"/>
          <w:sz w:val="26"/>
          <w:szCs w:val="26"/>
        </w:rPr>
      </w:pPr>
      <w:r w:rsidRPr="0042567E">
        <w:rPr>
          <w:rFonts w:asciiTheme="majorHAnsi" w:hAnsiTheme="majorHAnsi" w:cstheme="majorHAnsi"/>
          <w:sz w:val="26"/>
          <w:szCs w:val="26"/>
        </w:rPr>
        <w:t xml:space="preserve">Việc coi đào tạo, cung cấp thông tin và tư vấn trước khi xuất cảnh là nghĩa vụ pháp lý bắt buộc sẽ góp phần chuyển trọng tâm quản lý từ xử lý hậu quả sang phòng ngừa rủi ro ngay từ đầu. Khi được trang bị đầy đủ kiến thức và kỹ năng cần thiết, </w:t>
      </w:r>
      <w:r w:rsidR="00F83775" w:rsidRPr="0042567E">
        <w:rPr>
          <w:rFonts w:asciiTheme="majorHAnsi" w:hAnsiTheme="majorHAnsi" w:cstheme="majorHAnsi"/>
          <w:sz w:val="26"/>
          <w:szCs w:val="26"/>
        </w:rPr>
        <w:t>NLĐ</w:t>
      </w:r>
      <w:r w:rsidRPr="0042567E">
        <w:rPr>
          <w:rFonts w:asciiTheme="majorHAnsi" w:hAnsiTheme="majorHAnsi" w:cstheme="majorHAnsi"/>
          <w:sz w:val="26"/>
          <w:szCs w:val="26"/>
        </w:rPr>
        <w:t xml:space="preserve"> có điều kiện chủ động hơn trong việc lựa chọn hợp đồng, nhận diện hành vi vi phạm, cũng như sử dụng các cơ chế bảo vệ và khiếu nại hợp pháp trong quá trình làm việc ở nước ngoài. Đồng thời, việc luật hóa nghĩa vụ này cũng tạo cơ sở để tăng cường trách nhiệm của doanh nghiệp dịch vụ và cơ quan quản lý nhà nước trong việc kiểm soát chất lượng đào tạo, qua đó nâng cao hiệu quả bảo vệ </w:t>
      </w:r>
      <w:r w:rsidR="00F83775" w:rsidRPr="0042567E">
        <w:rPr>
          <w:rFonts w:asciiTheme="majorHAnsi" w:hAnsiTheme="majorHAnsi" w:cstheme="majorHAnsi"/>
          <w:sz w:val="26"/>
          <w:szCs w:val="26"/>
        </w:rPr>
        <w:t>NLĐ</w:t>
      </w:r>
      <w:r w:rsidRPr="0042567E">
        <w:rPr>
          <w:rFonts w:asciiTheme="majorHAnsi" w:hAnsiTheme="majorHAnsi" w:cstheme="majorHAnsi"/>
          <w:sz w:val="26"/>
          <w:szCs w:val="26"/>
        </w:rPr>
        <w:t xml:space="preserve"> và tính bền vững của hoạt động đưa </w:t>
      </w:r>
      <w:r w:rsidR="00F83775" w:rsidRPr="0042567E">
        <w:rPr>
          <w:rFonts w:asciiTheme="majorHAnsi" w:hAnsiTheme="majorHAnsi" w:cstheme="majorHAnsi"/>
          <w:sz w:val="26"/>
          <w:szCs w:val="26"/>
        </w:rPr>
        <w:t>NLĐ</w:t>
      </w:r>
      <w:r w:rsidRPr="0042567E">
        <w:rPr>
          <w:rFonts w:asciiTheme="majorHAnsi" w:hAnsiTheme="majorHAnsi" w:cstheme="majorHAnsi"/>
          <w:sz w:val="26"/>
          <w:szCs w:val="26"/>
        </w:rPr>
        <w:t xml:space="preserve"> Việt Nam đi làm việc ở nước ngoài.</w:t>
      </w:r>
    </w:p>
    <w:p w14:paraId="4ADE2CF8" w14:textId="18E42F6B" w:rsidR="002D4D73" w:rsidRPr="0042567E" w:rsidRDefault="00C4601F" w:rsidP="002D4D73">
      <w:pPr>
        <w:pStyle w:val="NormalWeb"/>
        <w:spacing w:before="0" w:beforeAutospacing="0" w:after="0" w:afterAutospacing="0" w:line="360" w:lineRule="auto"/>
        <w:ind w:firstLine="720"/>
        <w:jc w:val="both"/>
        <w:rPr>
          <w:rFonts w:asciiTheme="majorHAnsi" w:hAnsiTheme="majorHAnsi" w:cstheme="majorHAnsi"/>
          <w:sz w:val="26"/>
          <w:szCs w:val="26"/>
        </w:rPr>
      </w:pPr>
      <w:r w:rsidRPr="008132A1">
        <w:rPr>
          <w:rFonts w:asciiTheme="majorHAnsi" w:hAnsiTheme="majorHAnsi" w:cstheme="majorHAnsi"/>
          <w:bCs/>
          <w:i/>
          <w:sz w:val="26"/>
          <w:szCs w:val="26"/>
        </w:rPr>
        <w:t>Thứ tư</w:t>
      </w:r>
      <w:r w:rsidR="002D4D73" w:rsidRPr="008132A1">
        <w:rPr>
          <w:rFonts w:asciiTheme="majorHAnsi" w:hAnsiTheme="majorHAnsi" w:cstheme="majorHAnsi"/>
          <w:bCs/>
          <w:i/>
          <w:sz w:val="26"/>
          <w:szCs w:val="26"/>
        </w:rPr>
        <w:t>, sửa đổi, bổ sung các quy định về điều kiện cấp phép, nghĩa vụ minh bạch thông tin và cơ chế giám sát bắt buộc</w:t>
      </w:r>
      <w:r w:rsidR="002D4D73" w:rsidRPr="0042567E">
        <w:rPr>
          <w:rFonts w:asciiTheme="majorHAnsi" w:hAnsiTheme="majorHAnsi" w:cstheme="majorHAnsi"/>
          <w:sz w:val="26"/>
          <w:szCs w:val="26"/>
        </w:rPr>
        <w:t>.</w:t>
      </w:r>
    </w:p>
    <w:p w14:paraId="4870149D" w14:textId="0AAA1E6D" w:rsidR="002D4D73" w:rsidRPr="0042567E" w:rsidRDefault="002D4D73" w:rsidP="002D4D73">
      <w:pPr>
        <w:pStyle w:val="NormalWeb"/>
        <w:spacing w:before="0" w:beforeAutospacing="0" w:after="0" w:afterAutospacing="0" w:line="360" w:lineRule="auto"/>
        <w:ind w:firstLine="720"/>
        <w:jc w:val="both"/>
        <w:rPr>
          <w:rFonts w:asciiTheme="majorHAnsi" w:hAnsiTheme="majorHAnsi" w:cstheme="majorHAnsi"/>
          <w:sz w:val="26"/>
          <w:szCs w:val="26"/>
        </w:rPr>
      </w:pPr>
      <w:r w:rsidRPr="0042567E">
        <w:rPr>
          <w:rFonts w:asciiTheme="majorHAnsi" w:hAnsiTheme="majorHAnsi" w:cstheme="majorHAnsi"/>
          <w:sz w:val="26"/>
          <w:szCs w:val="26"/>
        </w:rPr>
        <w:t xml:space="preserve">Để phòng ngừa hiệu quả các hành vi xâm hại quyền và lợi ích hợp pháp của </w:t>
      </w:r>
      <w:r w:rsidR="00F83775" w:rsidRPr="0042567E">
        <w:rPr>
          <w:rFonts w:asciiTheme="majorHAnsi" w:hAnsiTheme="majorHAnsi" w:cstheme="majorHAnsi"/>
          <w:sz w:val="26"/>
          <w:szCs w:val="26"/>
        </w:rPr>
        <w:t>NLĐ</w:t>
      </w:r>
      <w:r w:rsidRPr="0042567E">
        <w:rPr>
          <w:rFonts w:asciiTheme="majorHAnsi" w:hAnsiTheme="majorHAnsi" w:cstheme="majorHAnsi"/>
          <w:sz w:val="26"/>
          <w:szCs w:val="26"/>
        </w:rPr>
        <w:t xml:space="preserve"> ngay từ giai đoạn tiền xuất cảnh, pháp luật Việt Nam cần được hoàn thiện theo hướng tăng cường kiểm soát pháp lý mang tính tiền kiểm bắt buộc đối với doanh nghiệp dịch vụ, thay vì chủ yếu dựa vào cơ chế hậu kiểm như hiện nay. Mặc dù Luật </w:t>
      </w:r>
      <w:r w:rsidR="00F83775" w:rsidRPr="0042567E">
        <w:rPr>
          <w:rFonts w:asciiTheme="majorHAnsi" w:hAnsiTheme="majorHAnsi" w:cstheme="majorHAnsi"/>
          <w:sz w:val="26"/>
          <w:szCs w:val="26"/>
        </w:rPr>
        <w:t>NLĐ</w:t>
      </w:r>
      <w:r w:rsidRPr="0042567E">
        <w:rPr>
          <w:rFonts w:asciiTheme="majorHAnsi" w:hAnsiTheme="majorHAnsi" w:cstheme="majorHAnsi"/>
          <w:sz w:val="26"/>
          <w:szCs w:val="26"/>
        </w:rPr>
        <w:t xml:space="preserve"> Việt Nam đi làm việc ở nước ngoài theo hợp đồng năm 2020 đã quy định điều kiện cấp phép và một số nghĩa vụ cơ bản của doanh nghiệp dịch vụ, song các quy </w:t>
      </w:r>
      <w:r w:rsidRPr="0042567E">
        <w:rPr>
          <w:rFonts w:asciiTheme="majorHAnsi" w:hAnsiTheme="majorHAnsi" w:cstheme="majorHAnsi"/>
          <w:sz w:val="26"/>
          <w:szCs w:val="26"/>
        </w:rPr>
        <w:lastRenderedPageBreak/>
        <w:t>định này vẫn mang tính chung, chưa gắn với việc kiểm soát cụ thể từng hoạt động tuyển dụng, từng thị trường và từng hợp đồng lao động.</w:t>
      </w:r>
    </w:p>
    <w:p w14:paraId="0ED3A1CE" w14:textId="704CC975" w:rsidR="002D4D73" w:rsidRPr="0042567E" w:rsidRDefault="002D4D73" w:rsidP="002D4D73">
      <w:pPr>
        <w:pStyle w:val="NormalWeb"/>
        <w:spacing w:before="0" w:beforeAutospacing="0" w:after="0" w:afterAutospacing="0" w:line="360" w:lineRule="auto"/>
        <w:ind w:firstLine="720"/>
        <w:jc w:val="both"/>
        <w:rPr>
          <w:rFonts w:asciiTheme="majorHAnsi" w:hAnsiTheme="majorHAnsi" w:cstheme="majorHAnsi"/>
          <w:sz w:val="26"/>
          <w:szCs w:val="26"/>
        </w:rPr>
      </w:pPr>
      <w:r w:rsidRPr="0042567E">
        <w:rPr>
          <w:rFonts w:asciiTheme="majorHAnsi" w:hAnsiTheme="majorHAnsi" w:cstheme="majorHAnsi"/>
          <w:sz w:val="26"/>
          <w:szCs w:val="26"/>
        </w:rPr>
        <w:t xml:space="preserve">Trên cơ sở đó, cần bổ sung các điều khoản trong Luật quy định doanh nghiệp dịch vụ chỉ được phép triển khai tuyển dụng </w:t>
      </w:r>
      <w:r w:rsidR="00F83775" w:rsidRPr="0042567E">
        <w:rPr>
          <w:rFonts w:asciiTheme="majorHAnsi" w:hAnsiTheme="majorHAnsi" w:cstheme="majorHAnsi"/>
          <w:sz w:val="26"/>
          <w:szCs w:val="26"/>
        </w:rPr>
        <w:t>NLĐ</w:t>
      </w:r>
      <w:r w:rsidRPr="0042567E">
        <w:rPr>
          <w:rFonts w:asciiTheme="majorHAnsi" w:hAnsiTheme="majorHAnsi" w:cstheme="majorHAnsi"/>
          <w:sz w:val="26"/>
          <w:szCs w:val="26"/>
        </w:rPr>
        <w:t xml:space="preserve"> sau khi đăng ký và được cơ quan quản lý nhà nước có thẩm quyền phê duyệt kế hoạch tuyển dụng cụ thể, bao gồm các nội dung tối thiểu như: thị trường tiếp nhận lao động, số lượng và tiêu chí tuyển chọn, điều kiện làm việc, mức tiền lương, thời hạn hợp đồng và các khoản chi phí </w:t>
      </w:r>
      <w:r w:rsidR="00F83775" w:rsidRPr="0042567E">
        <w:rPr>
          <w:rFonts w:asciiTheme="majorHAnsi" w:hAnsiTheme="majorHAnsi" w:cstheme="majorHAnsi"/>
          <w:sz w:val="26"/>
          <w:szCs w:val="26"/>
        </w:rPr>
        <w:t>NLĐ</w:t>
      </w:r>
      <w:r w:rsidRPr="0042567E">
        <w:rPr>
          <w:rFonts w:asciiTheme="majorHAnsi" w:hAnsiTheme="majorHAnsi" w:cstheme="majorHAnsi"/>
          <w:sz w:val="26"/>
          <w:szCs w:val="26"/>
        </w:rPr>
        <w:t xml:space="preserve"> phải nộp. Việc phê duyệt kế hoạch tuyển dụng này phải được coi là điều kiện pháp lý bắt buộc, gắn trực tiếp với tính hợp pháp của hoạt động tuyển dụng.</w:t>
      </w:r>
    </w:p>
    <w:p w14:paraId="67F31C59" w14:textId="0C16BC30" w:rsidR="002D4D73" w:rsidRPr="0042567E" w:rsidRDefault="002D4D73" w:rsidP="002D4D73">
      <w:pPr>
        <w:pStyle w:val="NormalWeb"/>
        <w:spacing w:before="0" w:beforeAutospacing="0" w:after="0" w:afterAutospacing="0" w:line="360" w:lineRule="auto"/>
        <w:ind w:firstLine="720"/>
        <w:jc w:val="both"/>
        <w:rPr>
          <w:rFonts w:asciiTheme="majorHAnsi" w:hAnsiTheme="majorHAnsi" w:cstheme="majorHAnsi"/>
          <w:sz w:val="26"/>
          <w:szCs w:val="26"/>
        </w:rPr>
      </w:pPr>
      <w:r w:rsidRPr="0042567E">
        <w:rPr>
          <w:rFonts w:asciiTheme="majorHAnsi" w:hAnsiTheme="majorHAnsi" w:cstheme="majorHAnsi"/>
          <w:sz w:val="26"/>
          <w:szCs w:val="26"/>
        </w:rPr>
        <w:t xml:space="preserve">Bên cạnh đó, pháp luật cần chuẩn hóa và luật hóa nghĩa vụ công khai thông tin của doanh nghiệp dịch vụ, theo hướng quy định rõ nội dung thông tin bắt buộc phải công khai, hình thức công khai và nghĩa vụ cập nhật thông tin trong suốt quá trình tuyển dụng. Doanh nghiệp phải công khai đầy đủ, chính xác và kịp thời các thông tin về phí dịch vụ, hợp đồng lao động, </w:t>
      </w:r>
      <w:r w:rsidR="00E15871" w:rsidRPr="0042567E">
        <w:rPr>
          <w:rFonts w:asciiTheme="majorHAnsi" w:hAnsiTheme="majorHAnsi" w:cstheme="majorHAnsi"/>
          <w:sz w:val="26"/>
          <w:szCs w:val="26"/>
        </w:rPr>
        <w:t>NSDLĐ</w:t>
      </w:r>
      <w:r w:rsidRPr="0042567E">
        <w:rPr>
          <w:rFonts w:asciiTheme="majorHAnsi" w:hAnsiTheme="majorHAnsi" w:cstheme="majorHAnsi"/>
          <w:sz w:val="26"/>
          <w:szCs w:val="26"/>
        </w:rPr>
        <w:t xml:space="preserve"> nước ngoài và điều kiện làm việc trên hệ thống thông tin do cơ quan quản lý nhà nước thiết lập, làm cơ sở để </w:t>
      </w:r>
      <w:r w:rsidR="00F83775" w:rsidRPr="0042567E">
        <w:rPr>
          <w:rFonts w:asciiTheme="majorHAnsi" w:hAnsiTheme="majorHAnsi" w:cstheme="majorHAnsi"/>
          <w:sz w:val="26"/>
          <w:szCs w:val="26"/>
        </w:rPr>
        <w:t>NLĐ</w:t>
      </w:r>
      <w:r w:rsidRPr="0042567E">
        <w:rPr>
          <w:rFonts w:asciiTheme="majorHAnsi" w:hAnsiTheme="majorHAnsi" w:cstheme="majorHAnsi"/>
          <w:sz w:val="26"/>
          <w:szCs w:val="26"/>
        </w:rPr>
        <w:t xml:space="preserve"> tiếp cận thông tin và để cơ quan quản lý thực hiện kiểm soát trước khi cho phép tuyển dụng.</w:t>
      </w:r>
    </w:p>
    <w:p w14:paraId="74936B3B" w14:textId="682483F8" w:rsidR="002D4D73" w:rsidRPr="0042567E" w:rsidRDefault="002D4D73" w:rsidP="002D4D73">
      <w:pPr>
        <w:pStyle w:val="NormalWeb"/>
        <w:spacing w:before="0" w:beforeAutospacing="0" w:after="0" w:afterAutospacing="0" w:line="360" w:lineRule="auto"/>
        <w:ind w:firstLine="720"/>
        <w:jc w:val="both"/>
        <w:rPr>
          <w:rFonts w:asciiTheme="majorHAnsi" w:hAnsiTheme="majorHAnsi" w:cstheme="majorHAnsi"/>
          <w:sz w:val="26"/>
          <w:szCs w:val="26"/>
        </w:rPr>
      </w:pPr>
      <w:r w:rsidRPr="0042567E">
        <w:rPr>
          <w:rFonts w:asciiTheme="majorHAnsi" w:hAnsiTheme="majorHAnsi" w:cstheme="majorHAnsi"/>
          <w:sz w:val="26"/>
          <w:szCs w:val="26"/>
        </w:rPr>
        <w:t xml:space="preserve">Ngoài ra, cần hoàn thiện các quy định về cơ chế bảo đảm tài chính của doanh nghiệp dịch vụ, theo hướng không chỉ dừng lại ở nghĩa vụ ký quỹ chung, mà còn yêu cầu doanh nghiệp thiết lập các biện pháp bảo đảm tài chính gắn với từng thị trường và từng hợp đồng cụ thể, như ký quỹ bổ sung hoặc bảo hiểm trách nhiệm nghề nghiệp. Cơ chế này nhằm bảo đảm khả năng bồi thường, hỗ trợ </w:t>
      </w:r>
      <w:r w:rsidR="00F83775" w:rsidRPr="0042567E">
        <w:rPr>
          <w:rFonts w:asciiTheme="majorHAnsi" w:hAnsiTheme="majorHAnsi" w:cstheme="majorHAnsi"/>
          <w:sz w:val="26"/>
          <w:szCs w:val="26"/>
        </w:rPr>
        <w:t>NLĐ</w:t>
      </w:r>
      <w:r w:rsidRPr="0042567E">
        <w:rPr>
          <w:rFonts w:asciiTheme="majorHAnsi" w:hAnsiTheme="majorHAnsi" w:cstheme="majorHAnsi"/>
          <w:sz w:val="26"/>
          <w:szCs w:val="26"/>
        </w:rPr>
        <w:t xml:space="preserve"> kịp thời khi phát sinh rủi ro, đồng thời nâng cao trách nhiệm của doanh nghiệp trong việc lựa chọn đối tác và quản lý hoạt động tuyển dụng.</w:t>
      </w:r>
    </w:p>
    <w:p w14:paraId="56859BA9" w14:textId="24986FFF" w:rsidR="002D4D73" w:rsidRPr="0042567E" w:rsidRDefault="002D4D73" w:rsidP="002D4D73">
      <w:pPr>
        <w:pStyle w:val="NormalWeb"/>
        <w:spacing w:before="0" w:beforeAutospacing="0" w:after="0" w:afterAutospacing="0" w:line="360" w:lineRule="auto"/>
        <w:ind w:firstLine="720"/>
        <w:jc w:val="both"/>
        <w:rPr>
          <w:rFonts w:asciiTheme="majorHAnsi" w:hAnsiTheme="majorHAnsi" w:cstheme="majorHAnsi"/>
          <w:sz w:val="26"/>
          <w:szCs w:val="26"/>
        </w:rPr>
      </w:pPr>
      <w:r w:rsidRPr="0042567E">
        <w:rPr>
          <w:rFonts w:asciiTheme="majorHAnsi" w:hAnsiTheme="majorHAnsi" w:cstheme="majorHAnsi"/>
          <w:sz w:val="26"/>
          <w:szCs w:val="26"/>
        </w:rPr>
        <w:t xml:space="preserve">Song song với việc tăng cường nghĩa vụ tiền kiểm, pháp luật cần trao cho cơ quan quản lý nhà nước thẩm quyền đình chỉ ngay hoạt động tuyển dụng của doanh nghiệp dịch vụ trong trường hợp phát hiện dấu hiệu vi phạm các nghĩa vụ nêu trên, thay vì chỉ xử lý sau khi </w:t>
      </w:r>
      <w:r w:rsidR="00F83775" w:rsidRPr="0042567E">
        <w:rPr>
          <w:rFonts w:asciiTheme="majorHAnsi" w:hAnsiTheme="majorHAnsi" w:cstheme="majorHAnsi"/>
          <w:sz w:val="26"/>
          <w:szCs w:val="26"/>
        </w:rPr>
        <w:t>NLĐ</w:t>
      </w:r>
      <w:r w:rsidRPr="0042567E">
        <w:rPr>
          <w:rFonts w:asciiTheme="majorHAnsi" w:hAnsiTheme="majorHAnsi" w:cstheme="majorHAnsi"/>
          <w:sz w:val="26"/>
          <w:szCs w:val="26"/>
        </w:rPr>
        <w:t xml:space="preserve"> đã xuất cảnh hoặc thiệt hại đã xảy ra. Việc thiết lập cơ chế can thiệp sớm này không chỉ góp phần bảo vệ hiệu quả quyền và lợi ích hợp pháp </w:t>
      </w:r>
      <w:r w:rsidRPr="0042567E">
        <w:rPr>
          <w:rFonts w:asciiTheme="majorHAnsi" w:hAnsiTheme="majorHAnsi" w:cstheme="majorHAnsi"/>
          <w:sz w:val="26"/>
          <w:szCs w:val="26"/>
        </w:rPr>
        <w:lastRenderedPageBreak/>
        <w:t xml:space="preserve">của </w:t>
      </w:r>
      <w:r w:rsidR="00F83775" w:rsidRPr="0042567E">
        <w:rPr>
          <w:rFonts w:asciiTheme="majorHAnsi" w:hAnsiTheme="majorHAnsi" w:cstheme="majorHAnsi"/>
          <w:sz w:val="26"/>
          <w:szCs w:val="26"/>
        </w:rPr>
        <w:t>NLĐ</w:t>
      </w:r>
      <w:r w:rsidRPr="0042567E">
        <w:rPr>
          <w:rFonts w:asciiTheme="majorHAnsi" w:hAnsiTheme="majorHAnsi" w:cstheme="majorHAnsi"/>
          <w:sz w:val="26"/>
          <w:szCs w:val="26"/>
        </w:rPr>
        <w:t xml:space="preserve">, mà còn tạo lập môi trường pháp lý minh bạch, lành mạnh và bền vững cho hoạt động đưa </w:t>
      </w:r>
      <w:r w:rsidR="00F83775" w:rsidRPr="0042567E">
        <w:rPr>
          <w:rFonts w:asciiTheme="majorHAnsi" w:hAnsiTheme="majorHAnsi" w:cstheme="majorHAnsi"/>
          <w:sz w:val="26"/>
          <w:szCs w:val="26"/>
        </w:rPr>
        <w:t>NLĐ</w:t>
      </w:r>
      <w:r w:rsidRPr="0042567E">
        <w:rPr>
          <w:rFonts w:asciiTheme="majorHAnsi" w:hAnsiTheme="majorHAnsi" w:cstheme="majorHAnsi"/>
          <w:sz w:val="26"/>
          <w:szCs w:val="26"/>
        </w:rPr>
        <w:t xml:space="preserve"> Việt Nam đi làm việc ở nước ngoài.</w:t>
      </w:r>
    </w:p>
    <w:p w14:paraId="5EB18B84" w14:textId="23EF3271" w:rsidR="002D4D73" w:rsidRPr="0042567E" w:rsidRDefault="002D4D73" w:rsidP="002D4D73">
      <w:pPr>
        <w:spacing w:after="0" w:line="360" w:lineRule="auto"/>
        <w:ind w:firstLine="720"/>
        <w:jc w:val="both"/>
        <w:rPr>
          <w:rFonts w:asciiTheme="majorHAnsi" w:eastAsia="Times New Roman" w:hAnsiTheme="majorHAnsi" w:cstheme="majorHAnsi"/>
          <w:b/>
          <w:sz w:val="26"/>
          <w:szCs w:val="26"/>
          <w:lang w:val="en-US"/>
        </w:rPr>
      </w:pPr>
      <w:r w:rsidRPr="0042567E">
        <w:rPr>
          <w:rFonts w:asciiTheme="majorHAnsi" w:eastAsia="Times New Roman" w:hAnsiTheme="majorHAnsi" w:cstheme="majorHAnsi"/>
          <w:b/>
          <w:sz w:val="26"/>
          <w:szCs w:val="26"/>
          <w:lang w:val="en-US"/>
        </w:rPr>
        <w:t xml:space="preserve">Người nước ngoài làm việc </w:t>
      </w:r>
      <w:r w:rsidR="004B09E1" w:rsidRPr="0042567E">
        <w:rPr>
          <w:rFonts w:asciiTheme="majorHAnsi" w:eastAsia="Times New Roman" w:hAnsiTheme="majorHAnsi" w:cstheme="majorHAnsi"/>
          <w:b/>
          <w:sz w:val="26"/>
          <w:szCs w:val="26"/>
          <w:lang w:val="en-US"/>
        </w:rPr>
        <w:t>ở</w:t>
      </w:r>
      <w:r w:rsidRPr="0042567E">
        <w:rPr>
          <w:rFonts w:asciiTheme="majorHAnsi" w:eastAsia="Times New Roman" w:hAnsiTheme="majorHAnsi" w:cstheme="majorHAnsi"/>
          <w:b/>
          <w:sz w:val="26"/>
          <w:szCs w:val="26"/>
          <w:lang w:val="en-US"/>
        </w:rPr>
        <w:t xml:space="preserve"> Việt Nam</w:t>
      </w:r>
    </w:p>
    <w:p w14:paraId="0BEA1337" w14:textId="77777777" w:rsidR="0095149B" w:rsidRPr="0042567E" w:rsidRDefault="002D4D73" w:rsidP="002D4D73">
      <w:pPr>
        <w:pStyle w:val="NormalWeb"/>
        <w:spacing w:before="0" w:beforeAutospacing="0" w:after="0" w:afterAutospacing="0" w:line="360" w:lineRule="auto"/>
        <w:ind w:firstLine="720"/>
        <w:jc w:val="both"/>
        <w:rPr>
          <w:rFonts w:asciiTheme="majorHAnsi" w:hAnsiTheme="majorHAnsi" w:cstheme="majorHAnsi"/>
          <w:sz w:val="26"/>
          <w:szCs w:val="26"/>
        </w:rPr>
      </w:pPr>
      <w:r w:rsidRPr="008132A1">
        <w:rPr>
          <w:rFonts w:asciiTheme="majorHAnsi" w:hAnsiTheme="majorHAnsi" w:cstheme="majorHAnsi"/>
          <w:i/>
          <w:sz w:val="26"/>
          <w:szCs w:val="26"/>
        </w:rPr>
        <w:t xml:space="preserve">Thứ nhất, </w:t>
      </w:r>
      <w:r w:rsidR="0095149B" w:rsidRPr="008132A1">
        <w:rPr>
          <w:rFonts w:asciiTheme="majorHAnsi" w:hAnsiTheme="majorHAnsi" w:cstheme="majorHAnsi"/>
          <w:i/>
          <w:sz w:val="26"/>
          <w:szCs w:val="26"/>
        </w:rPr>
        <w:t>bổ sung quy định về định hướng tiếp nhận lao động nước ngoài đến làm việc tại Việt Nam trên cơ sở quy hoạch nhu cầu sử dụng lao động và bảo vệ thị trường lao động trong nước</w:t>
      </w:r>
      <w:r w:rsidR="0095149B" w:rsidRPr="0042567E">
        <w:rPr>
          <w:rFonts w:asciiTheme="majorHAnsi" w:hAnsiTheme="majorHAnsi" w:cstheme="majorHAnsi"/>
          <w:sz w:val="26"/>
          <w:szCs w:val="26"/>
        </w:rPr>
        <w:t>.</w:t>
      </w:r>
    </w:p>
    <w:p w14:paraId="65E27EF5" w14:textId="6A4D2261" w:rsidR="002D4D73" w:rsidRPr="0042567E" w:rsidRDefault="00A76916" w:rsidP="00A76916">
      <w:pPr>
        <w:pStyle w:val="NormalWeb"/>
        <w:spacing w:before="0" w:beforeAutospacing="0" w:after="0" w:afterAutospacing="0" w:line="360" w:lineRule="auto"/>
        <w:ind w:firstLine="720"/>
        <w:jc w:val="both"/>
        <w:rPr>
          <w:rFonts w:asciiTheme="majorHAnsi" w:hAnsiTheme="majorHAnsi" w:cstheme="majorHAnsi"/>
          <w:bCs/>
          <w:sz w:val="26"/>
          <w:szCs w:val="26"/>
        </w:rPr>
      </w:pPr>
      <w:r w:rsidRPr="0042567E">
        <w:rPr>
          <w:rFonts w:asciiTheme="majorHAnsi" w:hAnsiTheme="majorHAnsi" w:cstheme="majorHAnsi"/>
          <w:bCs/>
          <w:sz w:val="26"/>
          <w:szCs w:val="26"/>
        </w:rPr>
        <w:t xml:space="preserve">Pháp luật Việt Nam hiện nay đã thiết lập một số cơ chế nhằm kiểm soát việc sử dụng lao động nước ngoài, tiêu biểu là quy định tại Bộ luật Lao động 2019 và các văn bản hướng dẫn thi hành như Nghị định 152/2020/NĐ-CP (được sửa đổi, bổ sung bởi Nghị định 70/2023/NĐ-CP), theo đó người sử dụng lao động chỉ được tuyển dụng lao động nước ngoài đối với những vị trí mà lao động Việt Nam chưa đáp ứng được và phải thực hiện thủ tục giải trình nhu cầu sử dụng lao động trước khi được cấp giấy phép lao động. Tuy nhiên, cơ chế này về bản chất vẫn mang tính xử lý nhu cầu theo từng doanh nghiệp hoặc từng trường hợp cụ thể, trong khi chưa hình thành một định hướng hoặc quy hoạch tổng thể ở cấp quốc gia về nhu cầu sử dụng lao động nước ngoài trong từng giai đoạn phát triển kinh tế – xã hội. Trong khi đó, kinh nghiệm của nhiều quốc gia ASEAN cho thấy việc quản lý lao động nước ngoài thường gắn với các kế hoạch hoặc định hướng tổng thể về nhu cầu nhân lực, được xây dựng trên cơ sở dự báo thị trường lao động và mục tiêu phát triển kinh tế. Chẳng hạn, Singapore quản lý lao động nước ngoài thông qua các công cụ điều tiết như hạn ngạch, điều kiện cấp phép và các chính sách phân loại lao động theo trình độ, gắn với nhu cầu nhân lực của từng ngành nghề; trong khi Malaysia và Thailand cũng xây dựng các kế hoạch tiếp nhận lao động nước ngoài theo lĩnh vực và giai đoạn phát triển kinh tế nhằm kiểm soát tác động của lao động di cư đối với thị trường lao động trong nước. Từ kinh nghiệm này, pháp luật Việt Nam có thể nghiên cứu bổ sung quy định về việc Chính phủ định kỳ xây dựng và công bố quy hoạch hoặc định hướng tổng thể về nhu cầu tiếp nhận lao động nước ngoài theo ngành nghề, trình độ và địa bàn, làm cơ sở tham chiếu cho việc giải trình nhu cầu sử dụng lao động nước ngoài, cấp giấy phép lao động và hoạch định chính sách phát triển nguồn nhân lực. Cách tiếp cận này sẽ góp </w:t>
      </w:r>
      <w:r w:rsidRPr="0042567E">
        <w:rPr>
          <w:rFonts w:asciiTheme="majorHAnsi" w:hAnsiTheme="majorHAnsi" w:cstheme="majorHAnsi"/>
          <w:bCs/>
          <w:sz w:val="26"/>
          <w:szCs w:val="26"/>
        </w:rPr>
        <w:lastRenderedPageBreak/>
        <w:t xml:space="preserve">phần nâng cao hiệu quả quản lý nhà nước, đồng thời bảo đảm hài hòa giữa yêu cầu phát triển kinh tế và mục tiêu bảo vệ thị trường lao động, </w:t>
      </w:r>
      <w:proofErr w:type="gramStart"/>
      <w:r w:rsidRPr="0042567E">
        <w:rPr>
          <w:rFonts w:asciiTheme="majorHAnsi" w:hAnsiTheme="majorHAnsi" w:cstheme="majorHAnsi"/>
          <w:bCs/>
          <w:sz w:val="26"/>
          <w:szCs w:val="26"/>
        </w:rPr>
        <w:t>an</w:t>
      </w:r>
      <w:proofErr w:type="gramEnd"/>
      <w:r w:rsidRPr="0042567E">
        <w:rPr>
          <w:rFonts w:asciiTheme="majorHAnsi" w:hAnsiTheme="majorHAnsi" w:cstheme="majorHAnsi"/>
          <w:bCs/>
          <w:sz w:val="26"/>
          <w:szCs w:val="26"/>
        </w:rPr>
        <w:t xml:space="preserve"> sinh xã hội cho người lao động Việt Nam.</w:t>
      </w:r>
    </w:p>
    <w:p w14:paraId="3D2D5977" w14:textId="6FC7B41A" w:rsidR="002D4D73" w:rsidRPr="008132A1" w:rsidRDefault="002D4D73" w:rsidP="002D4D73">
      <w:pPr>
        <w:pStyle w:val="NormalWeb"/>
        <w:spacing w:before="0" w:beforeAutospacing="0" w:after="0" w:afterAutospacing="0" w:line="360" w:lineRule="auto"/>
        <w:ind w:firstLine="720"/>
        <w:jc w:val="both"/>
        <w:rPr>
          <w:rFonts w:asciiTheme="majorHAnsi" w:hAnsiTheme="majorHAnsi" w:cstheme="majorHAnsi"/>
          <w:bCs/>
          <w:i/>
          <w:sz w:val="26"/>
          <w:szCs w:val="26"/>
        </w:rPr>
      </w:pPr>
      <w:r w:rsidRPr="008132A1">
        <w:rPr>
          <w:rFonts w:asciiTheme="majorHAnsi" w:hAnsiTheme="majorHAnsi" w:cstheme="majorHAnsi"/>
          <w:bCs/>
          <w:i/>
          <w:sz w:val="26"/>
          <w:szCs w:val="26"/>
        </w:rPr>
        <w:t xml:space="preserve">Thứ hai, kinh nghiệm về việc gắn tiếp nhận lao động nước ngoài với trách nhiệm pháp lý của </w:t>
      </w:r>
      <w:r w:rsidR="00E15871" w:rsidRPr="008132A1">
        <w:rPr>
          <w:rFonts w:asciiTheme="majorHAnsi" w:hAnsiTheme="majorHAnsi" w:cstheme="majorHAnsi"/>
          <w:bCs/>
          <w:i/>
          <w:sz w:val="26"/>
          <w:szCs w:val="26"/>
        </w:rPr>
        <w:t>NSDLĐ</w:t>
      </w:r>
      <w:r w:rsidRPr="008132A1">
        <w:rPr>
          <w:rFonts w:asciiTheme="majorHAnsi" w:hAnsiTheme="majorHAnsi" w:cstheme="majorHAnsi"/>
          <w:bCs/>
          <w:i/>
          <w:sz w:val="26"/>
          <w:szCs w:val="26"/>
        </w:rPr>
        <w:t xml:space="preserve"> ngay từ khâu xin phép.</w:t>
      </w:r>
    </w:p>
    <w:p w14:paraId="0FCE099E" w14:textId="1F0F099A" w:rsidR="002D4D73" w:rsidRPr="0042567E" w:rsidRDefault="002D4D73" w:rsidP="002D4D73">
      <w:pPr>
        <w:pStyle w:val="NormalWeb"/>
        <w:spacing w:before="0" w:beforeAutospacing="0" w:after="0" w:afterAutospacing="0" w:line="360" w:lineRule="auto"/>
        <w:ind w:firstLine="720"/>
        <w:jc w:val="both"/>
        <w:rPr>
          <w:rFonts w:asciiTheme="majorHAnsi" w:hAnsiTheme="majorHAnsi" w:cstheme="majorHAnsi"/>
          <w:sz w:val="26"/>
          <w:szCs w:val="26"/>
        </w:rPr>
      </w:pPr>
      <w:r w:rsidRPr="0042567E">
        <w:rPr>
          <w:rFonts w:asciiTheme="majorHAnsi" w:hAnsiTheme="majorHAnsi" w:cstheme="majorHAnsi"/>
          <w:sz w:val="26"/>
          <w:szCs w:val="26"/>
        </w:rPr>
        <w:t xml:space="preserve">Pháp luật của nhiều quốc gia ASEAN xác lập rõ mối liên hệ giữa quyền được tiếp nhận lao động nước ngoài và nghĩa vụ pháp lý của </w:t>
      </w:r>
      <w:r w:rsidR="00E15871" w:rsidRPr="0042567E">
        <w:rPr>
          <w:rFonts w:asciiTheme="majorHAnsi" w:hAnsiTheme="majorHAnsi" w:cstheme="majorHAnsi"/>
          <w:sz w:val="26"/>
          <w:szCs w:val="26"/>
        </w:rPr>
        <w:t>NSDLĐ</w:t>
      </w:r>
      <w:r w:rsidRPr="0042567E">
        <w:rPr>
          <w:rFonts w:asciiTheme="majorHAnsi" w:hAnsiTheme="majorHAnsi" w:cstheme="majorHAnsi"/>
          <w:sz w:val="26"/>
          <w:szCs w:val="26"/>
        </w:rPr>
        <w:t xml:space="preserve">. Việc cho phép doanh nghiệp tuyển dụng lao động nước ngoài không được coi là quyền đương nhiên, mà là quan hệ pháp lý có điều kiện, trong đó </w:t>
      </w:r>
      <w:r w:rsidR="00E15871" w:rsidRPr="0042567E">
        <w:rPr>
          <w:rFonts w:asciiTheme="majorHAnsi" w:hAnsiTheme="majorHAnsi" w:cstheme="majorHAnsi"/>
          <w:sz w:val="26"/>
          <w:szCs w:val="26"/>
        </w:rPr>
        <w:t>NSDLĐ</w:t>
      </w:r>
      <w:r w:rsidRPr="0042567E">
        <w:rPr>
          <w:rFonts w:asciiTheme="majorHAnsi" w:hAnsiTheme="majorHAnsi" w:cstheme="majorHAnsi"/>
          <w:sz w:val="26"/>
          <w:szCs w:val="26"/>
        </w:rPr>
        <w:t xml:space="preserve"> phải chứng minh năng lực và cam kết thực hiện đầy đủ các nghĩa vụ bảo vệ </w:t>
      </w:r>
      <w:r w:rsidR="00F83775" w:rsidRPr="0042567E">
        <w:rPr>
          <w:rFonts w:asciiTheme="majorHAnsi" w:hAnsiTheme="majorHAnsi" w:cstheme="majorHAnsi"/>
          <w:sz w:val="26"/>
          <w:szCs w:val="26"/>
        </w:rPr>
        <w:t>NLĐ</w:t>
      </w:r>
      <w:r w:rsidRPr="0042567E">
        <w:rPr>
          <w:rFonts w:asciiTheme="majorHAnsi" w:hAnsiTheme="majorHAnsi" w:cstheme="majorHAnsi"/>
          <w:sz w:val="26"/>
          <w:szCs w:val="26"/>
        </w:rPr>
        <w:t>.</w:t>
      </w:r>
    </w:p>
    <w:p w14:paraId="6E53AEA3" w14:textId="353E05A8" w:rsidR="002D4D73" w:rsidRPr="0042567E" w:rsidRDefault="002D4D73" w:rsidP="002D4D73">
      <w:pPr>
        <w:pStyle w:val="NormalWeb"/>
        <w:spacing w:before="0" w:beforeAutospacing="0" w:after="0" w:afterAutospacing="0" w:line="360" w:lineRule="auto"/>
        <w:ind w:firstLine="720"/>
        <w:jc w:val="both"/>
        <w:rPr>
          <w:rFonts w:asciiTheme="majorHAnsi" w:hAnsiTheme="majorHAnsi" w:cstheme="majorHAnsi"/>
          <w:sz w:val="26"/>
          <w:szCs w:val="26"/>
        </w:rPr>
      </w:pPr>
      <w:r w:rsidRPr="0042567E">
        <w:rPr>
          <w:rFonts w:asciiTheme="majorHAnsi" w:hAnsiTheme="majorHAnsi" w:cstheme="majorHAnsi"/>
          <w:sz w:val="26"/>
          <w:szCs w:val="26"/>
        </w:rPr>
        <w:t xml:space="preserve">Cách tiếp cận này giúp chuyển một phần gánh nặng bảo vệ </w:t>
      </w:r>
      <w:r w:rsidR="00F83775" w:rsidRPr="0042567E">
        <w:rPr>
          <w:rFonts w:asciiTheme="majorHAnsi" w:hAnsiTheme="majorHAnsi" w:cstheme="majorHAnsi"/>
          <w:sz w:val="26"/>
          <w:szCs w:val="26"/>
        </w:rPr>
        <w:t>NLĐ</w:t>
      </w:r>
      <w:r w:rsidRPr="0042567E">
        <w:rPr>
          <w:rFonts w:asciiTheme="majorHAnsi" w:hAnsiTheme="majorHAnsi" w:cstheme="majorHAnsi"/>
          <w:sz w:val="26"/>
          <w:szCs w:val="26"/>
        </w:rPr>
        <w:t xml:space="preserve"> từ Nhà nước sang chủ thể hưởng lợi trực tiếp từ lao động nước ngoài, đồng thời tạo cơ sở pháp lý để Nhà nước sàng lọc ngay từ đầu những doanh nghiệp không đủ năng lực hoặc không tuân thủ pháp luật. Đây là cơ chế phòng ngừa quan trọng, giúp hạn chế các rủi ro phát sinh trong quá trình lao động nước ngoài làm việc tại quốc gia tiếp nhận.</w:t>
      </w:r>
    </w:p>
    <w:p w14:paraId="1B5FA4EB" w14:textId="1B90C055" w:rsidR="002D4D73" w:rsidRPr="0042567E" w:rsidRDefault="002D4D73" w:rsidP="0039582E">
      <w:pPr>
        <w:pStyle w:val="h1"/>
        <w:rPr>
          <w:rFonts w:eastAsia="Times New Roman" w:cstheme="majorHAnsi"/>
          <w:i/>
          <w:lang w:val="en-US"/>
        </w:rPr>
      </w:pPr>
      <w:bookmarkStart w:id="308" w:name="_Toc223587466"/>
      <w:r w:rsidRPr="0042567E">
        <w:rPr>
          <w:rFonts w:eastAsia="Times New Roman" w:cstheme="majorHAnsi"/>
          <w:i/>
          <w:lang w:val="en-US"/>
        </w:rPr>
        <w:t xml:space="preserve">3.2.2. Kiến nghị hoàn thiện quy định pháp luật về </w:t>
      </w:r>
      <w:r w:rsidR="00663CC1" w:rsidRPr="0042567E">
        <w:rPr>
          <w:rFonts w:eastAsia="Times New Roman" w:cstheme="majorHAnsi"/>
          <w:i/>
          <w:lang w:val="en-US"/>
        </w:rPr>
        <w:t>lao động di cư</w:t>
      </w:r>
      <w:r w:rsidRPr="0042567E">
        <w:rPr>
          <w:rFonts w:eastAsia="Times New Roman" w:cstheme="majorHAnsi"/>
          <w:i/>
          <w:lang w:val="en-US"/>
        </w:rPr>
        <w:t xml:space="preserve"> khi </w:t>
      </w:r>
      <w:r w:rsidR="004B09E1" w:rsidRPr="0042567E">
        <w:rPr>
          <w:rFonts w:eastAsia="Times New Roman" w:cstheme="majorHAnsi"/>
          <w:i/>
          <w:lang w:val="en-US"/>
        </w:rPr>
        <w:t>đi làm việc ở nước ngoài</w:t>
      </w:r>
      <w:bookmarkEnd w:id="308"/>
    </w:p>
    <w:p w14:paraId="3F468F08" w14:textId="52B3E8F2" w:rsidR="002D4D73" w:rsidRPr="0042567E" w:rsidRDefault="002D4D73" w:rsidP="002D4D73">
      <w:pPr>
        <w:spacing w:after="0" w:line="360" w:lineRule="auto"/>
        <w:ind w:firstLine="720"/>
        <w:jc w:val="both"/>
        <w:rPr>
          <w:rFonts w:asciiTheme="majorHAnsi" w:eastAsia="Times New Roman" w:hAnsiTheme="majorHAnsi" w:cstheme="majorHAnsi"/>
          <w:b/>
          <w:sz w:val="26"/>
          <w:szCs w:val="26"/>
          <w:lang w:val="en-US"/>
        </w:rPr>
      </w:pPr>
      <w:r w:rsidRPr="0042567E">
        <w:rPr>
          <w:rFonts w:asciiTheme="majorHAnsi" w:eastAsia="Times New Roman" w:hAnsiTheme="majorHAnsi" w:cstheme="majorHAnsi"/>
          <w:b/>
          <w:sz w:val="26"/>
          <w:szCs w:val="26"/>
          <w:lang w:val="en-US"/>
        </w:rPr>
        <w:t>Công dân Việt Nam đi làm việc</w:t>
      </w:r>
      <w:r w:rsidR="004B09E1" w:rsidRPr="0042567E">
        <w:rPr>
          <w:rFonts w:asciiTheme="majorHAnsi" w:eastAsia="Times New Roman" w:hAnsiTheme="majorHAnsi" w:cstheme="majorHAnsi"/>
          <w:b/>
          <w:sz w:val="26"/>
          <w:szCs w:val="26"/>
          <w:lang w:val="en-US"/>
        </w:rPr>
        <w:t xml:space="preserve"> ở</w:t>
      </w:r>
      <w:r w:rsidRPr="0042567E">
        <w:rPr>
          <w:rFonts w:asciiTheme="majorHAnsi" w:eastAsia="Times New Roman" w:hAnsiTheme="majorHAnsi" w:cstheme="majorHAnsi"/>
          <w:b/>
          <w:sz w:val="26"/>
          <w:szCs w:val="26"/>
          <w:lang w:val="en-US"/>
        </w:rPr>
        <w:t xml:space="preserve"> nước ngoài</w:t>
      </w:r>
    </w:p>
    <w:p w14:paraId="10EA0093" w14:textId="1A138959" w:rsidR="002D4D73" w:rsidRPr="0042567E" w:rsidRDefault="002D4D73" w:rsidP="002D4D73">
      <w:pPr>
        <w:pStyle w:val="NormalWeb"/>
        <w:spacing w:before="0" w:beforeAutospacing="0" w:after="0" w:afterAutospacing="0" w:line="360" w:lineRule="auto"/>
        <w:ind w:firstLine="720"/>
        <w:jc w:val="both"/>
        <w:rPr>
          <w:rFonts w:asciiTheme="majorHAnsi" w:hAnsiTheme="majorHAnsi" w:cstheme="majorHAnsi"/>
          <w:sz w:val="26"/>
          <w:szCs w:val="26"/>
        </w:rPr>
      </w:pPr>
      <w:r w:rsidRPr="0042567E">
        <w:rPr>
          <w:rFonts w:asciiTheme="majorHAnsi" w:hAnsiTheme="majorHAnsi" w:cstheme="majorHAnsi"/>
          <w:sz w:val="26"/>
          <w:szCs w:val="26"/>
        </w:rPr>
        <w:t xml:space="preserve">Trong giai đoạn </w:t>
      </w:r>
      <w:r w:rsidR="00F83775" w:rsidRPr="0042567E">
        <w:rPr>
          <w:rFonts w:asciiTheme="majorHAnsi" w:hAnsiTheme="majorHAnsi" w:cstheme="majorHAnsi"/>
          <w:sz w:val="26"/>
          <w:szCs w:val="26"/>
        </w:rPr>
        <w:t>NLĐ</w:t>
      </w:r>
      <w:r w:rsidRPr="0042567E">
        <w:rPr>
          <w:rFonts w:asciiTheme="majorHAnsi" w:hAnsiTheme="majorHAnsi" w:cstheme="majorHAnsi"/>
          <w:sz w:val="26"/>
          <w:szCs w:val="26"/>
        </w:rPr>
        <w:t xml:space="preserve"> đang làm việc ở nước ngoài, pháp luật của các quốc gia ASEAN tập trung điều chỉnh trực tiếp mối </w:t>
      </w:r>
      <w:r w:rsidR="00AB3765" w:rsidRPr="0042567E">
        <w:rPr>
          <w:rFonts w:asciiTheme="majorHAnsi" w:hAnsiTheme="majorHAnsi" w:cstheme="majorHAnsi"/>
          <w:sz w:val="26"/>
          <w:szCs w:val="26"/>
        </w:rPr>
        <w:t>QHLĐ</w:t>
      </w:r>
      <w:r w:rsidRPr="0042567E">
        <w:rPr>
          <w:rFonts w:asciiTheme="majorHAnsi" w:hAnsiTheme="majorHAnsi" w:cstheme="majorHAnsi"/>
          <w:sz w:val="26"/>
          <w:szCs w:val="26"/>
        </w:rPr>
        <w:t xml:space="preserve"> và cơ chế bảo vệ quyền lợi của </w:t>
      </w:r>
      <w:r w:rsidR="00866028" w:rsidRPr="0042567E">
        <w:rPr>
          <w:rFonts w:asciiTheme="majorHAnsi" w:hAnsiTheme="majorHAnsi" w:cstheme="majorHAnsi"/>
          <w:sz w:val="26"/>
          <w:szCs w:val="26"/>
        </w:rPr>
        <w:t>LĐDC</w:t>
      </w:r>
      <w:r w:rsidRPr="0042567E">
        <w:rPr>
          <w:rFonts w:asciiTheme="majorHAnsi" w:hAnsiTheme="majorHAnsi" w:cstheme="majorHAnsi"/>
          <w:sz w:val="26"/>
          <w:szCs w:val="26"/>
        </w:rPr>
        <w:t xml:space="preserve"> trong điều kiện xa rời hệ thống pháp luật và cơ quan bảo vệ của quốc gia mình.</w:t>
      </w:r>
    </w:p>
    <w:p w14:paraId="43AD448A" w14:textId="38EB51D3" w:rsidR="001B4B68" w:rsidRPr="008132A1" w:rsidRDefault="001B4B68" w:rsidP="001B4B68">
      <w:pPr>
        <w:pStyle w:val="NormalWeb"/>
        <w:spacing w:before="0" w:beforeAutospacing="0" w:after="0" w:afterAutospacing="0" w:line="360" w:lineRule="auto"/>
        <w:ind w:firstLine="720"/>
        <w:jc w:val="both"/>
        <w:rPr>
          <w:rFonts w:asciiTheme="majorHAnsi" w:hAnsiTheme="majorHAnsi" w:cstheme="majorHAnsi"/>
          <w:bCs/>
          <w:i/>
          <w:sz w:val="26"/>
          <w:szCs w:val="26"/>
        </w:rPr>
      </w:pPr>
      <w:r w:rsidRPr="008132A1">
        <w:rPr>
          <w:rFonts w:asciiTheme="majorHAnsi" w:hAnsiTheme="majorHAnsi" w:cstheme="majorHAnsi"/>
          <w:bCs/>
          <w:i/>
          <w:sz w:val="26"/>
          <w:szCs w:val="26"/>
        </w:rPr>
        <w:t xml:space="preserve">Thứ </w:t>
      </w:r>
      <w:r w:rsidR="00376DC3" w:rsidRPr="008132A1">
        <w:rPr>
          <w:rFonts w:asciiTheme="majorHAnsi" w:hAnsiTheme="majorHAnsi" w:cstheme="majorHAnsi"/>
          <w:bCs/>
          <w:i/>
          <w:sz w:val="26"/>
          <w:szCs w:val="26"/>
        </w:rPr>
        <w:t>nhất</w:t>
      </w:r>
      <w:r w:rsidRPr="008132A1">
        <w:rPr>
          <w:rFonts w:asciiTheme="majorHAnsi" w:hAnsiTheme="majorHAnsi" w:cstheme="majorHAnsi"/>
          <w:bCs/>
          <w:i/>
          <w:sz w:val="26"/>
          <w:szCs w:val="26"/>
        </w:rPr>
        <w:t xml:space="preserve">, Sửa đổi, bổ sung quy định về cơ chế bảo hộ, giám sát và chế tài trong thời gian </w:t>
      </w:r>
      <w:r w:rsidR="00F83775" w:rsidRPr="008132A1">
        <w:rPr>
          <w:rFonts w:asciiTheme="majorHAnsi" w:hAnsiTheme="majorHAnsi" w:cstheme="majorHAnsi"/>
          <w:bCs/>
          <w:i/>
          <w:sz w:val="26"/>
          <w:szCs w:val="26"/>
        </w:rPr>
        <w:t>NLĐ</w:t>
      </w:r>
      <w:r w:rsidRPr="008132A1">
        <w:rPr>
          <w:rFonts w:asciiTheme="majorHAnsi" w:hAnsiTheme="majorHAnsi" w:cstheme="majorHAnsi"/>
          <w:bCs/>
          <w:i/>
          <w:sz w:val="26"/>
          <w:szCs w:val="26"/>
        </w:rPr>
        <w:t xml:space="preserve"> đang thực hiện </w:t>
      </w:r>
      <w:r w:rsidR="00AB3765" w:rsidRPr="008132A1">
        <w:rPr>
          <w:rFonts w:asciiTheme="majorHAnsi" w:hAnsiTheme="majorHAnsi" w:cstheme="majorHAnsi"/>
          <w:bCs/>
          <w:i/>
          <w:sz w:val="26"/>
          <w:szCs w:val="26"/>
        </w:rPr>
        <w:t>QHLĐ</w:t>
      </w:r>
      <w:r w:rsidRPr="008132A1">
        <w:rPr>
          <w:rFonts w:asciiTheme="majorHAnsi" w:hAnsiTheme="majorHAnsi" w:cstheme="majorHAnsi"/>
          <w:bCs/>
          <w:i/>
          <w:sz w:val="26"/>
          <w:szCs w:val="26"/>
        </w:rPr>
        <w:t xml:space="preserve"> ở nước ngoài</w:t>
      </w:r>
    </w:p>
    <w:p w14:paraId="549DD62E" w14:textId="11FBD9D1" w:rsidR="00A97931" w:rsidRPr="0042567E" w:rsidRDefault="00A97931" w:rsidP="00A97931">
      <w:pPr>
        <w:pStyle w:val="NormalWeb"/>
        <w:spacing w:before="0" w:beforeAutospacing="0" w:after="0" w:afterAutospacing="0" w:line="360" w:lineRule="auto"/>
        <w:ind w:firstLine="720"/>
        <w:jc w:val="both"/>
        <w:rPr>
          <w:rFonts w:asciiTheme="majorHAnsi" w:hAnsiTheme="majorHAnsi" w:cstheme="majorHAnsi"/>
          <w:sz w:val="26"/>
          <w:szCs w:val="26"/>
        </w:rPr>
      </w:pPr>
      <w:r w:rsidRPr="0042567E">
        <w:rPr>
          <w:rFonts w:asciiTheme="majorHAnsi" w:hAnsiTheme="majorHAnsi" w:cstheme="majorHAnsi"/>
          <w:sz w:val="26"/>
          <w:szCs w:val="26"/>
        </w:rPr>
        <w:t>Luật Người lao động Việt Nam đi làm việc ở nước ngoài theo hợp đồng năm 2020 cần được sửa đổi theo hướng thiết lập cơ chế bảo hộ và giám sát thường xuyên đối với NLĐ trong toàn bộ thời gian làm việc tại nước tiếp nhận. Theo đó, cần bổ sung một cơ chế pháp lý riêng cho giai đoạn NLĐ đang thực hiện hợp đồng ở nước ngoà</w:t>
      </w:r>
      <w:r w:rsidR="0091170D" w:rsidRPr="0042567E">
        <w:rPr>
          <w:rFonts w:asciiTheme="majorHAnsi" w:hAnsiTheme="majorHAnsi" w:cstheme="majorHAnsi"/>
          <w:sz w:val="26"/>
          <w:szCs w:val="26"/>
        </w:rPr>
        <w:t xml:space="preserve">. </w:t>
      </w:r>
      <w:r w:rsidRPr="0042567E">
        <w:rPr>
          <w:rFonts w:asciiTheme="majorHAnsi" w:hAnsiTheme="majorHAnsi" w:cstheme="majorHAnsi"/>
          <w:sz w:val="26"/>
          <w:szCs w:val="26"/>
        </w:rPr>
        <w:t xml:space="preserve"> </w:t>
      </w:r>
      <w:r w:rsidR="0091170D" w:rsidRPr="0042567E">
        <w:rPr>
          <w:rFonts w:asciiTheme="majorHAnsi" w:hAnsiTheme="majorHAnsi" w:cstheme="majorHAnsi"/>
          <w:sz w:val="26"/>
          <w:szCs w:val="26"/>
        </w:rPr>
        <w:t>G</w:t>
      </w:r>
      <w:r w:rsidRPr="0042567E">
        <w:rPr>
          <w:rFonts w:asciiTheme="majorHAnsi" w:hAnsiTheme="majorHAnsi" w:cstheme="majorHAnsi"/>
          <w:sz w:val="26"/>
          <w:szCs w:val="26"/>
        </w:rPr>
        <w:t>iai đoạn có nguy cơ cao phát sinh vi phạm quyền lợi nhưng hiện còn thiếu công cụ can thiệp hiệu quả.</w:t>
      </w:r>
    </w:p>
    <w:p w14:paraId="462E913B" w14:textId="77777777" w:rsidR="00A97931" w:rsidRPr="0042567E" w:rsidRDefault="00A97931" w:rsidP="00A97931">
      <w:pPr>
        <w:pStyle w:val="NormalWeb"/>
        <w:spacing w:before="0" w:beforeAutospacing="0" w:after="0" w:afterAutospacing="0" w:line="360" w:lineRule="auto"/>
        <w:ind w:firstLine="720"/>
        <w:jc w:val="both"/>
        <w:rPr>
          <w:rFonts w:asciiTheme="majorHAnsi" w:hAnsiTheme="majorHAnsi" w:cstheme="majorHAnsi"/>
          <w:sz w:val="26"/>
          <w:szCs w:val="26"/>
        </w:rPr>
      </w:pPr>
      <w:r w:rsidRPr="0042567E">
        <w:rPr>
          <w:rFonts w:asciiTheme="majorHAnsi" w:hAnsiTheme="majorHAnsi" w:cstheme="majorHAnsi"/>
          <w:sz w:val="26"/>
          <w:szCs w:val="26"/>
        </w:rPr>
        <w:lastRenderedPageBreak/>
        <w:t>Cụ thể, pháp luật cần quy định doanh nghiệp dịch vụ có nghĩa vụ quản lý và hỗ trợ NLĐ xuyên suốt thời gian làm việc ở nước ngoài thông qua các cơ chế bắt buộc như: lập hồ sơ quản lý điện tử; thực hiện báo cáo định kỳ về tình trạng việc làm, thu nhập và tranh chấp phát sinh; duy trì đầu mối hỗ trợ NLĐ tại nước tiếp nhận; tiếp nhận và xử lý phản ánh của NLĐ trong thời hạn nhất định. Trường hợp phát hiện vi phạm nghiêm trọng, doanh nghiệp dịch vụ phải kịp thời báo cáo cơ quan quản lý nhà nước và cơ quan đại diện Việt Nam ở nước ngoài để phối hợp can thiệp.</w:t>
      </w:r>
    </w:p>
    <w:p w14:paraId="03865B34" w14:textId="77777777" w:rsidR="00A97931" w:rsidRPr="0042567E" w:rsidRDefault="00A97931" w:rsidP="00A97931">
      <w:pPr>
        <w:pStyle w:val="NormalWeb"/>
        <w:spacing w:before="0" w:beforeAutospacing="0" w:after="0" w:afterAutospacing="0" w:line="360" w:lineRule="auto"/>
        <w:ind w:firstLine="720"/>
        <w:jc w:val="both"/>
        <w:rPr>
          <w:rFonts w:asciiTheme="majorHAnsi" w:hAnsiTheme="majorHAnsi" w:cstheme="majorHAnsi"/>
          <w:sz w:val="26"/>
          <w:szCs w:val="26"/>
        </w:rPr>
      </w:pPr>
      <w:r w:rsidRPr="0042567E">
        <w:rPr>
          <w:rFonts w:asciiTheme="majorHAnsi" w:hAnsiTheme="majorHAnsi" w:cstheme="majorHAnsi"/>
          <w:sz w:val="26"/>
          <w:szCs w:val="26"/>
        </w:rPr>
        <w:t xml:space="preserve">Đối với NSDLĐ nước ngoài, pháp luật Việt Nam cần thiết lập cơ chế ràng buộc gián tiếp thông qua hợp đồng cung ứng lao động và điều kiện tiếp cận thị trường, thay vì quy định nghĩa vụ cưỡng chế trực tiếp ngoài lãnh thổ. Theo đó, doanh nghiệp dịch vụ chỉ được ký kết hoặc gia hạn hợp đồng với đối tác nước ngoài khi hợp đồng có đầy đủ điều khoản tối thiểu về tiền lương, điều kiện làm việc, </w:t>
      </w:r>
      <w:proofErr w:type="gramStart"/>
      <w:r w:rsidRPr="0042567E">
        <w:rPr>
          <w:rFonts w:asciiTheme="majorHAnsi" w:hAnsiTheme="majorHAnsi" w:cstheme="majorHAnsi"/>
          <w:sz w:val="26"/>
          <w:szCs w:val="26"/>
        </w:rPr>
        <w:t>an</w:t>
      </w:r>
      <w:proofErr w:type="gramEnd"/>
      <w:r w:rsidRPr="0042567E">
        <w:rPr>
          <w:rFonts w:asciiTheme="majorHAnsi" w:hAnsiTheme="majorHAnsi" w:cstheme="majorHAnsi"/>
          <w:sz w:val="26"/>
          <w:szCs w:val="26"/>
        </w:rPr>
        <w:t xml:space="preserve"> toàn lao động, chỗ ở, chăm sóc y tế, cơ chế khiếu nại và bồi thường cho NLĐ. Đồng thời, cần xây dựng cơ chế cảnh báo, tạm dừng hoặc chấm dứt hợp tác đối với NSDLĐ nước ngoài có hành vi vi phạm nghiêm trọng quyền lợi của NLĐ Việt Nam.</w:t>
      </w:r>
    </w:p>
    <w:p w14:paraId="54659A67" w14:textId="77777777" w:rsidR="00A97931" w:rsidRPr="0042567E" w:rsidRDefault="00A97931" w:rsidP="00A97931">
      <w:pPr>
        <w:pStyle w:val="NormalWeb"/>
        <w:spacing w:before="0" w:beforeAutospacing="0" w:after="0" w:afterAutospacing="0" w:line="360" w:lineRule="auto"/>
        <w:ind w:firstLine="720"/>
        <w:jc w:val="both"/>
        <w:rPr>
          <w:rFonts w:asciiTheme="majorHAnsi" w:hAnsiTheme="majorHAnsi" w:cstheme="majorHAnsi"/>
          <w:sz w:val="26"/>
          <w:szCs w:val="26"/>
        </w:rPr>
      </w:pPr>
      <w:r w:rsidRPr="0042567E">
        <w:rPr>
          <w:rFonts w:asciiTheme="majorHAnsi" w:hAnsiTheme="majorHAnsi" w:cstheme="majorHAnsi"/>
          <w:sz w:val="26"/>
          <w:szCs w:val="26"/>
        </w:rPr>
        <w:t>Bên cạnh đó, cần hoàn thiện cơ chế phối hợp giữa doanh nghiệp dịch vụ, cơ quan quản lý nhà nước và cơ quan đại diện Việt Nam ở nước ngoài trong hoạt động bảo hộ NLĐ. Cơ quan đại diện Việt Nam ở nước ngoài cần được giao trách nhiệm tiếp nhận phản ánh, hỗ trợ giải quyết tranh chấp và phối hợp với cơ quan chức năng nước sở tại trong các trường hợp NLĐ bị bóc lột, bạo lực hoặc cưỡng bức lao động.</w:t>
      </w:r>
    </w:p>
    <w:p w14:paraId="58E14A51" w14:textId="77777777" w:rsidR="00A97931" w:rsidRPr="0042567E" w:rsidRDefault="00A97931" w:rsidP="00A97931">
      <w:pPr>
        <w:pStyle w:val="NormalWeb"/>
        <w:spacing w:before="0" w:beforeAutospacing="0" w:after="0" w:afterAutospacing="0" w:line="360" w:lineRule="auto"/>
        <w:ind w:firstLine="720"/>
        <w:jc w:val="both"/>
        <w:rPr>
          <w:rFonts w:asciiTheme="majorHAnsi" w:hAnsiTheme="majorHAnsi" w:cstheme="majorHAnsi"/>
          <w:sz w:val="26"/>
          <w:szCs w:val="26"/>
        </w:rPr>
      </w:pPr>
      <w:r w:rsidRPr="0042567E">
        <w:rPr>
          <w:rFonts w:asciiTheme="majorHAnsi" w:hAnsiTheme="majorHAnsi" w:cstheme="majorHAnsi"/>
          <w:sz w:val="26"/>
          <w:szCs w:val="26"/>
        </w:rPr>
        <w:t>Về chế tài, cần quy định cụ thể các biện pháp xử lý đối với doanh nghiệp dịch vụ vi phạm nghĩa vụ quản lý và bảo vệ NLĐ, như đình chỉ hoạt động tại thị trường tiếp nhận, thu hồi giấy phép, buộc bồi thường thiệt hại hoặc sử dụng tiền ký quỹ để hỗ trợ khẩn cấp cho NLĐ. Việc thiết lập các cơ chế này sẽ góp phần nâng cao tính khả thi và hiệu quả thực tế của hoạt động bảo hộ NLĐ Việt Nam ở nước ngoài.</w:t>
      </w:r>
    </w:p>
    <w:p w14:paraId="2B016D52" w14:textId="13C3BEB7" w:rsidR="001B4B68" w:rsidRPr="008132A1" w:rsidRDefault="001B4B68" w:rsidP="001B4B68">
      <w:pPr>
        <w:pStyle w:val="NormalWeb"/>
        <w:spacing w:before="0" w:beforeAutospacing="0" w:after="0" w:afterAutospacing="0" w:line="360" w:lineRule="auto"/>
        <w:ind w:firstLine="720"/>
        <w:jc w:val="both"/>
        <w:rPr>
          <w:rFonts w:asciiTheme="majorHAnsi" w:hAnsiTheme="majorHAnsi" w:cstheme="majorHAnsi"/>
          <w:bCs/>
          <w:i/>
          <w:sz w:val="26"/>
          <w:szCs w:val="26"/>
        </w:rPr>
      </w:pPr>
      <w:r w:rsidRPr="008132A1">
        <w:rPr>
          <w:rFonts w:asciiTheme="majorHAnsi" w:hAnsiTheme="majorHAnsi" w:cstheme="majorHAnsi"/>
          <w:bCs/>
          <w:i/>
          <w:sz w:val="26"/>
          <w:szCs w:val="26"/>
        </w:rPr>
        <w:t xml:space="preserve">Thứ </w:t>
      </w:r>
      <w:r w:rsidR="00376DC3" w:rsidRPr="008132A1">
        <w:rPr>
          <w:rFonts w:asciiTheme="majorHAnsi" w:hAnsiTheme="majorHAnsi" w:cstheme="majorHAnsi"/>
          <w:bCs/>
          <w:i/>
          <w:sz w:val="26"/>
          <w:szCs w:val="26"/>
        </w:rPr>
        <w:t>hai</w:t>
      </w:r>
      <w:r w:rsidRPr="008132A1">
        <w:rPr>
          <w:rFonts w:asciiTheme="majorHAnsi" w:hAnsiTheme="majorHAnsi" w:cstheme="majorHAnsi"/>
          <w:bCs/>
          <w:i/>
          <w:sz w:val="26"/>
          <w:szCs w:val="26"/>
        </w:rPr>
        <w:t xml:space="preserve">, Sửa đổi, bổ sung quy định về chế độ bảo hiểm xã hội và quỹ bảo hộ đối với </w:t>
      </w:r>
      <w:r w:rsidR="00F83775" w:rsidRPr="008132A1">
        <w:rPr>
          <w:rFonts w:asciiTheme="majorHAnsi" w:hAnsiTheme="majorHAnsi" w:cstheme="majorHAnsi"/>
          <w:bCs/>
          <w:i/>
          <w:sz w:val="26"/>
          <w:szCs w:val="26"/>
        </w:rPr>
        <w:t>NLĐ</w:t>
      </w:r>
      <w:r w:rsidRPr="008132A1">
        <w:rPr>
          <w:rFonts w:asciiTheme="majorHAnsi" w:hAnsiTheme="majorHAnsi" w:cstheme="majorHAnsi"/>
          <w:bCs/>
          <w:i/>
          <w:sz w:val="26"/>
          <w:szCs w:val="26"/>
        </w:rPr>
        <w:t xml:space="preserve"> Việt Nam trong thời gian làm việc ở nước ngoài</w:t>
      </w:r>
    </w:p>
    <w:p w14:paraId="52B6876E" w14:textId="77777777" w:rsidR="00A97931" w:rsidRPr="0042567E" w:rsidRDefault="00A97931" w:rsidP="00A97931">
      <w:pPr>
        <w:spacing w:after="0" w:line="360" w:lineRule="auto"/>
        <w:ind w:firstLine="720"/>
        <w:jc w:val="both"/>
        <w:rPr>
          <w:rFonts w:asciiTheme="majorHAnsi" w:eastAsia="Times New Roman" w:hAnsiTheme="majorHAnsi" w:cstheme="majorHAnsi"/>
          <w:kern w:val="0"/>
          <w:sz w:val="26"/>
          <w:szCs w:val="26"/>
          <w:lang w:val="en-US"/>
          <w14:ligatures w14:val="none"/>
        </w:rPr>
      </w:pPr>
      <w:r w:rsidRPr="0042567E">
        <w:rPr>
          <w:rFonts w:asciiTheme="majorHAnsi" w:eastAsia="Times New Roman" w:hAnsiTheme="majorHAnsi" w:cstheme="majorHAnsi"/>
          <w:kern w:val="0"/>
          <w:sz w:val="26"/>
          <w:szCs w:val="26"/>
          <w:lang w:val="en-US"/>
          <w14:ligatures w14:val="none"/>
        </w:rPr>
        <w:t xml:space="preserve">Luật Người lao động Việt Nam đi làm việc ở nước ngoài theo hợp đồng năm 2020 cần được sửa đổi, bổ sung theo hướng hoàn thiện cơ chế bảo hiểm xã hội và hỗ </w:t>
      </w:r>
      <w:r w:rsidRPr="0042567E">
        <w:rPr>
          <w:rFonts w:asciiTheme="majorHAnsi" w:eastAsia="Times New Roman" w:hAnsiTheme="majorHAnsi" w:cstheme="majorHAnsi"/>
          <w:kern w:val="0"/>
          <w:sz w:val="26"/>
          <w:szCs w:val="26"/>
          <w:lang w:val="en-US"/>
          <w14:ligatures w14:val="none"/>
        </w:rPr>
        <w:lastRenderedPageBreak/>
        <w:t xml:space="preserve">trợ bảo hộ đối với lao động di cư trong thời gian làm việc ở nước ngoài, bảo đảm tính liên thông với hệ thống bảo hiểm xã hội hiện hành, đồng thời tránh chồng chéo với các cơ chế bảo hiểm và quỹ hỗ trợ đã tồn tại. Theo đó, pháp luật cần phân định rõ giữa các chế độ </w:t>
      </w:r>
      <w:proofErr w:type="gramStart"/>
      <w:r w:rsidRPr="0042567E">
        <w:rPr>
          <w:rFonts w:asciiTheme="majorHAnsi" w:eastAsia="Times New Roman" w:hAnsiTheme="majorHAnsi" w:cstheme="majorHAnsi"/>
          <w:kern w:val="0"/>
          <w:sz w:val="26"/>
          <w:szCs w:val="26"/>
          <w:lang w:val="en-US"/>
          <w14:ligatures w14:val="none"/>
        </w:rPr>
        <w:t>an</w:t>
      </w:r>
      <w:proofErr w:type="gramEnd"/>
      <w:r w:rsidRPr="0042567E">
        <w:rPr>
          <w:rFonts w:asciiTheme="majorHAnsi" w:eastAsia="Times New Roman" w:hAnsiTheme="majorHAnsi" w:cstheme="majorHAnsi"/>
          <w:kern w:val="0"/>
          <w:sz w:val="26"/>
          <w:szCs w:val="26"/>
          <w:lang w:val="en-US"/>
          <w14:ligatures w14:val="none"/>
        </w:rPr>
        <w:t xml:space="preserve"> sinh dài hạn thuộc hệ thống bảo hiểm xã hội Việt Nam với các cơ chế hỗ trợ, bảo hộ nhằm xử lý rủi ro phát sinh trực tiếp trong quá trình người lao động thực hiện quan hệ lao động ở nước tiếp nhận.</w:t>
      </w:r>
    </w:p>
    <w:p w14:paraId="3F76794D" w14:textId="77777777" w:rsidR="00A97931" w:rsidRPr="0042567E" w:rsidRDefault="00A97931" w:rsidP="00A97931">
      <w:pPr>
        <w:spacing w:after="0" w:line="360" w:lineRule="auto"/>
        <w:ind w:firstLine="720"/>
        <w:jc w:val="both"/>
        <w:rPr>
          <w:rFonts w:asciiTheme="majorHAnsi" w:eastAsia="Times New Roman" w:hAnsiTheme="majorHAnsi" w:cstheme="majorHAnsi"/>
          <w:kern w:val="0"/>
          <w:sz w:val="26"/>
          <w:szCs w:val="26"/>
          <w:lang w:val="en-US"/>
          <w14:ligatures w14:val="none"/>
        </w:rPr>
      </w:pPr>
      <w:r w:rsidRPr="0042567E">
        <w:rPr>
          <w:rFonts w:asciiTheme="majorHAnsi" w:eastAsia="Times New Roman" w:hAnsiTheme="majorHAnsi" w:cstheme="majorHAnsi"/>
          <w:kern w:val="0"/>
          <w:sz w:val="26"/>
          <w:szCs w:val="26"/>
          <w:lang w:val="en-US"/>
          <w14:ligatures w14:val="none"/>
        </w:rPr>
        <w:t>Trên cơ sở đó, cần bổ sung các quy định cụ thể về việc duy trì tham gia bảo hiểm xã hội đối với NLĐ Việt Nam đi làm việc ở nước ngoài theo các hình thức phù hợp, nhằm bảo lưu và tích lũy thời gian tham gia đối với các chế độ dài hạn như hưu trí và tử tuất. Đồng thời, đối với các rủi ro ngắn hạn phát sinh trong thời gian làm việc ở nước ngoài như tai nạn lao động, bệnh nghề nghiệp, chi phí y tế, mất việc làm đột ngột, hỗ trợ khẩn cấp hoặc hồi hương trước thời hạn, pháp luật cần quy định rõ cơ chế bảo hiểm và hỗ trợ tài chính áp dụng đối với NLĐ đi làm việc ở nước ngoài theo hợp đồng, bảo đảm thống nhất, khả thi và không tạo thêm gánh nặng tài chính không cần thiết cho NLĐ.</w:t>
      </w:r>
    </w:p>
    <w:p w14:paraId="3F185FDB" w14:textId="77777777" w:rsidR="00A97931" w:rsidRPr="0042567E" w:rsidRDefault="00A97931" w:rsidP="00A97931">
      <w:pPr>
        <w:spacing w:after="0" w:line="360" w:lineRule="auto"/>
        <w:ind w:firstLine="720"/>
        <w:jc w:val="both"/>
        <w:rPr>
          <w:rFonts w:asciiTheme="majorHAnsi" w:eastAsia="Times New Roman" w:hAnsiTheme="majorHAnsi" w:cstheme="majorHAnsi"/>
          <w:kern w:val="0"/>
          <w:sz w:val="26"/>
          <w:szCs w:val="26"/>
          <w:lang w:val="en-US"/>
          <w14:ligatures w14:val="none"/>
        </w:rPr>
      </w:pPr>
      <w:r w:rsidRPr="0042567E">
        <w:rPr>
          <w:rFonts w:asciiTheme="majorHAnsi" w:eastAsia="Times New Roman" w:hAnsiTheme="majorHAnsi" w:cstheme="majorHAnsi"/>
          <w:kern w:val="0"/>
          <w:sz w:val="26"/>
          <w:szCs w:val="26"/>
          <w:lang w:val="en-US"/>
          <w14:ligatures w14:val="none"/>
        </w:rPr>
        <w:t>Bên cạnh đó, cần hoàn thiện cơ chế của Quỹ Hỗ trợ việc làm ngoài nước theo hướng mở rộng phạm vi hỗ trợ và tăng cường chức năng bảo hộ NLĐ trong toàn bộ thời gian làm việc ở nước ngoài, thay vì chủ yếu tập trung vào giai đoạn trước khi xuất cảnh hoặc khi xảy ra sự cố đặc biệt nghiêm trọng. Theo đó, Quỹ cần được sử dụng để hỗ trợ NLĐ trong các trường hợp gặp rủi ro như tai nạn lao động, bệnh nghề nghiệp, bị ngược đãi, chấm dứt hợp đồng trái pháp luật hoặc buộc phải hồi hương trước thời hạn; đồng thời hỗ trợ hoạt động bảo hộ công dân của cơ quan nhà nước có thẩm quyền trong các quan hệ lao động xuyên biên giới. Pháp luật cũng cần quy định rõ nguồn hình thành Quỹ, cơ chế quản lý, phạm vi chi trả và trách nhiệm đóng góp của doanh nghiệp dịch vụ, người sử dụng lao động và NLĐ theo nguyên tắc chia sẻ rủi ro hợp lý.</w:t>
      </w:r>
    </w:p>
    <w:p w14:paraId="25222914" w14:textId="77777777" w:rsidR="00A97931" w:rsidRPr="0042567E" w:rsidRDefault="00A97931" w:rsidP="00A97931">
      <w:pPr>
        <w:spacing w:after="0" w:line="360" w:lineRule="auto"/>
        <w:ind w:firstLine="720"/>
        <w:jc w:val="both"/>
        <w:rPr>
          <w:rFonts w:asciiTheme="majorHAnsi" w:eastAsia="Times New Roman" w:hAnsiTheme="majorHAnsi" w:cstheme="majorHAnsi"/>
          <w:kern w:val="0"/>
          <w:sz w:val="26"/>
          <w:szCs w:val="26"/>
          <w:lang w:val="en-US"/>
          <w14:ligatures w14:val="none"/>
        </w:rPr>
      </w:pPr>
      <w:r w:rsidRPr="0042567E">
        <w:rPr>
          <w:rFonts w:asciiTheme="majorHAnsi" w:eastAsia="Times New Roman" w:hAnsiTheme="majorHAnsi" w:cstheme="majorHAnsi"/>
          <w:kern w:val="0"/>
          <w:sz w:val="26"/>
          <w:szCs w:val="26"/>
          <w:lang w:val="en-US"/>
          <w14:ligatures w14:val="none"/>
        </w:rPr>
        <w:t xml:space="preserve">Cách tiếp cận này phù hợp với kinh nghiệm của Philippines và Indonesia trong việc kết hợp giữa cơ chế bảo hiểm xã hội, bảo hiểm rủi ro nghề nghiệp và các quỹ hỗ trợ chuyên biệt dành cho lao động di cư, qua đó bảo đảm vừa duy trì quyền </w:t>
      </w:r>
      <w:proofErr w:type="gramStart"/>
      <w:r w:rsidRPr="0042567E">
        <w:rPr>
          <w:rFonts w:asciiTheme="majorHAnsi" w:eastAsia="Times New Roman" w:hAnsiTheme="majorHAnsi" w:cstheme="majorHAnsi"/>
          <w:kern w:val="0"/>
          <w:sz w:val="26"/>
          <w:szCs w:val="26"/>
          <w:lang w:val="en-US"/>
          <w14:ligatures w14:val="none"/>
        </w:rPr>
        <w:t>an</w:t>
      </w:r>
      <w:proofErr w:type="gramEnd"/>
      <w:r w:rsidRPr="0042567E">
        <w:rPr>
          <w:rFonts w:asciiTheme="majorHAnsi" w:eastAsia="Times New Roman" w:hAnsiTheme="majorHAnsi" w:cstheme="majorHAnsi"/>
          <w:kern w:val="0"/>
          <w:sz w:val="26"/>
          <w:szCs w:val="26"/>
          <w:lang w:val="en-US"/>
          <w14:ligatures w14:val="none"/>
        </w:rPr>
        <w:t xml:space="preserve"> sinh </w:t>
      </w:r>
      <w:r w:rsidRPr="0042567E">
        <w:rPr>
          <w:rFonts w:asciiTheme="majorHAnsi" w:eastAsia="Times New Roman" w:hAnsiTheme="majorHAnsi" w:cstheme="majorHAnsi"/>
          <w:kern w:val="0"/>
          <w:sz w:val="26"/>
          <w:szCs w:val="26"/>
          <w:lang w:val="en-US"/>
          <w14:ligatures w14:val="none"/>
        </w:rPr>
        <w:lastRenderedPageBreak/>
        <w:t>dài hạn, vừa tăng cường khả năng hỗ trợ và bảo hộ NLĐ trong thời gian làm việc ở nước ngoài.</w:t>
      </w:r>
    </w:p>
    <w:p w14:paraId="233A873B" w14:textId="4446FBC6" w:rsidR="002D4D73" w:rsidRPr="0042567E" w:rsidRDefault="002D4D73" w:rsidP="002D4D73">
      <w:pPr>
        <w:spacing w:after="0" w:line="360" w:lineRule="auto"/>
        <w:ind w:firstLine="720"/>
        <w:jc w:val="both"/>
        <w:rPr>
          <w:rFonts w:asciiTheme="majorHAnsi" w:eastAsia="Times New Roman" w:hAnsiTheme="majorHAnsi" w:cstheme="majorHAnsi"/>
          <w:b/>
          <w:sz w:val="26"/>
          <w:szCs w:val="26"/>
          <w:lang w:val="en-US"/>
        </w:rPr>
      </w:pPr>
      <w:r w:rsidRPr="0042567E">
        <w:rPr>
          <w:rFonts w:asciiTheme="majorHAnsi" w:eastAsia="Times New Roman" w:hAnsiTheme="majorHAnsi" w:cstheme="majorHAnsi"/>
          <w:b/>
          <w:sz w:val="26"/>
          <w:szCs w:val="26"/>
          <w:lang w:val="en-US"/>
        </w:rPr>
        <w:t xml:space="preserve">Người nước ngoài làm việc </w:t>
      </w:r>
      <w:r w:rsidR="004B09E1" w:rsidRPr="0042567E">
        <w:rPr>
          <w:rFonts w:asciiTheme="majorHAnsi" w:eastAsia="Times New Roman" w:hAnsiTheme="majorHAnsi" w:cstheme="majorHAnsi"/>
          <w:b/>
          <w:sz w:val="26"/>
          <w:szCs w:val="26"/>
          <w:lang w:val="en-US"/>
        </w:rPr>
        <w:t>ở</w:t>
      </w:r>
      <w:r w:rsidRPr="0042567E">
        <w:rPr>
          <w:rFonts w:asciiTheme="majorHAnsi" w:eastAsia="Times New Roman" w:hAnsiTheme="majorHAnsi" w:cstheme="majorHAnsi"/>
          <w:b/>
          <w:sz w:val="26"/>
          <w:szCs w:val="26"/>
          <w:lang w:val="en-US"/>
        </w:rPr>
        <w:t xml:space="preserve"> Việt Nam</w:t>
      </w:r>
    </w:p>
    <w:p w14:paraId="521CBA77" w14:textId="6C4885C0" w:rsidR="00FE7DFC" w:rsidRPr="008132A1" w:rsidRDefault="00FE7DFC" w:rsidP="00FE7DFC">
      <w:pPr>
        <w:pStyle w:val="NormalWeb"/>
        <w:spacing w:before="0" w:beforeAutospacing="0" w:after="0" w:afterAutospacing="0" w:line="360" w:lineRule="auto"/>
        <w:ind w:firstLine="720"/>
        <w:jc w:val="both"/>
        <w:rPr>
          <w:rFonts w:asciiTheme="majorHAnsi" w:hAnsiTheme="majorHAnsi" w:cstheme="majorHAnsi"/>
          <w:bCs/>
          <w:i/>
          <w:sz w:val="26"/>
          <w:szCs w:val="26"/>
        </w:rPr>
      </w:pPr>
      <w:r w:rsidRPr="008132A1">
        <w:rPr>
          <w:rFonts w:asciiTheme="majorHAnsi" w:hAnsiTheme="majorHAnsi" w:cstheme="majorHAnsi"/>
          <w:bCs/>
          <w:i/>
          <w:sz w:val="26"/>
          <w:szCs w:val="26"/>
        </w:rPr>
        <w:t xml:space="preserve">Thứ </w:t>
      </w:r>
      <w:r w:rsidR="00376DC3" w:rsidRPr="008132A1">
        <w:rPr>
          <w:rFonts w:asciiTheme="majorHAnsi" w:hAnsiTheme="majorHAnsi" w:cstheme="majorHAnsi"/>
          <w:bCs/>
          <w:i/>
          <w:sz w:val="26"/>
          <w:szCs w:val="26"/>
        </w:rPr>
        <w:t>nhất</w:t>
      </w:r>
      <w:r w:rsidRPr="008132A1">
        <w:rPr>
          <w:rFonts w:asciiTheme="majorHAnsi" w:hAnsiTheme="majorHAnsi" w:cstheme="majorHAnsi"/>
          <w:bCs/>
          <w:i/>
          <w:sz w:val="26"/>
          <w:szCs w:val="26"/>
        </w:rPr>
        <w:t xml:space="preserve">, hoàn thiện pháp luật nhằm bảo đảm bình đẳng thực chất trong </w:t>
      </w:r>
      <w:r w:rsidR="00AB3765" w:rsidRPr="008132A1">
        <w:rPr>
          <w:rFonts w:asciiTheme="majorHAnsi" w:hAnsiTheme="majorHAnsi" w:cstheme="majorHAnsi"/>
          <w:bCs/>
          <w:i/>
          <w:sz w:val="26"/>
          <w:szCs w:val="26"/>
        </w:rPr>
        <w:t>QHLĐ</w:t>
      </w:r>
      <w:r w:rsidRPr="008132A1">
        <w:rPr>
          <w:rFonts w:asciiTheme="majorHAnsi" w:hAnsiTheme="majorHAnsi" w:cstheme="majorHAnsi"/>
          <w:bCs/>
          <w:i/>
          <w:sz w:val="26"/>
          <w:szCs w:val="26"/>
        </w:rPr>
        <w:t xml:space="preserve"> giữa lao động trong nước và lao động nước ngoài tại Việt Nam</w:t>
      </w:r>
    </w:p>
    <w:p w14:paraId="332A5B4C" w14:textId="05F3E66D" w:rsidR="00FE7DFC" w:rsidRPr="0042567E" w:rsidRDefault="00FE7DFC" w:rsidP="00FE7DFC">
      <w:pPr>
        <w:pStyle w:val="NormalWeb"/>
        <w:spacing w:before="0" w:beforeAutospacing="0" w:after="0" w:afterAutospacing="0" w:line="360" w:lineRule="auto"/>
        <w:ind w:firstLine="720"/>
        <w:jc w:val="both"/>
        <w:rPr>
          <w:rFonts w:asciiTheme="majorHAnsi" w:hAnsiTheme="majorHAnsi" w:cstheme="majorHAnsi"/>
          <w:sz w:val="26"/>
          <w:szCs w:val="26"/>
        </w:rPr>
      </w:pPr>
      <w:r w:rsidRPr="0042567E">
        <w:rPr>
          <w:rFonts w:asciiTheme="majorHAnsi" w:hAnsiTheme="majorHAnsi" w:cstheme="majorHAnsi"/>
          <w:sz w:val="26"/>
          <w:szCs w:val="26"/>
        </w:rPr>
        <w:t xml:space="preserve">Pháp luật Việt Nam hiện hành đã ghi nhận tương đối đầy đủ nguyên tắc bình đẳng và không phân biệt đối xử trong </w:t>
      </w:r>
      <w:r w:rsidR="00AB3765" w:rsidRPr="0042567E">
        <w:rPr>
          <w:rFonts w:asciiTheme="majorHAnsi" w:hAnsiTheme="majorHAnsi" w:cstheme="majorHAnsi"/>
          <w:sz w:val="26"/>
          <w:szCs w:val="26"/>
        </w:rPr>
        <w:t>QHLĐ</w:t>
      </w:r>
      <w:r w:rsidRPr="0042567E">
        <w:rPr>
          <w:rFonts w:asciiTheme="majorHAnsi" w:hAnsiTheme="majorHAnsi" w:cstheme="majorHAnsi"/>
          <w:sz w:val="26"/>
          <w:szCs w:val="26"/>
        </w:rPr>
        <w:t xml:space="preserve"> giữa lao động trong nước và lao động nước ngoài. Bộ luật Lao động năm 2019 xác định </w:t>
      </w:r>
      <w:r w:rsidR="00F83775" w:rsidRPr="0042567E">
        <w:rPr>
          <w:rFonts w:asciiTheme="majorHAnsi" w:hAnsiTheme="majorHAnsi" w:cstheme="majorHAnsi"/>
          <w:sz w:val="26"/>
          <w:szCs w:val="26"/>
        </w:rPr>
        <w:t>NLĐ</w:t>
      </w:r>
      <w:r w:rsidRPr="0042567E">
        <w:rPr>
          <w:rFonts w:asciiTheme="majorHAnsi" w:hAnsiTheme="majorHAnsi" w:cstheme="majorHAnsi"/>
          <w:sz w:val="26"/>
          <w:szCs w:val="26"/>
        </w:rPr>
        <w:t xml:space="preserve"> nước ngoài làm việc hợp pháp tại Việt Nam là chủ thể của </w:t>
      </w:r>
      <w:r w:rsidR="00AB3765" w:rsidRPr="0042567E">
        <w:rPr>
          <w:rFonts w:asciiTheme="majorHAnsi" w:hAnsiTheme="majorHAnsi" w:cstheme="majorHAnsi"/>
          <w:sz w:val="26"/>
          <w:szCs w:val="26"/>
        </w:rPr>
        <w:t>QHLĐ</w:t>
      </w:r>
      <w:r w:rsidRPr="0042567E">
        <w:rPr>
          <w:rFonts w:asciiTheme="majorHAnsi" w:hAnsiTheme="majorHAnsi" w:cstheme="majorHAnsi"/>
          <w:sz w:val="26"/>
          <w:szCs w:val="26"/>
        </w:rPr>
        <w:t xml:space="preserve"> và được áp dụng hầu hết các quyền, nghĩa vụ cơ bản như </w:t>
      </w:r>
      <w:r w:rsidR="00F83775" w:rsidRPr="0042567E">
        <w:rPr>
          <w:rFonts w:asciiTheme="majorHAnsi" w:hAnsiTheme="majorHAnsi" w:cstheme="majorHAnsi"/>
          <w:sz w:val="26"/>
          <w:szCs w:val="26"/>
        </w:rPr>
        <w:t>NLĐ</w:t>
      </w:r>
      <w:r w:rsidRPr="0042567E">
        <w:rPr>
          <w:rFonts w:asciiTheme="majorHAnsi" w:hAnsiTheme="majorHAnsi" w:cstheme="majorHAnsi"/>
          <w:sz w:val="26"/>
          <w:szCs w:val="26"/>
        </w:rPr>
        <w:t xml:space="preserve"> Việt Nam, đặc biệt trong các lĩnh vực cốt lõi như tiền lương, thời giờ làm việc, thời giờ nghỉ ngơi, </w:t>
      </w:r>
      <w:proofErr w:type="gramStart"/>
      <w:r w:rsidRPr="0042567E">
        <w:rPr>
          <w:rFonts w:asciiTheme="majorHAnsi" w:hAnsiTheme="majorHAnsi" w:cstheme="majorHAnsi"/>
          <w:sz w:val="26"/>
          <w:szCs w:val="26"/>
        </w:rPr>
        <w:t>an</w:t>
      </w:r>
      <w:proofErr w:type="gramEnd"/>
      <w:r w:rsidRPr="0042567E">
        <w:rPr>
          <w:rFonts w:asciiTheme="majorHAnsi" w:hAnsiTheme="majorHAnsi" w:cstheme="majorHAnsi"/>
          <w:sz w:val="26"/>
          <w:szCs w:val="26"/>
        </w:rPr>
        <w:t xml:space="preserve"> toàn vệ sinh lao động và giải quyết tranh chấp lao động. Nhìn tổng thể, khung pháp lý của Việt Nam về bình đẳng lao động đã tiệm cận với chuẩn mực chung của nhiều quốc gia ASEAN và các tiêu chuẩn lao động quốc tế cơ bản.</w:t>
      </w:r>
    </w:p>
    <w:p w14:paraId="7AFD33F2" w14:textId="2B351A6C" w:rsidR="00FE7DFC" w:rsidRPr="0042567E" w:rsidRDefault="00FE7DFC" w:rsidP="00FE7DFC">
      <w:pPr>
        <w:pStyle w:val="NormalWeb"/>
        <w:spacing w:before="0" w:beforeAutospacing="0" w:after="0" w:afterAutospacing="0" w:line="360" w:lineRule="auto"/>
        <w:ind w:firstLine="720"/>
        <w:jc w:val="both"/>
        <w:rPr>
          <w:rFonts w:asciiTheme="majorHAnsi" w:hAnsiTheme="majorHAnsi" w:cstheme="majorHAnsi"/>
          <w:sz w:val="26"/>
          <w:szCs w:val="26"/>
        </w:rPr>
      </w:pPr>
      <w:r w:rsidRPr="0042567E">
        <w:rPr>
          <w:rFonts w:asciiTheme="majorHAnsi" w:hAnsiTheme="majorHAnsi" w:cstheme="majorHAnsi"/>
          <w:sz w:val="26"/>
          <w:szCs w:val="26"/>
        </w:rPr>
        <w:t xml:space="preserve">Tuy nhiên, dưới góc độ </w:t>
      </w:r>
      <w:r w:rsidRPr="0042567E">
        <w:rPr>
          <w:rFonts w:asciiTheme="majorHAnsi" w:hAnsiTheme="majorHAnsi" w:cstheme="majorHAnsi"/>
          <w:bCs/>
          <w:sz w:val="26"/>
          <w:szCs w:val="26"/>
        </w:rPr>
        <w:t>bình đẳng thực chất</w:t>
      </w:r>
      <w:r w:rsidRPr="0042567E">
        <w:rPr>
          <w:rFonts w:asciiTheme="majorHAnsi" w:hAnsiTheme="majorHAnsi" w:cstheme="majorHAnsi"/>
          <w:sz w:val="26"/>
          <w:szCs w:val="26"/>
        </w:rPr>
        <w:t xml:space="preserve">, vẫn còn tồn tại một số khoảng trống bảo vệ đối với </w:t>
      </w:r>
      <w:r w:rsidR="00F83775" w:rsidRPr="0042567E">
        <w:rPr>
          <w:rFonts w:asciiTheme="majorHAnsi" w:hAnsiTheme="majorHAnsi" w:cstheme="majorHAnsi"/>
          <w:sz w:val="26"/>
          <w:szCs w:val="26"/>
        </w:rPr>
        <w:t>NLĐ</w:t>
      </w:r>
      <w:r w:rsidRPr="0042567E">
        <w:rPr>
          <w:rFonts w:asciiTheme="majorHAnsi" w:hAnsiTheme="majorHAnsi" w:cstheme="majorHAnsi"/>
          <w:sz w:val="26"/>
          <w:szCs w:val="26"/>
        </w:rPr>
        <w:t xml:space="preserve"> nước ngoài, chủ yếu phát sinh từ sự giao thoa giữa pháp luật lao động, pháp luật bảo hiểm xã hội và các quy định về quản lý di trú. Trên thực tế, một số quyền quan trọng của </w:t>
      </w:r>
      <w:r w:rsidR="00F83775" w:rsidRPr="0042567E">
        <w:rPr>
          <w:rFonts w:asciiTheme="majorHAnsi" w:hAnsiTheme="majorHAnsi" w:cstheme="majorHAnsi"/>
          <w:sz w:val="26"/>
          <w:szCs w:val="26"/>
        </w:rPr>
        <w:t>NLĐ</w:t>
      </w:r>
      <w:r w:rsidRPr="0042567E">
        <w:rPr>
          <w:rFonts w:asciiTheme="majorHAnsi" w:hAnsiTheme="majorHAnsi" w:cstheme="majorHAnsi"/>
          <w:sz w:val="26"/>
          <w:szCs w:val="26"/>
        </w:rPr>
        <w:t xml:space="preserve"> nước ngoài tuy đã được ghi nhận về mặt hình thức nhưng </w:t>
      </w:r>
      <w:r w:rsidRPr="0042567E">
        <w:rPr>
          <w:rFonts w:asciiTheme="majorHAnsi" w:hAnsiTheme="majorHAnsi" w:cstheme="majorHAnsi"/>
          <w:bCs/>
          <w:sz w:val="26"/>
          <w:szCs w:val="26"/>
        </w:rPr>
        <w:t>chưa được bảo đảm đầy đủ trong khả năng tiếp cận và thụ hưởng</w:t>
      </w:r>
      <w:r w:rsidRPr="0042567E">
        <w:rPr>
          <w:rFonts w:asciiTheme="majorHAnsi" w:hAnsiTheme="majorHAnsi" w:cstheme="majorHAnsi"/>
          <w:sz w:val="26"/>
          <w:szCs w:val="26"/>
        </w:rPr>
        <w:t xml:space="preserve">, đặc biệt là quyền </w:t>
      </w:r>
      <w:r w:rsidR="006A5E35" w:rsidRPr="0042567E">
        <w:rPr>
          <w:rFonts w:asciiTheme="majorHAnsi" w:hAnsiTheme="majorHAnsi" w:cstheme="majorHAnsi"/>
          <w:sz w:val="26"/>
          <w:szCs w:val="26"/>
        </w:rPr>
        <w:t>ASXH</w:t>
      </w:r>
      <w:r w:rsidRPr="0042567E">
        <w:rPr>
          <w:rFonts w:asciiTheme="majorHAnsi" w:hAnsiTheme="majorHAnsi" w:cstheme="majorHAnsi"/>
          <w:sz w:val="26"/>
          <w:szCs w:val="26"/>
        </w:rPr>
        <w:t xml:space="preserve"> dài hạn, quyền chuyển đổi </w:t>
      </w:r>
      <w:r w:rsidR="00E15871" w:rsidRPr="0042567E">
        <w:rPr>
          <w:rFonts w:asciiTheme="majorHAnsi" w:hAnsiTheme="majorHAnsi" w:cstheme="majorHAnsi"/>
          <w:sz w:val="26"/>
          <w:szCs w:val="26"/>
        </w:rPr>
        <w:t>NSDLĐ</w:t>
      </w:r>
      <w:r w:rsidRPr="0042567E">
        <w:rPr>
          <w:rFonts w:asciiTheme="majorHAnsi" w:hAnsiTheme="majorHAnsi" w:cstheme="majorHAnsi"/>
          <w:sz w:val="26"/>
          <w:szCs w:val="26"/>
        </w:rPr>
        <w:t xml:space="preserve">, khả năng phát huy vai trò trong các thiết chế đại diện </w:t>
      </w:r>
      <w:r w:rsidR="00F83775" w:rsidRPr="0042567E">
        <w:rPr>
          <w:rFonts w:asciiTheme="majorHAnsi" w:hAnsiTheme="majorHAnsi" w:cstheme="majorHAnsi"/>
          <w:sz w:val="26"/>
          <w:szCs w:val="26"/>
        </w:rPr>
        <w:t>NLĐ</w:t>
      </w:r>
      <w:r w:rsidRPr="0042567E">
        <w:rPr>
          <w:rFonts w:asciiTheme="majorHAnsi" w:hAnsiTheme="majorHAnsi" w:cstheme="majorHAnsi"/>
          <w:sz w:val="26"/>
          <w:szCs w:val="26"/>
        </w:rPr>
        <w:t>, cũng như quyền tiếp cận hiệu quả các cơ chế giải quyết tranh chấp lao động trong thời gian cư trú và làm việc tại Việt Nam.</w:t>
      </w:r>
    </w:p>
    <w:p w14:paraId="5EBEB3BD" w14:textId="4ACDDD31" w:rsidR="00FE7DFC" w:rsidRPr="0042567E" w:rsidRDefault="00FE7DFC" w:rsidP="00FE7DFC">
      <w:pPr>
        <w:pStyle w:val="NormalWeb"/>
        <w:spacing w:before="0" w:beforeAutospacing="0" w:after="0" w:afterAutospacing="0" w:line="360" w:lineRule="auto"/>
        <w:ind w:firstLine="720"/>
        <w:jc w:val="both"/>
        <w:rPr>
          <w:rFonts w:asciiTheme="majorHAnsi" w:hAnsiTheme="majorHAnsi" w:cstheme="majorHAnsi"/>
          <w:sz w:val="26"/>
          <w:szCs w:val="26"/>
        </w:rPr>
      </w:pPr>
      <w:r w:rsidRPr="0042567E">
        <w:rPr>
          <w:rFonts w:asciiTheme="majorHAnsi" w:hAnsiTheme="majorHAnsi" w:cstheme="majorHAnsi"/>
          <w:sz w:val="26"/>
          <w:szCs w:val="26"/>
        </w:rPr>
        <w:t xml:space="preserve">Do đó, cần tiếp tục hoàn thiện pháp luật theo hướng </w:t>
      </w:r>
      <w:r w:rsidRPr="0042567E">
        <w:rPr>
          <w:rFonts w:asciiTheme="majorHAnsi" w:hAnsiTheme="majorHAnsi" w:cstheme="majorHAnsi"/>
          <w:bCs/>
          <w:sz w:val="26"/>
          <w:szCs w:val="26"/>
        </w:rPr>
        <w:t xml:space="preserve">cụ thể hóa và giới hạn tác động của các biện pháp quản lý di trú đối với việc thực hiện quyền lao động cơ bản của </w:t>
      </w:r>
      <w:r w:rsidR="00F83775" w:rsidRPr="0042567E">
        <w:rPr>
          <w:rFonts w:asciiTheme="majorHAnsi" w:hAnsiTheme="majorHAnsi" w:cstheme="majorHAnsi"/>
          <w:bCs/>
          <w:sz w:val="26"/>
          <w:szCs w:val="26"/>
        </w:rPr>
        <w:t>NLĐ</w:t>
      </w:r>
      <w:r w:rsidRPr="0042567E">
        <w:rPr>
          <w:rFonts w:asciiTheme="majorHAnsi" w:hAnsiTheme="majorHAnsi" w:cstheme="majorHAnsi"/>
          <w:bCs/>
          <w:sz w:val="26"/>
          <w:szCs w:val="26"/>
        </w:rPr>
        <w:t xml:space="preserve"> nước ngoài</w:t>
      </w:r>
      <w:r w:rsidRPr="0042567E">
        <w:rPr>
          <w:rFonts w:asciiTheme="majorHAnsi" w:hAnsiTheme="majorHAnsi" w:cstheme="majorHAnsi"/>
          <w:sz w:val="26"/>
          <w:szCs w:val="26"/>
        </w:rPr>
        <w:t xml:space="preserve">, bảo đảm rằng sự khác biệt về giấy phép lao động, thời hạn cư trú hoặc vị trí việc làm không làm suy giảm hiệu quả bảo vệ các quyền đã được pháp luật lao động ghi nhận. Trước hết, cần rà soát và điều chỉnh các quy định liên quan đến </w:t>
      </w:r>
      <w:r w:rsidRPr="0042567E">
        <w:rPr>
          <w:rFonts w:asciiTheme="majorHAnsi" w:hAnsiTheme="majorHAnsi" w:cstheme="majorHAnsi"/>
          <w:bCs/>
          <w:sz w:val="26"/>
          <w:szCs w:val="26"/>
        </w:rPr>
        <w:t xml:space="preserve">bảo hiểm xã hội đối với </w:t>
      </w:r>
      <w:r w:rsidR="00F83775" w:rsidRPr="0042567E">
        <w:rPr>
          <w:rFonts w:asciiTheme="majorHAnsi" w:hAnsiTheme="majorHAnsi" w:cstheme="majorHAnsi"/>
          <w:bCs/>
          <w:sz w:val="26"/>
          <w:szCs w:val="26"/>
        </w:rPr>
        <w:t>NLĐ</w:t>
      </w:r>
      <w:r w:rsidRPr="0042567E">
        <w:rPr>
          <w:rFonts w:asciiTheme="majorHAnsi" w:hAnsiTheme="majorHAnsi" w:cstheme="majorHAnsi"/>
          <w:bCs/>
          <w:sz w:val="26"/>
          <w:szCs w:val="26"/>
        </w:rPr>
        <w:t xml:space="preserve"> nước ngoài</w:t>
      </w:r>
      <w:r w:rsidRPr="0042567E">
        <w:rPr>
          <w:rFonts w:asciiTheme="majorHAnsi" w:hAnsiTheme="majorHAnsi" w:cstheme="majorHAnsi"/>
          <w:sz w:val="26"/>
          <w:szCs w:val="26"/>
        </w:rPr>
        <w:t xml:space="preserve">, theo hướng mở rộng tính linh hoạt trong việc tham gia và thụ hưởng các chế độ an sinh dài hạn, đồng thời nghiên cứu </w:t>
      </w:r>
      <w:r w:rsidRPr="0042567E">
        <w:rPr>
          <w:rFonts w:asciiTheme="majorHAnsi" w:hAnsiTheme="majorHAnsi" w:cstheme="majorHAnsi"/>
          <w:sz w:val="26"/>
          <w:szCs w:val="26"/>
        </w:rPr>
        <w:lastRenderedPageBreak/>
        <w:t>cơ chế bảo lưu, cộng nối hoặc chuyển đổi thời gian đóng bảo hiểm xã hội phù hợp với tính chất tạm thời của lao động nước ngoài, tiệm cận với kinh nghiệm của một số quốc gia ASEAN đã thiết lập các cơ chế an sinh chuyên biệt cho nhóm lao động này.</w:t>
      </w:r>
    </w:p>
    <w:p w14:paraId="550237FE" w14:textId="0DA87C74" w:rsidR="00FE7DFC" w:rsidRPr="0042567E" w:rsidRDefault="00FE7DFC" w:rsidP="00FE7DFC">
      <w:pPr>
        <w:pStyle w:val="NormalWeb"/>
        <w:spacing w:before="0" w:beforeAutospacing="0" w:after="0" w:afterAutospacing="0" w:line="360" w:lineRule="auto"/>
        <w:ind w:firstLine="720"/>
        <w:jc w:val="both"/>
        <w:rPr>
          <w:rFonts w:asciiTheme="majorHAnsi" w:hAnsiTheme="majorHAnsi" w:cstheme="majorHAnsi"/>
          <w:sz w:val="26"/>
          <w:szCs w:val="26"/>
        </w:rPr>
      </w:pPr>
      <w:r w:rsidRPr="0042567E">
        <w:rPr>
          <w:rFonts w:asciiTheme="majorHAnsi" w:hAnsiTheme="majorHAnsi" w:cstheme="majorHAnsi"/>
          <w:sz w:val="26"/>
          <w:szCs w:val="26"/>
        </w:rPr>
        <w:t xml:space="preserve">Bên cạnh đó, pháp luật cần bổ sung các quy định cho phép </w:t>
      </w:r>
      <w:r w:rsidR="00F83775" w:rsidRPr="0042567E">
        <w:rPr>
          <w:rFonts w:asciiTheme="majorHAnsi" w:hAnsiTheme="majorHAnsi" w:cstheme="majorHAnsi"/>
          <w:bCs/>
          <w:sz w:val="26"/>
          <w:szCs w:val="26"/>
        </w:rPr>
        <w:t>NLĐ</w:t>
      </w:r>
      <w:r w:rsidRPr="0042567E">
        <w:rPr>
          <w:rFonts w:asciiTheme="majorHAnsi" w:hAnsiTheme="majorHAnsi" w:cstheme="majorHAnsi"/>
          <w:bCs/>
          <w:sz w:val="26"/>
          <w:szCs w:val="26"/>
        </w:rPr>
        <w:t xml:space="preserve"> nước ngoài được chuyển đổi </w:t>
      </w:r>
      <w:r w:rsidR="00E15871" w:rsidRPr="0042567E">
        <w:rPr>
          <w:rFonts w:asciiTheme="majorHAnsi" w:hAnsiTheme="majorHAnsi" w:cstheme="majorHAnsi"/>
          <w:bCs/>
          <w:sz w:val="26"/>
          <w:szCs w:val="26"/>
        </w:rPr>
        <w:t>NSDLĐ</w:t>
      </w:r>
      <w:r w:rsidRPr="0042567E">
        <w:rPr>
          <w:rFonts w:asciiTheme="majorHAnsi" w:hAnsiTheme="majorHAnsi" w:cstheme="majorHAnsi"/>
          <w:bCs/>
          <w:sz w:val="26"/>
          <w:szCs w:val="26"/>
        </w:rPr>
        <w:t xml:space="preserve"> trong những trường hợp nhất định</w:t>
      </w:r>
      <w:r w:rsidRPr="0042567E">
        <w:rPr>
          <w:rFonts w:asciiTheme="majorHAnsi" w:hAnsiTheme="majorHAnsi" w:cstheme="majorHAnsi"/>
          <w:sz w:val="26"/>
          <w:szCs w:val="26"/>
        </w:rPr>
        <w:t xml:space="preserve">, đặc biệt khi </w:t>
      </w:r>
      <w:r w:rsidR="00E15871" w:rsidRPr="0042567E">
        <w:rPr>
          <w:rFonts w:asciiTheme="majorHAnsi" w:hAnsiTheme="majorHAnsi" w:cstheme="majorHAnsi"/>
          <w:sz w:val="26"/>
          <w:szCs w:val="26"/>
        </w:rPr>
        <w:t>NSDLĐ</w:t>
      </w:r>
      <w:r w:rsidRPr="0042567E">
        <w:rPr>
          <w:rFonts w:asciiTheme="majorHAnsi" w:hAnsiTheme="majorHAnsi" w:cstheme="majorHAnsi"/>
          <w:sz w:val="26"/>
          <w:szCs w:val="26"/>
        </w:rPr>
        <w:t xml:space="preserve"> vi phạm hợp đồng lao động, vi phạm pháp luật lao động hoặc không bảo đảm điều kiện làm việc theo thỏa thuận. Việc thiết kế cơ chế chuyển đổi có kiểm soát sẽ giúp giảm sự phụ thuộc tuyệt đối của </w:t>
      </w:r>
      <w:r w:rsidR="00F83775" w:rsidRPr="0042567E">
        <w:rPr>
          <w:rFonts w:asciiTheme="majorHAnsi" w:hAnsiTheme="majorHAnsi" w:cstheme="majorHAnsi"/>
          <w:sz w:val="26"/>
          <w:szCs w:val="26"/>
        </w:rPr>
        <w:t>NLĐ</w:t>
      </w:r>
      <w:r w:rsidRPr="0042567E">
        <w:rPr>
          <w:rFonts w:asciiTheme="majorHAnsi" w:hAnsiTheme="majorHAnsi" w:cstheme="majorHAnsi"/>
          <w:sz w:val="26"/>
          <w:szCs w:val="26"/>
        </w:rPr>
        <w:t xml:space="preserve"> nước ngoài vào </w:t>
      </w:r>
      <w:r w:rsidR="00E15871" w:rsidRPr="0042567E">
        <w:rPr>
          <w:rFonts w:asciiTheme="majorHAnsi" w:hAnsiTheme="majorHAnsi" w:cstheme="majorHAnsi"/>
          <w:sz w:val="26"/>
          <w:szCs w:val="26"/>
        </w:rPr>
        <w:t>NSDLĐ</w:t>
      </w:r>
      <w:r w:rsidRPr="0042567E">
        <w:rPr>
          <w:rFonts w:asciiTheme="majorHAnsi" w:hAnsiTheme="majorHAnsi" w:cstheme="majorHAnsi"/>
          <w:sz w:val="26"/>
          <w:szCs w:val="26"/>
        </w:rPr>
        <w:t>, qua đó tăng cường khả năng tự bảo vệ quyền lợi trên thực tế, phù hợp với cách tiếp cận của một số quốc gia ASEAN trong phòng ngừa bóc lột lao động và bảo đảm bình đẳng thực chất.</w:t>
      </w:r>
    </w:p>
    <w:p w14:paraId="512AFF69" w14:textId="1864302E" w:rsidR="00FE7DFC" w:rsidRPr="0042567E" w:rsidRDefault="00FE7DFC" w:rsidP="00FE7DFC">
      <w:pPr>
        <w:pStyle w:val="NormalWeb"/>
        <w:spacing w:before="0" w:beforeAutospacing="0" w:after="0" w:afterAutospacing="0" w:line="360" w:lineRule="auto"/>
        <w:ind w:firstLine="720"/>
        <w:jc w:val="both"/>
        <w:rPr>
          <w:rFonts w:asciiTheme="majorHAnsi" w:hAnsiTheme="majorHAnsi" w:cstheme="majorHAnsi"/>
          <w:sz w:val="26"/>
          <w:szCs w:val="26"/>
        </w:rPr>
      </w:pPr>
      <w:r w:rsidRPr="0042567E">
        <w:rPr>
          <w:rFonts w:asciiTheme="majorHAnsi" w:hAnsiTheme="majorHAnsi" w:cstheme="majorHAnsi"/>
          <w:sz w:val="26"/>
          <w:szCs w:val="26"/>
        </w:rPr>
        <w:t xml:space="preserve">Ngoài ra, cần tiếp tục hoàn thiện các quy định nhằm </w:t>
      </w:r>
      <w:r w:rsidRPr="0042567E">
        <w:rPr>
          <w:rFonts w:asciiTheme="majorHAnsi" w:hAnsiTheme="majorHAnsi" w:cstheme="majorHAnsi"/>
          <w:bCs/>
          <w:sz w:val="26"/>
          <w:szCs w:val="26"/>
        </w:rPr>
        <w:t xml:space="preserve">bảo đảm quyền tiếp cận và thụ hưởng thực chất các thiết chế đại diện </w:t>
      </w:r>
      <w:r w:rsidR="00F83775" w:rsidRPr="0042567E">
        <w:rPr>
          <w:rFonts w:asciiTheme="majorHAnsi" w:hAnsiTheme="majorHAnsi" w:cstheme="majorHAnsi"/>
          <w:bCs/>
          <w:sz w:val="26"/>
          <w:szCs w:val="26"/>
        </w:rPr>
        <w:t>NLĐ</w:t>
      </w:r>
      <w:r w:rsidRPr="0042567E">
        <w:rPr>
          <w:rFonts w:asciiTheme="majorHAnsi" w:hAnsiTheme="majorHAnsi" w:cstheme="majorHAnsi"/>
          <w:bCs/>
          <w:sz w:val="26"/>
          <w:szCs w:val="26"/>
        </w:rPr>
        <w:t xml:space="preserve"> và cơ chế giải quyết tranh chấp lao động</w:t>
      </w:r>
      <w:r w:rsidRPr="0042567E">
        <w:rPr>
          <w:rFonts w:asciiTheme="majorHAnsi" w:hAnsiTheme="majorHAnsi" w:cstheme="majorHAnsi"/>
          <w:sz w:val="26"/>
          <w:szCs w:val="26"/>
        </w:rPr>
        <w:t xml:space="preserve"> đối với </w:t>
      </w:r>
      <w:r w:rsidR="00F83775" w:rsidRPr="0042567E">
        <w:rPr>
          <w:rFonts w:asciiTheme="majorHAnsi" w:hAnsiTheme="majorHAnsi" w:cstheme="majorHAnsi"/>
          <w:sz w:val="26"/>
          <w:szCs w:val="26"/>
        </w:rPr>
        <w:t>NLĐ</w:t>
      </w:r>
      <w:r w:rsidRPr="0042567E">
        <w:rPr>
          <w:rFonts w:asciiTheme="majorHAnsi" w:hAnsiTheme="majorHAnsi" w:cstheme="majorHAnsi"/>
          <w:sz w:val="26"/>
          <w:szCs w:val="26"/>
        </w:rPr>
        <w:t xml:space="preserve"> nước ngoài. Theo đó, pháp luật cần có các giải pháp hỗ trợ về thủ tục, ngôn ngữ và thời hạn cư trú để </w:t>
      </w:r>
      <w:r w:rsidR="00F83775" w:rsidRPr="0042567E">
        <w:rPr>
          <w:rFonts w:asciiTheme="majorHAnsi" w:hAnsiTheme="majorHAnsi" w:cstheme="majorHAnsi"/>
          <w:sz w:val="26"/>
          <w:szCs w:val="26"/>
        </w:rPr>
        <w:t>NLĐ</w:t>
      </w:r>
      <w:r w:rsidRPr="0042567E">
        <w:rPr>
          <w:rFonts w:asciiTheme="majorHAnsi" w:hAnsiTheme="majorHAnsi" w:cstheme="majorHAnsi"/>
          <w:sz w:val="26"/>
          <w:szCs w:val="26"/>
        </w:rPr>
        <w:t xml:space="preserve"> nước ngoài có thể tham gia hiệu quả vào đối thoại, thương lượng tập thể và sử dụng các cơ chế giải quyết tranh chấp mà không bị hạn chế bởi các yếu tố ngoài </w:t>
      </w:r>
      <w:r w:rsidR="00AB3765" w:rsidRPr="0042567E">
        <w:rPr>
          <w:rFonts w:asciiTheme="majorHAnsi" w:hAnsiTheme="majorHAnsi" w:cstheme="majorHAnsi"/>
          <w:sz w:val="26"/>
          <w:szCs w:val="26"/>
        </w:rPr>
        <w:t>QHLĐ</w:t>
      </w:r>
      <w:r w:rsidRPr="0042567E">
        <w:rPr>
          <w:rFonts w:asciiTheme="majorHAnsi" w:hAnsiTheme="majorHAnsi" w:cstheme="majorHAnsi"/>
          <w:sz w:val="26"/>
          <w:szCs w:val="26"/>
        </w:rPr>
        <w:t xml:space="preserve">. Đây là hướng tiếp cận phù hợp với xu hướng lập pháp của nhiều quốc gia ASEAN, nơi mà bảo vệ quyền lao động cơ bản của </w:t>
      </w:r>
      <w:r w:rsidR="00F83775" w:rsidRPr="0042567E">
        <w:rPr>
          <w:rFonts w:asciiTheme="majorHAnsi" w:hAnsiTheme="majorHAnsi" w:cstheme="majorHAnsi"/>
          <w:sz w:val="26"/>
          <w:szCs w:val="26"/>
        </w:rPr>
        <w:t>NLĐ</w:t>
      </w:r>
      <w:r w:rsidRPr="0042567E">
        <w:rPr>
          <w:rFonts w:asciiTheme="majorHAnsi" w:hAnsiTheme="majorHAnsi" w:cstheme="majorHAnsi"/>
          <w:sz w:val="26"/>
          <w:szCs w:val="26"/>
        </w:rPr>
        <w:t xml:space="preserve"> nước ngoài được đặt trong mối quan hệ cân bằng với yêu cầu quản lý di trú và thị trường lao động quốc gia.</w:t>
      </w:r>
    </w:p>
    <w:p w14:paraId="63804B79" w14:textId="4A672408" w:rsidR="00FE7DFC" w:rsidRPr="008132A1" w:rsidRDefault="00FE7DFC" w:rsidP="00FE7DFC">
      <w:pPr>
        <w:pStyle w:val="NormalWeb"/>
        <w:spacing w:before="0" w:beforeAutospacing="0" w:after="0" w:afterAutospacing="0" w:line="360" w:lineRule="auto"/>
        <w:ind w:firstLine="720"/>
        <w:jc w:val="both"/>
        <w:rPr>
          <w:rFonts w:asciiTheme="majorHAnsi" w:hAnsiTheme="majorHAnsi" w:cstheme="majorHAnsi"/>
          <w:bCs/>
          <w:i/>
          <w:sz w:val="26"/>
          <w:szCs w:val="26"/>
        </w:rPr>
      </w:pPr>
      <w:r w:rsidRPr="008132A1">
        <w:rPr>
          <w:rFonts w:asciiTheme="majorHAnsi" w:hAnsiTheme="majorHAnsi" w:cstheme="majorHAnsi"/>
          <w:bCs/>
          <w:i/>
          <w:sz w:val="26"/>
          <w:szCs w:val="26"/>
        </w:rPr>
        <w:t xml:space="preserve">Thứ hai, </w:t>
      </w:r>
      <w:r w:rsidR="00A76916" w:rsidRPr="008132A1">
        <w:rPr>
          <w:rFonts w:asciiTheme="majorHAnsi" w:hAnsiTheme="majorHAnsi" w:cstheme="majorHAnsi"/>
          <w:bCs/>
          <w:i/>
          <w:sz w:val="26"/>
          <w:szCs w:val="26"/>
        </w:rPr>
        <w:t>thiết kế</w:t>
      </w:r>
      <w:r w:rsidRPr="008132A1">
        <w:rPr>
          <w:rFonts w:asciiTheme="majorHAnsi" w:hAnsiTheme="majorHAnsi" w:cstheme="majorHAnsi"/>
          <w:bCs/>
          <w:i/>
          <w:sz w:val="26"/>
          <w:szCs w:val="26"/>
        </w:rPr>
        <w:t xml:space="preserve"> các cơ chế </w:t>
      </w:r>
      <w:r w:rsidR="006A5E35" w:rsidRPr="008132A1">
        <w:rPr>
          <w:rFonts w:asciiTheme="majorHAnsi" w:hAnsiTheme="majorHAnsi" w:cstheme="majorHAnsi"/>
          <w:bCs/>
          <w:i/>
          <w:sz w:val="26"/>
          <w:szCs w:val="26"/>
        </w:rPr>
        <w:t>ASXH</w:t>
      </w:r>
      <w:r w:rsidRPr="008132A1">
        <w:rPr>
          <w:rFonts w:asciiTheme="majorHAnsi" w:hAnsiTheme="majorHAnsi" w:cstheme="majorHAnsi"/>
          <w:bCs/>
          <w:i/>
          <w:sz w:val="26"/>
          <w:szCs w:val="26"/>
        </w:rPr>
        <w:t xml:space="preserve"> phù hợp với tính chất của lao động nước ngoài </w:t>
      </w:r>
    </w:p>
    <w:p w14:paraId="4BDC5313" w14:textId="72A0D3EE" w:rsidR="00FE7DFC" w:rsidRPr="0042567E" w:rsidRDefault="00FE7DFC" w:rsidP="00FE7DFC">
      <w:pPr>
        <w:pStyle w:val="NormalWeb"/>
        <w:spacing w:before="0" w:beforeAutospacing="0" w:after="0" w:afterAutospacing="0" w:line="360" w:lineRule="auto"/>
        <w:ind w:firstLine="720"/>
        <w:jc w:val="both"/>
        <w:rPr>
          <w:rFonts w:asciiTheme="majorHAnsi" w:hAnsiTheme="majorHAnsi" w:cstheme="majorHAnsi"/>
          <w:sz w:val="26"/>
          <w:szCs w:val="26"/>
        </w:rPr>
      </w:pPr>
      <w:r w:rsidRPr="0042567E">
        <w:rPr>
          <w:rFonts w:asciiTheme="majorHAnsi" w:hAnsiTheme="majorHAnsi" w:cstheme="majorHAnsi"/>
          <w:sz w:val="26"/>
          <w:szCs w:val="26"/>
        </w:rPr>
        <w:t xml:space="preserve">Kinh nghiệm lập pháp của một số quốc gia ASEAN, tiêu biểu là </w:t>
      </w:r>
      <w:r w:rsidRPr="0042567E">
        <w:rPr>
          <w:rFonts w:asciiTheme="majorHAnsi" w:hAnsiTheme="majorHAnsi" w:cstheme="majorHAnsi"/>
          <w:bCs/>
          <w:sz w:val="26"/>
          <w:szCs w:val="26"/>
        </w:rPr>
        <w:t>Malaysia</w:t>
      </w:r>
      <w:r w:rsidRPr="0042567E">
        <w:rPr>
          <w:rFonts w:asciiTheme="majorHAnsi" w:hAnsiTheme="majorHAnsi" w:cstheme="majorHAnsi"/>
          <w:sz w:val="26"/>
          <w:szCs w:val="26"/>
        </w:rPr>
        <w:t xml:space="preserve">, cho thấy cách tiếp cận linh hoạt trong việc thiết kế các cơ chế </w:t>
      </w:r>
      <w:r w:rsidR="006A5E35" w:rsidRPr="0042567E">
        <w:rPr>
          <w:rFonts w:asciiTheme="majorHAnsi" w:hAnsiTheme="majorHAnsi" w:cstheme="majorHAnsi"/>
          <w:sz w:val="26"/>
          <w:szCs w:val="26"/>
        </w:rPr>
        <w:t>ASXH</w:t>
      </w:r>
      <w:r w:rsidRPr="0042567E">
        <w:rPr>
          <w:rFonts w:asciiTheme="majorHAnsi" w:hAnsiTheme="majorHAnsi" w:cstheme="majorHAnsi"/>
          <w:sz w:val="26"/>
          <w:szCs w:val="26"/>
        </w:rPr>
        <w:t xml:space="preserve"> áp dụng đối với lao động nước ngoài. Theo đó, pháp luật Malaysia không áp dụng toàn bộ hệ thống </w:t>
      </w:r>
      <w:r w:rsidR="006A5E35" w:rsidRPr="0042567E">
        <w:rPr>
          <w:rFonts w:asciiTheme="majorHAnsi" w:hAnsiTheme="majorHAnsi" w:cstheme="majorHAnsi"/>
          <w:sz w:val="26"/>
          <w:szCs w:val="26"/>
        </w:rPr>
        <w:t>ASXH</w:t>
      </w:r>
      <w:r w:rsidRPr="0042567E">
        <w:rPr>
          <w:rFonts w:asciiTheme="majorHAnsi" w:hAnsiTheme="majorHAnsi" w:cstheme="majorHAnsi"/>
          <w:sz w:val="26"/>
          <w:szCs w:val="26"/>
        </w:rPr>
        <w:t xml:space="preserve"> dài hạn dành cho công dân trong nước đối với lao động nước ngoài, mà xây dựng </w:t>
      </w:r>
      <w:r w:rsidRPr="0042567E">
        <w:rPr>
          <w:rFonts w:asciiTheme="majorHAnsi" w:hAnsiTheme="majorHAnsi" w:cstheme="majorHAnsi"/>
          <w:bCs/>
          <w:sz w:val="26"/>
          <w:szCs w:val="26"/>
        </w:rPr>
        <w:t xml:space="preserve">các gói bảo hiểm và </w:t>
      </w:r>
      <w:r w:rsidR="006A5E35" w:rsidRPr="0042567E">
        <w:rPr>
          <w:rFonts w:asciiTheme="majorHAnsi" w:hAnsiTheme="majorHAnsi" w:cstheme="majorHAnsi"/>
          <w:bCs/>
          <w:sz w:val="26"/>
          <w:szCs w:val="26"/>
        </w:rPr>
        <w:t>ASXH</w:t>
      </w:r>
      <w:r w:rsidRPr="0042567E">
        <w:rPr>
          <w:rFonts w:asciiTheme="majorHAnsi" w:hAnsiTheme="majorHAnsi" w:cstheme="majorHAnsi"/>
          <w:bCs/>
          <w:sz w:val="26"/>
          <w:szCs w:val="26"/>
        </w:rPr>
        <w:t xml:space="preserve"> riêng</w:t>
      </w:r>
      <w:r w:rsidRPr="0042567E">
        <w:rPr>
          <w:rFonts w:asciiTheme="majorHAnsi" w:hAnsiTheme="majorHAnsi" w:cstheme="majorHAnsi"/>
          <w:sz w:val="26"/>
          <w:szCs w:val="26"/>
        </w:rPr>
        <w:t xml:space="preserve">, tập trung vào các rủi ro thiết yếu phát sinh trực tiếp trong quá trình làm việc như tai nạn lao động, bệnh nghề nghiệp và chăm sóc y tế cơ bản. Cách tiếp cận này phản ánh sự thừa nhận rõ ràng về </w:t>
      </w:r>
      <w:r w:rsidRPr="0042567E">
        <w:rPr>
          <w:rFonts w:asciiTheme="majorHAnsi" w:hAnsiTheme="majorHAnsi" w:cstheme="majorHAnsi"/>
          <w:bCs/>
          <w:sz w:val="26"/>
          <w:szCs w:val="26"/>
        </w:rPr>
        <w:t xml:space="preserve">tính chất cư trú </w:t>
      </w:r>
      <w:r w:rsidRPr="0042567E">
        <w:rPr>
          <w:rFonts w:asciiTheme="majorHAnsi" w:hAnsiTheme="majorHAnsi" w:cstheme="majorHAnsi"/>
          <w:bCs/>
          <w:sz w:val="26"/>
          <w:szCs w:val="26"/>
        </w:rPr>
        <w:lastRenderedPageBreak/>
        <w:t>có thời hạn và tính di động cao</w:t>
      </w:r>
      <w:r w:rsidRPr="0042567E">
        <w:rPr>
          <w:rFonts w:asciiTheme="majorHAnsi" w:hAnsiTheme="majorHAnsi" w:cstheme="majorHAnsi"/>
          <w:sz w:val="26"/>
          <w:szCs w:val="26"/>
        </w:rPr>
        <w:t xml:space="preserve"> của lao động nước ngoài, từ đó lựa chọn phạm vi bảo vệ phù hợp với đặc điểm của nhóm lao động này.</w:t>
      </w:r>
    </w:p>
    <w:p w14:paraId="5E6BCBE1" w14:textId="11755AE5" w:rsidR="00FE7DFC" w:rsidRPr="0042567E" w:rsidRDefault="00FE7DFC" w:rsidP="00FE7DFC">
      <w:pPr>
        <w:pStyle w:val="NormalWeb"/>
        <w:spacing w:before="0" w:beforeAutospacing="0" w:after="0" w:afterAutospacing="0" w:line="360" w:lineRule="auto"/>
        <w:ind w:firstLine="720"/>
        <w:jc w:val="both"/>
        <w:rPr>
          <w:rFonts w:asciiTheme="majorHAnsi" w:hAnsiTheme="majorHAnsi" w:cstheme="majorHAnsi"/>
          <w:sz w:val="26"/>
          <w:szCs w:val="26"/>
        </w:rPr>
      </w:pPr>
      <w:r w:rsidRPr="0042567E">
        <w:rPr>
          <w:rFonts w:asciiTheme="majorHAnsi" w:hAnsiTheme="majorHAnsi" w:cstheme="majorHAnsi"/>
          <w:sz w:val="26"/>
          <w:szCs w:val="26"/>
        </w:rPr>
        <w:t xml:space="preserve">Việc thiết kế các cơ chế </w:t>
      </w:r>
      <w:r w:rsidR="006A5E35" w:rsidRPr="0042567E">
        <w:rPr>
          <w:rFonts w:asciiTheme="majorHAnsi" w:hAnsiTheme="majorHAnsi" w:cstheme="majorHAnsi"/>
          <w:sz w:val="26"/>
          <w:szCs w:val="26"/>
        </w:rPr>
        <w:t>ASXH</w:t>
      </w:r>
      <w:r w:rsidRPr="0042567E">
        <w:rPr>
          <w:rFonts w:asciiTheme="majorHAnsi" w:hAnsiTheme="majorHAnsi" w:cstheme="majorHAnsi"/>
          <w:sz w:val="26"/>
          <w:szCs w:val="26"/>
        </w:rPr>
        <w:t xml:space="preserve"> theo hướng “chọn lọc rủi ro” cho phép bảo đảm </w:t>
      </w:r>
      <w:r w:rsidRPr="0042567E">
        <w:rPr>
          <w:rFonts w:asciiTheme="majorHAnsi" w:hAnsiTheme="majorHAnsi" w:cstheme="majorHAnsi"/>
          <w:bCs/>
          <w:sz w:val="26"/>
          <w:szCs w:val="26"/>
        </w:rPr>
        <w:t>mức độ bảo vệ tối thiểu nhưng thực chất</w:t>
      </w:r>
      <w:r w:rsidRPr="0042567E">
        <w:rPr>
          <w:rFonts w:asciiTheme="majorHAnsi" w:hAnsiTheme="majorHAnsi" w:cstheme="majorHAnsi"/>
          <w:sz w:val="26"/>
          <w:szCs w:val="26"/>
        </w:rPr>
        <w:t xml:space="preserve"> cho </w:t>
      </w:r>
      <w:r w:rsidR="00F83775" w:rsidRPr="0042567E">
        <w:rPr>
          <w:rFonts w:asciiTheme="majorHAnsi" w:hAnsiTheme="majorHAnsi" w:cstheme="majorHAnsi"/>
          <w:sz w:val="26"/>
          <w:szCs w:val="26"/>
        </w:rPr>
        <w:t>NLĐ</w:t>
      </w:r>
      <w:r w:rsidRPr="0042567E">
        <w:rPr>
          <w:rFonts w:asciiTheme="majorHAnsi" w:hAnsiTheme="majorHAnsi" w:cstheme="majorHAnsi"/>
          <w:sz w:val="26"/>
          <w:szCs w:val="26"/>
        </w:rPr>
        <w:t xml:space="preserve"> nước ngoài, đồng thời giúp Nhà nước kiểm soát hiệu quả chi phí </w:t>
      </w:r>
      <w:proofErr w:type="gramStart"/>
      <w:r w:rsidRPr="0042567E">
        <w:rPr>
          <w:rFonts w:asciiTheme="majorHAnsi" w:hAnsiTheme="majorHAnsi" w:cstheme="majorHAnsi"/>
          <w:sz w:val="26"/>
          <w:szCs w:val="26"/>
        </w:rPr>
        <w:t>an</w:t>
      </w:r>
      <w:proofErr w:type="gramEnd"/>
      <w:r w:rsidRPr="0042567E">
        <w:rPr>
          <w:rFonts w:asciiTheme="majorHAnsi" w:hAnsiTheme="majorHAnsi" w:cstheme="majorHAnsi"/>
          <w:sz w:val="26"/>
          <w:szCs w:val="26"/>
        </w:rPr>
        <w:t xml:space="preserve"> sinh và phân định rõ trách nhiệm đóng góp của </w:t>
      </w:r>
      <w:r w:rsidR="00E15871" w:rsidRPr="0042567E">
        <w:rPr>
          <w:rFonts w:asciiTheme="majorHAnsi" w:hAnsiTheme="majorHAnsi" w:cstheme="majorHAnsi"/>
          <w:sz w:val="26"/>
          <w:szCs w:val="26"/>
        </w:rPr>
        <w:t>NSDLĐ</w:t>
      </w:r>
      <w:r w:rsidRPr="0042567E">
        <w:rPr>
          <w:rFonts w:asciiTheme="majorHAnsi" w:hAnsiTheme="majorHAnsi" w:cstheme="majorHAnsi"/>
          <w:sz w:val="26"/>
          <w:szCs w:val="26"/>
        </w:rPr>
        <w:t xml:space="preserve">. Thay vì dàn trải các chế độ dài hạn khó thực thi, pháp luật Malaysia tập trung vào các rủi ro có xác suất cao và tác động trực tiếp đến an toàn, sức khỏe và khả năng lao động của </w:t>
      </w:r>
      <w:r w:rsidR="00F83775" w:rsidRPr="0042567E">
        <w:rPr>
          <w:rFonts w:asciiTheme="majorHAnsi" w:hAnsiTheme="majorHAnsi" w:cstheme="majorHAnsi"/>
          <w:sz w:val="26"/>
          <w:szCs w:val="26"/>
        </w:rPr>
        <w:t>NLĐ</w:t>
      </w:r>
      <w:r w:rsidRPr="0042567E">
        <w:rPr>
          <w:rFonts w:asciiTheme="majorHAnsi" w:hAnsiTheme="majorHAnsi" w:cstheme="majorHAnsi"/>
          <w:sz w:val="26"/>
          <w:szCs w:val="26"/>
        </w:rPr>
        <w:t xml:space="preserve">, qua đó nâng cao tính khả thi và hiệu quả thực thi của hệ thống </w:t>
      </w:r>
      <w:r w:rsidR="006A5E35" w:rsidRPr="0042567E">
        <w:rPr>
          <w:rFonts w:asciiTheme="majorHAnsi" w:hAnsiTheme="majorHAnsi" w:cstheme="majorHAnsi"/>
          <w:sz w:val="26"/>
          <w:szCs w:val="26"/>
        </w:rPr>
        <w:t>ASXH</w:t>
      </w:r>
      <w:r w:rsidRPr="0042567E">
        <w:rPr>
          <w:rFonts w:asciiTheme="majorHAnsi" w:hAnsiTheme="majorHAnsi" w:cstheme="majorHAnsi"/>
          <w:sz w:val="26"/>
          <w:szCs w:val="26"/>
        </w:rPr>
        <w:t xml:space="preserve"> đối với lao động nước ngoài.</w:t>
      </w:r>
    </w:p>
    <w:p w14:paraId="6879579E" w14:textId="73D5F663" w:rsidR="00FE7DFC" w:rsidRPr="0042567E" w:rsidRDefault="00FE7DFC" w:rsidP="00FE7DFC">
      <w:pPr>
        <w:pStyle w:val="NormalWeb"/>
        <w:spacing w:before="0" w:beforeAutospacing="0" w:after="0" w:afterAutospacing="0" w:line="360" w:lineRule="auto"/>
        <w:ind w:firstLine="720"/>
        <w:jc w:val="both"/>
        <w:rPr>
          <w:rFonts w:asciiTheme="majorHAnsi" w:hAnsiTheme="majorHAnsi" w:cstheme="majorHAnsi"/>
          <w:sz w:val="26"/>
          <w:szCs w:val="26"/>
        </w:rPr>
      </w:pPr>
      <w:r w:rsidRPr="0042567E">
        <w:rPr>
          <w:rFonts w:asciiTheme="majorHAnsi" w:hAnsiTheme="majorHAnsi" w:cstheme="majorHAnsi"/>
          <w:sz w:val="26"/>
          <w:szCs w:val="26"/>
        </w:rPr>
        <w:t xml:space="preserve">Dưới góc độ lý luận, cách thiết kế này thể hiện sự </w:t>
      </w:r>
      <w:r w:rsidRPr="0042567E">
        <w:rPr>
          <w:rFonts w:asciiTheme="majorHAnsi" w:hAnsiTheme="majorHAnsi" w:cstheme="majorHAnsi"/>
          <w:bCs/>
          <w:sz w:val="26"/>
          <w:szCs w:val="26"/>
        </w:rPr>
        <w:t xml:space="preserve">dung hòa hợp lý giữa yêu cầu bảo vệ </w:t>
      </w:r>
      <w:r w:rsidR="00F83775" w:rsidRPr="0042567E">
        <w:rPr>
          <w:rFonts w:asciiTheme="majorHAnsi" w:hAnsiTheme="majorHAnsi" w:cstheme="majorHAnsi"/>
          <w:bCs/>
          <w:sz w:val="26"/>
          <w:szCs w:val="26"/>
        </w:rPr>
        <w:t>NLĐ</w:t>
      </w:r>
      <w:r w:rsidRPr="0042567E">
        <w:rPr>
          <w:rFonts w:asciiTheme="majorHAnsi" w:hAnsiTheme="majorHAnsi" w:cstheme="majorHAnsi"/>
          <w:bCs/>
          <w:sz w:val="26"/>
          <w:szCs w:val="26"/>
        </w:rPr>
        <w:t xml:space="preserve"> và tính bền vững của hệ thống </w:t>
      </w:r>
      <w:r w:rsidR="006A5E35" w:rsidRPr="0042567E">
        <w:rPr>
          <w:rFonts w:asciiTheme="majorHAnsi" w:hAnsiTheme="majorHAnsi" w:cstheme="majorHAnsi"/>
          <w:bCs/>
          <w:sz w:val="26"/>
          <w:szCs w:val="26"/>
        </w:rPr>
        <w:t>ASXH</w:t>
      </w:r>
      <w:r w:rsidRPr="0042567E">
        <w:rPr>
          <w:rFonts w:asciiTheme="majorHAnsi" w:hAnsiTheme="majorHAnsi" w:cstheme="majorHAnsi"/>
          <w:sz w:val="26"/>
          <w:szCs w:val="26"/>
        </w:rPr>
        <w:t xml:space="preserve"> trong bối cảnh hội nhập kinh tế quốc tế và di chuyển lao động xuyên biên giới ngày càng gia tăng. Đây là kinh nghiệm có giá trị tham khảo đối với Việt Nam trong việc tiếp tục hoàn thiện các quy định về bảo hiểm xã hội, bảo hiểm y tế và cơ chế bảo hộ áp dụng đối với </w:t>
      </w:r>
      <w:r w:rsidR="00F83775" w:rsidRPr="0042567E">
        <w:rPr>
          <w:rFonts w:asciiTheme="majorHAnsi" w:hAnsiTheme="majorHAnsi" w:cstheme="majorHAnsi"/>
          <w:sz w:val="26"/>
          <w:szCs w:val="26"/>
        </w:rPr>
        <w:t>NLĐ</w:t>
      </w:r>
      <w:r w:rsidRPr="0042567E">
        <w:rPr>
          <w:rFonts w:asciiTheme="majorHAnsi" w:hAnsiTheme="majorHAnsi" w:cstheme="majorHAnsi"/>
          <w:sz w:val="26"/>
          <w:szCs w:val="26"/>
        </w:rPr>
        <w:t xml:space="preserve"> nước ngoài, theo hướng vừa bảo đảm quyền lợi thiết yếu của </w:t>
      </w:r>
      <w:r w:rsidR="00F83775" w:rsidRPr="0042567E">
        <w:rPr>
          <w:rFonts w:asciiTheme="majorHAnsi" w:hAnsiTheme="majorHAnsi" w:cstheme="majorHAnsi"/>
          <w:sz w:val="26"/>
          <w:szCs w:val="26"/>
        </w:rPr>
        <w:t>NLĐ</w:t>
      </w:r>
      <w:r w:rsidRPr="0042567E">
        <w:rPr>
          <w:rFonts w:asciiTheme="majorHAnsi" w:hAnsiTheme="majorHAnsi" w:cstheme="majorHAnsi"/>
          <w:sz w:val="26"/>
          <w:szCs w:val="26"/>
        </w:rPr>
        <w:t>, vừa phù hợp với đặc thù cư trú và điều kiện làm việc của nhóm lao động này.</w:t>
      </w:r>
    </w:p>
    <w:p w14:paraId="1A16C18A" w14:textId="3A79BF16" w:rsidR="002D4D73" w:rsidRPr="0042567E" w:rsidRDefault="002D4D73" w:rsidP="0039582E">
      <w:pPr>
        <w:pStyle w:val="h1"/>
        <w:rPr>
          <w:rFonts w:eastAsia="Times New Roman" w:cstheme="majorHAnsi"/>
          <w:i/>
          <w:lang w:val="en-US"/>
        </w:rPr>
      </w:pPr>
      <w:bookmarkStart w:id="309" w:name="_Toc223587467"/>
      <w:r w:rsidRPr="0042567E">
        <w:rPr>
          <w:rFonts w:eastAsia="Times New Roman" w:cstheme="majorHAnsi"/>
          <w:i/>
          <w:lang w:val="en-US"/>
        </w:rPr>
        <w:t xml:space="preserve">3.2.3. Kiến nghị hoàn thiện quy định pháp luật về </w:t>
      </w:r>
      <w:r w:rsidR="00663CC1" w:rsidRPr="0042567E">
        <w:rPr>
          <w:rFonts w:eastAsia="Times New Roman" w:cstheme="majorHAnsi"/>
          <w:i/>
          <w:lang w:val="en-US"/>
        </w:rPr>
        <w:t>lao động di cư</w:t>
      </w:r>
      <w:r w:rsidRPr="0042567E">
        <w:rPr>
          <w:rFonts w:eastAsia="Times New Roman" w:cstheme="majorHAnsi"/>
          <w:i/>
          <w:lang w:val="en-US"/>
        </w:rPr>
        <w:t xml:space="preserve"> sau </w:t>
      </w:r>
      <w:r w:rsidR="004B09E1" w:rsidRPr="0042567E">
        <w:rPr>
          <w:rFonts w:eastAsia="Times New Roman" w:cstheme="majorHAnsi"/>
          <w:i/>
          <w:lang w:val="en-US"/>
        </w:rPr>
        <w:t>khi làm việc ở nước ngoài</w:t>
      </w:r>
      <w:bookmarkEnd w:id="309"/>
    </w:p>
    <w:p w14:paraId="760B99F4" w14:textId="28CCC0B1" w:rsidR="002D4D73" w:rsidRPr="0042567E" w:rsidRDefault="002D4D73" w:rsidP="002D4D73">
      <w:pPr>
        <w:spacing w:after="0" w:line="360" w:lineRule="auto"/>
        <w:ind w:firstLine="720"/>
        <w:jc w:val="both"/>
        <w:rPr>
          <w:rFonts w:asciiTheme="majorHAnsi" w:eastAsia="Times New Roman" w:hAnsiTheme="majorHAnsi" w:cstheme="majorHAnsi"/>
          <w:b/>
          <w:sz w:val="26"/>
          <w:szCs w:val="26"/>
          <w:lang w:val="en-US"/>
        </w:rPr>
      </w:pPr>
      <w:r w:rsidRPr="0042567E">
        <w:rPr>
          <w:rFonts w:asciiTheme="majorHAnsi" w:eastAsia="Times New Roman" w:hAnsiTheme="majorHAnsi" w:cstheme="majorHAnsi"/>
          <w:b/>
          <w:sz w:val="26"/>
          <w:szCs w:val="26"/>
          <w:lang w:val="en-US"/>
        </w:rPr>
        <w:t xml:space="preserve">Công dân Việt Nam đi làm việc </w:t>
      </w:r>
      <w:r w:rsidR="004B09E1" w:rsidRPr="0042567E">
        <w:rPr>
          <w:rFonts w:asciiTheme="majorHAnsi" w:eastAsia="Times New Roman" w:hAnsiTheme="majorHAnsi" w:cstheme="majorHAnsi"/>
          <w:b/>
          <w:sz w:val="26"/>
          <w:szCs w:val="26"/>
          <w:lang w:val="en-US"/>
        </w:rPr>
        <w:t>ở</w:t>
      </w:r>
      <w:r w:rsidRPr="0042567E">
        <w:rPr>
          <w:rFonts w:asciiTheme="majorHAnsi" w:eastAsia="Times New Roman" w:hAnsiTheme="majorHAnsi" w:cstheme="majorHAnsi"/>
          <w:b/>
          <w:sz w:val="26"/>
          <w:szCs w:val="26"/>
          <w:lang w:val="en-US"/>
        </w:rPr>
        <w:t xml:space="preserve"> nước ngoài</w:t>
      </w:r>
      <w:r w:rsidR="004B09E1" w:rsidRPr="0042567E">
        <w:rPr>
          <w:rFonts w:asciiTheme="majorHAnsi" w:eastAsia="Times New Roman" w:hAnsiTheme="majorHAnsi" w:cstheme="majorHAnsi"/>
          <w:b/>
          <w:sz w:val="26"/>
          <w:szCs w:val="26"/>
          <w:lang w:val="en-US"/>
        </w:rPr>
        <w:t xml:space="preserve"> </w:t>
      </w:r>
    </w:p>
    <w:p w14:paraId="361E2924" w14:textId="022FF525" w:rsidR="002D4D73" w:rsidRPr="0042567E" w:rsidRDefault="002D4D73" w:rsidP="002D4D73">
      <w:pPr>
        <w:pStyle w:val="NormalWeb"/>
        <w:spacing w:before="0" w:beforeAutospacing="0" w:after="0" w:afterAutospacing="0" w:line="360" w:lineRule="auto"/>
        <w:ind w:firstLine="720"/>
        <w:jc w:val="both"/>
        <w:rPr>
          <w:rFonts w:asciiTheme="majorHAnsi" w:hAnsiTheme="majorHAnsi" w:cstheme="majorHAnsi"/>
          <w:sz w:val="26"/>
          <w:szCs w:val="26"/>
        </w:rPr>
      </w:pPr>
      <w:r w:rsidRPr="0042567E">
        <w:rPr>
          <w:rFonts w:asciiTheme="majorHAnsi" w:hAnsiTheme="majorHAnsi" w:cstheme="majorHAnsi"/>
          <w:sz w:val="26"/>
          <w:szCs w:val="26"/>
        </w:rPr>
        <w:t xml:space="preserve">Giai đoạn sau khi </w:t>
      </w:r>
      <w:r w:rsidR="00F83775" w:rsidRPr="0042567E">
        <w:rPr>
          <w:rFonts w:asciiTheme="majorHAnsi" w:hAnsiTheme="majorHAnsi" w:cstheme="majorHAnsi"/>
          <w:sz w:val="26"/>
          <w:szCs w:val="26"/>
        </w:rPr>
        <w:t>NLĐ</w:t>
      </w:r>
      <w:r w:rsidRPr="0042567E">
        <w:rPr>
          <w:rFonts w:asciiTheme="majorHAnsi" w:hAnsiTheme="majorHAnsi" w:cstheme="majorHAnsi"/>
          <w:sz w:val="26"/>
          <w:szCs w:val="26"/>
        </w:rPr>
        <w:t xml:space="preserve"> kết thúc hợp đồng và trở về nước ngày càng được các quốc gia ASEAN coi là một bộ phận quan trọng của chu trình di cư lao động, có ý nghĩa quyết định đối với tính bền vững của chính sách đưa lao động đi làm việc ở nước ngoài.</w:t>
      </w:r>
    </w:p>
    <w:p w14:paraId="3300F36F" w14:textId="234428FA" w:rsidR="00323A42" w:rsidRPr="008132A1" w:rsidRDefault="00323A42" w:rsidP="00323A42">
      <w:pPr>
        <w:pStyle w:val="NormalWeb"/>
        <w:spacing w:before="0" w:beforeAutospacing="0" w:after="0" w:afterAutospacing="0" w:line="360" w:lineRule="auto"/>
        <w:ind w:firstLine="720"/>
        <w:jc w:val="both"/>
        <w:rPr>
          <w:rFonts w:asciiTheme="majorHAnsi" w:hAnsiTheme="majorHAnsi" w:cstheme="majorHAnsi"/>
          <w:bCs/>
          <w:i/>
          <w:sz w:val="26"/>
          <w:szCs w:val="26"/>
        </w:rPr>
      </w:pPr>
      <w:r w:rsidRPr="008132A1">
        <w:rPr>
          <w:rFonts w:asciiTheme="majorHAnsi" w:hAnsiTheme="majorHAnsi" w:cstheme="majorHAnsi"/>
          <w:bCs/>
          <w:i/>
          <w:sz w:val="26"/>
          <w:szCs w:val="26"/>
        </w:rPr>
        <w:t xml:space="preserve">Thứ nhất, </w:t>
      </w:r>
      <w:r w:rsidR="008132A1">
        <w:rPr>
          <w:rFonts w:asciiTheme="majorHAnsi" w:hAnsiTheme="majorHAnsi" w:cstheme="majorHAnsi"/>
          <w:bCs/>
          <w:i/>
          <w:sz w:val="26"/>
          <w:szCs w:val="26"/>
        </w:rPr>
        <w:t>s</w:t>
      </w:r>
      <w:r w:rsidRPr="008132A1">
        <w:rPr>
          <w:rFonts w:asciiTheme="majorHAnsi" w:hAnsiTheme="majorHAnsi" w:cstheme="majorHAnsi"/>
          <w:bCs/>
          <w:i/>
          <w:sz w:val="26"/>
          <w:szCs w:val="26"/>
        </w:rPr>
        <w:t xml:space="preserve">ửa đổi, bổ sung quy định về nghĩa vụ hồi hương và trách nhiệm pháp lý của </w:t>
      </w:r>
      <w:r w:rsidR="00F83775" w:rsidRPr="008132A1">
        <w:rPr>
          <w:rFonts w:asciiTheme="majorHAnsi" w:hAnsiTheme="majorHAnsi" w:cstheme="majorHAnsi"/>
          <w:bCs/>
          <w:i/>
          <w:sz w:val="26"/>
          <w:szCs w:val="26"/>
        </w:rPr>
        <w:t>NLĐ</w:t>
      </w:r>
      <w:r w:rsidRPr="008132A1">
        <w:rPr>
          <w:rFonts w:asciiTheme="majorHAnsi" w:hAnsiTheme="majorHAnsi" w:cstheme="majorHAnsi"/>
          <w:bCs/>
          <w:i/>
          <w:sz w:val="26"/>
          <w:szCs w:val="26"/>
        </w:rPr>
        <w:t xml:space="preserve"> sau khi chấm dứt hợp đồng làm việc ở nước ngoài</w:t>
      </w:r>
    </w:p>
    <w:p w14:paraId="731D9469" w14:textId="77777777" w:rsidR="00BF3437" w:rsidRPr="0042567E" w:rsidRDefault="00BF3437" w:rsidP="00BF3437">
      <w:pPr>
        <w:pStyle w:val="NormalWeb"/>
        <w:spacing w:before="0" w:beforeAutospacing="0" w:after="0" w:afterAutospacing="0" w:line="360" w:lineRule="auto"/>
        <w:ind w:firstLine="720"/>
        <w:jc w:val="both"/>
        <w:rPr>
          <w:rFonts w:asciiTheme="majorHAnsi" w:hAnsiTheme="majorHAnsi" w:cstheme="majorHAnsi"/>
          <w:sz w:val="26"/>
          <w:szCs w:val="26"/>
        </w:rPr>
      </w:pPr>
      <w:r w:rsidRPr="0042567E">
        <w:rPr>
          <w:rFonts w:asciiTheme="majorHAnsi" w:hAnsiTheme="majorHAnsi" w:cstheme="majorHAnsi"/>
          <w:sz w:val="26"/>
          <w:szCs w:val="26"/>
        </w:rPr>
        <w:t xml:space="preserve">Luật Người lao động Việt Nam đi làm việc ở nước ngoài theo hợp đồng năm 2020 cần được sửa đổi, bổ sung theo hướng quy định nghĩa vụ hồi hương của NLĐ sau khi chấm dứt hợp đồng làm việc ở nước ngoài, đồng thời xác định rõ căn cứ phát sinh trách nhiệm pháp lý chỉ áp dụng đối với trường hợp NLĐ cố ý không về nước </w:t>
      </w:r>
      <w:r w:rsidRPr="0042567E">
        <w:rPr>
          <w:rFonts w:asciiTheme="majorHAnsi" w:hAnsiTheme="majorHAnsi" w:cstheme="majorHAnsi"/>
          <w:sz w:val="26"/>
          <w:szCs w:val="26"/>
        </w:rPr>
        <w:lastRenderedPageBreak/>
        <w:t>và cư trú, làm việc trái pháp luật tại nước tiếp nhận. Theo đó, cần bổ sung quy định loại trừ trách nhiệm đối với các trường hợp NLĐ tiếp tục cư trú hợp pháp do được gia hạn thị thực hoặc giấy phép cư trú, được chuyển đổi tư cách cư trú, đang giải quyết tranh chấp lao động, bị nợ lương, bị giữ giấy tờ, bị bạo lực, tai nạn, bệnh tật hoặc tồn tại lý do bất khả kháng, lý do nhân đạo khác.</w:t>
      </w:r>
    </w:p>
    <w:p w14:paraId="50D386CA" w14:textId="77777777" w:rsidR="00BF3437" w:rsidRPr="0042567E" w:rsidRDefault="00BF3437" w:rsidP="00BF3437">
      <w:pPr>
        <w:pStyle w:val="NormalWeb"/>
        <w:spacing w:before="0" w:beforeAutospacing="0" w:after="0" w:afterAutospacing="0" w:line="360" w:lineRule="auto"/>
        <w:ind w:firstLine="720"/>
        <w:jc w:val="both"/>
        <w:rPr>
          <w:rFonts w:asciiTheme="majorHAnsi" w:hAnsiTheme="majorHAnsi" w:cstheme="majorHAnsi"/>
          <w:sz w:val="26"/>
          <w:szCs w:val="26"/>
        </w:rPr>
      </w:pPr>
      <w:r w:rsidRPr="0042567E">
        <w:rPr>
          <w:rFonts w:asciiTheme="majorHAnsi" w:hAnsiTheme="majorHAnsi" w:cstheme="majorHAnsi"/>
          <w:sz w:val="26"/>
          <w:szCs w:val="26"/>
        </w:rPr>
        <w:t>Trên cơ sở đó, pháp luật cần quy định cụ thể trình tự xác minh tình trạng cư trú của NLĐ trước khi áp dụng chế tài, bảo đảm NLĐ có quyền cung cấp tài liệu chứng minh lý do ở lại nước tiếp nhận. Chỉ sau khi có kết luận NLĐ cư trú hoặc làm việc trái pháp luật mà không có lý do chính đáng mới áp dụng các hậu quả pháp lý như: tạm thời hạn chế tham gia chương trình đi làm việc ở nước ngoài trong một thời hạn nhất định; buộc hoàn trả các khoản hỗ trợ từ ngân sách nhà nước; hoặc không được tiếp cận một số chính sách hỗ trợ tái hòa nhập.</w:t>
      </w:r>
    </w:p>
    <w:p w14:paraId="5DE6DCF5" w14:textId="77777777" w:rsidR="00BF3437" w:rsidRPr="0042567E" w:rsidRDefault="00BF3437" w:rsidP="00BF3437">
      <w:pPr>
        <w:pStyle w:val="NormalWeb"/>
        <w:spacing w:before="0" w:beforeAutospacing="0" w:after="0" w:afterAutospacing="0" w:line="360" w:lineRule="auto"/>
        <w:ind w:firstLine="720"/>
        <w:jc w:val="both"/>
        <w:rPr>
          <w:rFonts w:asciiTheme="majorHAnsi" w:hAnsiTheme="majorHAnsi" w:cstheme="majorHAnsi"/>
          <w:sz w:val="26"/>
          <w:szCs w:val="26"/>
        </w:rPr>
      </w:pPr>
      <w:r w:rsidRPr="0042567E">
        <w:rPr>
          <w:rFonts w:asciiTheme="majorHAnsi" w:hAnsiTheme="majorHAnsi" w:cstheme="majorHAnsi"/>
          <w:sz w:val="26"/>
          <w:szCs w:val="26"/>
        </w:rPr>
        <w:t>Đồng thời, cần bổ sung cơ chế ký quỹ hoặc bảo hiểm bảo đảm nghĩa vụ hồi hương theo hướng áp dụng có chọn lọc đối với các thị trường, ngành nghề hoặc nhóm lao động có tỷ lệ vi phạm cao. Khoản bảo đảm chỉ bị xử lý khi có căn cứ xác định NLĐ vi phạm nghĩa vụ hồi hương và cư trú trái pháp luật; không áp dụng đối với trường hợp NLĐ tiếp tục cư trú hợp pháp hoặc có lý do chính đáng theo quy định của pháp luật.</w:t>
      </w:r>
    </w:p>
    <w:p w14:paraId="2AAC0886" w14:textId="495BAEE7" w:rsidR="00323A42" w:rsidRPr="008132A1" w:rsidRDefault="00323A42" w:rsidP="00323A42">
      <w:pPr>
        <w:pStyle w:val="NormalWeb"/>
        <w:spacing w:before="0" w:beforeAutospacing="0" w:after="0" w:afterAutospacing="0" w:line="360" w:lineRule="auto"/>
        <w:ind w:firstLine="720"/>
        <w:jc w:val="both"/>
        <w:rPr>
          <w:rFonts w:asciiTheme="majorHAnsi" w:hAnsiTheme="majorHAnsi" w:cstheme="majorHAnsi"/>
          <w:bCs/>
          <w:i/>
          <w:sz w:val="26"/>
          <w:szCs w:val="26"/>
        </w:rPr>
      </w:pPr>
      <w:r w:rsidRPr="008132A1">
        <w:rPr>
          <w:rFonts w:asciiTheme="majorHAnsi" w:hAnsiTheme="majorHAnsi" w:cstheme="majorHAnsi"/>
          <w:bCs/>
          <w:i/>
          <w:sz w:val="26"/>
          <w:szCs w:val="26"/>
        </w:rPr>
        <w:t xml:space="preserve">Thứ hai, </w:t>
      </w:r>
      <w:r w:rsidR="008132A1">
        <w:rPr>
          <w:rFonts w:asciiTheme="majorHAnsi" w:hAnsiTheme="majorHAnsi" w:cstheme="majorHAnsi"/>
          <w:bCs/>
          <w:i/>
          <w:sz w:val="26"/>
          <w:szCs w:val="26"/>
        </w:rPr>
        <w:t>h</w:t>
      </w:r>
      <w:r w:rsidRPr="008132A1">
        <w:rPr>
          <w:rFonts w:asciiTheme="majorHAnsi" w:hAnsiTheme="majorHAnsi" w:cstheme="majorHAnsi"/>
          <w:bCs/>
          <w:i/>
          <w:sz w:val="26"/>
          <w:szCs w:val="26"/>
        </w:rPr>
        <w:t>oàn thiện quy định về trách nhiệm hậu xuất cảnh của doanh nghiệp dịch vụ và cơ chế quản lý theo rủi ro</w:t>
      </w:r>
    </w:p>
    <w:p w14:paraId="24CFCC08" w14:textId="07646E03" w:rsidR="00323A42" w:rsidRPr="0042567E" w:rsidRDefault="00323A42" w:rsidP="00323A42">
      <w:pPr>
        <w:pStyle w:val="NormalWeb"/>
        <w:spacing w:before="0" w:beforeAutospacing="0" w:after="0" w:afterAutospacing="0" w:line="360" w:lineRule="auto"/>
        <w:ind w:firstLine="720"/>
        <w:jc w:val="both"/>
        <w:rPr>
          <w:rFonts w:asciiTheme="majorHAnsi" w:hAnsiTheme="majorHAnsi" w:cstheme="majorHAnsi"/>
          <w:sz w:val="26"/>
          <w:szCs w:val="26"/>
        </w:rPr>
      </w:pPr>
      <w:r w:rsidRPr="0042567E">
        <w:rPr>
          <w:rFonts w:asciiTheme="majorHAnsi" w:hAnsiTheme="majorHAnsi" w:cstheme="majorHAnsi"/>
          <w:sz w:val="26"/>
          <w:szCs w:val="26"/>
        </w:rPr>
        <w:t xml:space="preserve">Cần sửa đổi, bổ sung Luật năm 2020 theo hướng </w:t>
      </w:r>
      <w:r w:rsidRPr="0042567E">
        <w:rPr>
          <w:rFonts w:asciiTheme="majorHAnsi" w:hAnsiTheme="majorHAnsi" w:cstheme="majorHAnsi"/>
          <w:bCs/>
          <w:sz w:val="26"/>
          <w:szCs w:val="26"/>
        </w:rPr>
        <w:t xml:space="preserve">làm rõ trách nhiệm pháp lý của doanh nghiệp dịch vụ trong việc quản lý </w:t>
      </w:r>
      <w:r w:rsidR="00F83775" w:rsidRPr="0042567E">
        <w:rPr>
          <w:rFonts w:asciiTheme="majorHAnsi" w:hAnsiTheme="majorHAnsi" w:cstheme="majorHAnsi"/>
          <w:bCs/>
          <w:sz w:val="26"/>
          <w:szCs w:val="26"/>
        </w:rPr>
        <w:t>NLĐ</w:t>
      </w:r>
      <w:r w:rsidRPr="0042567E">
        <w:rPr>
          <w:rFonts w:asciiTheme="majorHAnsi" w:hAnsiTheme="majorHAnsi" w:cstheme="majorHAnsi"/>
          <w:bCs/>
          <w:sz w:val="26"/>
          <w:szCs w:val="26"/>
        </w:rPr>
        <w:t xml:space="preserve"> sau khi đã xuất cảnh</w:t>
      </w:r>
      <w:r w:rsidRPr="0042567E">
        <w:rPr>
          <w:rFonts w:asciiTheme="majorHAnsi" w:hAnsiTheme="majorHAnsi" w:cstheme="majorHAnsi"/>
          <w:sz w:val="26"/>
          <w:szCs w:val="26"/>
        </w:rPr>
        <w:t xml:space="preserve">, không chỉ dừng lại ở giai đoạn tuyển chọn và ký kết hợp đồng. Pháp luật cần quy định doanh nghiệp dịch vụ có nghĩa vụ theo dõi tình trạng thực hiện hợp đồng và tình trạng cư trú của </w:t>
      </w:r>
      <w:r w:rsidR="00F83775" w:rsidRPr="0042567E">
        <w:rPr>
          <w:rFonts w:asciiTheme="majorHAnsi" w:hAnsiTheme="majorHAnsi" w:cstheme="majorHAnsi"/>
          <w:sz w:val="26"/>
          <w:szCs w:val="26"/>
        </w:rPr>
        <w:t>NLĐ</w:t>
      </w:r>
      <w:r w:rsidRPr="0042567E">
        <w:rPr>
          <w:rFonts w:asciiTheme="majorHAnsi" w:hAnsiTheme="majorHAnsi" w:cstheme="majorHAnsi"/>
          <w:sz w:val="26"/>
          <w:szCs w:val="26"/>
        </w:rPr>
        <w:t xml:space="preserve"> trong suốt thời gian làm việc ở nước ngoài; phối hợp với cơ quan quản lý nhà nước và cơ quan đại diện Việt Nam ở nước tiếp nhận trong việc phòng ngừa và xử lý các hành vi vi phạm hợp đồng, cư trú trái phép.</w:t>
      </w:r>
    </w:p>
    <w:p w14:paraId="340C6220" w14:textId="110C0382" w:rsidR="00323A42" w:rsidRPr="0042567E" w:rsidRDefault="00323A42" w:rsidP="00901751">
      <w:pPr>
        <w:pStyle w:val="NormalWeb"/>
        <w:spacing w:before="0" w:beforeAutospacing="0" w:after="0" w:afterAutospacing="0" w:line="360" w:lineRule="auto"/>
        <w:ind w:firstLine="720"/>
        <w:jc w:val="both"/>
        <w:rPr>
          <w:rFonts w:asciiTheme="majorHAnsi" w:hAnsiTheme="majorHAnsi" w:cstheme="majorHAnsi"/>
          <w:sz w:val="26"/>
          <w:szCs w:val="26"/>
        </w:rPr>
      </w:pPr>
      <w:r w:rsidRPr="0042567E">
        <w:rPr>
          <w:rFonts w:asciiTheme="majorHAnsi" w:hAnsiTheme="majorHAnsi" w:cstheme="majorHAnsi"/>
          <w:sz w:val="26"/>
          <w:szCs w:val="26"/>
        </w:rPr>
        <w:t xml:space="preserve">Đồng thời, cần bổ sung quy định cho phép cơ quan quản lý nhà nước </w:t>
      </w:r>
      <w:r w:rsidRPr="0042567E">
        <w:rPr>
          <w:rFonts w:asciiTheme="majorHAnsi" w:hAnsiTheme="majorHAnsi" w:cstheme="majorHAnsi"/>
          <w:bCs/>
          <w:sz w:val="26"/>
          <w:szCs w:val="26"/>
        </w:rPr>
        <w:t xml:space="preserve">xác lập ngưỡng tỷ lệ </w:t>
      </w:r>
      <w:r w:rsidR="00F83775" w:rsidRPr="0042567E">
        <w:rPr>
          <w:rFonts w:asciiTheme="majorHAnsi" w:hAnsiTheme="majorHAnsi" w:cstheme="majorHAnsi"/>
          <w:bCs/>
          <w:sz w:val="26"/>
          <w:szCs w:val="26"/>
        </w:rPr>
        <w:t>NLĐ</w:t>
      </w:r>
      <w:r w:rsidRPr="0042567E">
        <w:rPr>
          <w:rFonts w:asciiTheme="majorHAnsi" w:hAnsiTheme="majorHAnsi" w:cstheme="majorHAnsi"/>
          <w:bCs/>
          <w:sz w:val="26"/>
          <w:szCs w:val="26"/>
        </w:rPr>
        <w:t xml:space="preserve"> cư trú trái phép</w:t>
      </w:r>
      <w:r w:rsidRPr="0042567E">
        <w:rPr>
          <w:rFonts w:asciiTheme="majorHAnsi" w:hAnsiTheme="majorHAnsi" w:cstheme="majorHAnsi"/>
          <w:sz w:val="26"/>
          <w:szCs w:val="26"/>
        </w:rPr>
        <w:t xml:space="preserve"> gắn với trách nhiệm pháp lý của doanh nghiệp </w:t>
      </w:r>
      <w:r w:rsidRPr="0042567E">
        <w:rPr>
          <w:rFonts w:asciiTheme="majorHAnsi" w:hAnsiTheme="majorHAnsi" w:cstheme="majorHAnsi"/>
          <w:sz w:val="26"/>
          <w:szCs w:val="26"/>
        </w:rPr>
        <w:lastRenderedPageBreak/>
        <w:t xml:space="preserve">dịch vụ. Trường hợp doanh nghiệp có tỷ lệ </w:t>
      </w:r>
      <w:r w:rsidR="00F83775" w:rsidRPr="0042567E">
        <w:rPr>
          <w:rFonts w:asciiTheme="majorHAnsi" w:hAnsiTheme="majorHAnsi" w:cstheme="majorHAnsi"/>
          <w:sz w:val="26"/>
          <w:szCs w:val="26"/>
        </w:rPr>
        <w:t>NLĐ</w:t>
      </w:r>
      <w:r w:rsidRPr="0042567E">
        <w:rPr>
          <w:rFonts w:asciiTheme="majorHAnsi" w:hAnsiTheme="majorHAnsi" w:cstheme="majorHAnsi"/>
          <w:sz w:val="26"/>
          <w:szCs w:val="26"/>
        </w:rPr>
        <w:t xml:space="preserve"> vi phạm vượt quá ngưỡng cho phép, doanh nghiệp phải chịu các biện pháp xử lý như hạn chế thị trường tiếp nhận, giảm chỉ tiêu tuyển chọn, đình chỉ hoạt động có thời hạn hoặc thu hồi giấy phép theo mức độ vi phạm. Trên cơ sở đó, pháp luật cần thiết lập </w:t>
      </w:r>
      <w:r w:rsidRPr="0042567E">
        <w:rPr>
          <w:rFonts w:asciiTheme="majorHAnsi" w:hAnsiTheme="majorHAnsi" w:cstheme="majorHAnsi"/>
          <w:bCs/>
          <w:sz w:val="26"/>
          <w:szCs w:val="26"/>
        </w:rPr>
        <w:t>cơ chế quản lý theo rủi ro</w:t>
      </w:r>
      <w:r w:rsidRPr="0042567E">
        <w:rPr>
          <w:rFonts w:asciiTheme="majorHAnsi" w:hAnsiTheme="majorHAnsi" w:cstheme="majorHAnsi"/>
          <w:sz w:val="26"/>
          <w:szCs w:val="26"/>
        </w:rPr>
        <w:t xml:space="preserve">, cho phép áp dụng các biện pháp quản lý tăng cường đối với các thị trường, địa phương và doanh nghiệp có tỷ lệ vi phạm cao, qua đó nâng cao hiệu quả phòng ngừa và bảo đảm tuân thủ pháp luật trong lĩnh vực đưa </w:t>
      </w:r>
      <w:r w:rsidR="00F83775" w:rsidRPr="0042567E">
        <w:rPr>
          <w:rFonts w:asciiTheme="majorHAnsi" w:hAnsiTheme="majorHAnsi" w:cstheme="majorHAnsi"/>
          <w:sz w:val="26"/>
          <w:szCs w:val="26"/>
        </w:rPr>
        <w:t>NLĐ</w:t>
      </w:r>
      <w:r w:rsidRPr="0042567E">
        <w:rPr>
          <w:rFonts w:asciiTheme="majorHAnsi" w:hAnsiTheme="majorHAnsi" w:cstheme="majorHAnsi"/>
          <w:sz w:val="26"/>
          <w:szCs w:val="26"/>
        </w:rPr>
        <w:t xml:space="preserve"> Việt Nam đi làm việc ở nước ngoài.</w:t>
      </w:r>
    </w:p>
    <w:p w14:paraId="7715E73C" w14:textId="041D4907" w:rsidR="00A22AF8" w:rsidRPr="008132A1" w:rsidRDefault="00A22AF8" w:rsidP="00A22AF8">
      <w:pPr>
        <w:pStyle w:val="NormalWeb"/>
        <w:spacing w:before="0" w:beforeAutospacing="0" w:after="0" w:afterAutospacing="0" w:line="360" w:lineRule="auto"/>
        <w:ind w:firstLine="720"/>
        <w:jc w:val="both"/>
        <w:rPr>
          <w:rFonts w:asciiTheme="majorHAnsi" w:hAnsiTheme="majorHAnsi" w:cstheme="majorHAnsi"/>
          <w:i/>
          <w:sz w:val="26"/>
          <w:szCs w:val="26"/>
        </w:rPr>
      </w:pPr>
      <w:r w:rsidRPr="008132A1">
        <w:rPr>
          <w:rFonts w:asciiTheme="majorHAnsi" w:hAnsiTheme="majorHAnsi" w:cstheme="majorHAnsi"/>
          <w:i/>
          <w:sz w:val="26"/>
          <w:szCs w:val="26"/>
        </w:rPr>
        <w:t xml:space="preserve">Thứ ba, </w:t>
      </w:r>
      <w:r w:rsidR="008132A1">
        <w:rPr>
          <w:rFonts w:asciiTheme="majorHAnsi" w:hAnsiTheme="majorHAnsi" w:cstheme="majorHAnsi"/>
          <w:i/>
          <w:sz w:val="26"/>
          <w:szCs w:val="26"/>
        </w:rPr>
        <w:t>h</w:t>
      </w:r>
      <w:r w:rsidRPr="008132A1">
        <w:rPr>
          <w:rFonts w:asciiTheme="majorHAnsi" w:hAnsiTheme="majorHAnsi" w:cstheme="majorHAnsi"/>
          <w:i/>
          <w:sz w:val="26"/>
          <w:szCs w:val="26"/>
        </w:rPr>
        <w:t>oàn thiện quy định pháp luật về hỗ trợ tái hòa nhập đối với lao động Việt Nam sau khi kết thúc hợp đồng làm việc ở nước ngoài</w:t>
      </w:r>
    </w:p>
    <w:p w14:paraId="1E54E82D" w14:textId="62529C9D" w:rsidR="00A22AF8" w:rsidRPr="0042567E" w:rsidRDefault="00A22AF8" w:rsidP="00A22AF8">
      <w:pPr>
        <w:pStyle w:val="NormalWeb"/>
        <w:spacing w:before="0" w:beforeAutospacing="0" w:after="0" w:afterAutospacing="0" w:line="360" w:lineRule="auto"/>
        <w:ind w:firstLine="720"/>
        <w:jc w:val="both"/>
        <w:rPr>
          <w:rFonts w:asciiTheme="majorHAnsi" w:hAnsiTheme="majorHAnsi" w:cstheme="majorHAnsi"/>
          <w:bCs/>
          <w:sz w:val="26"/>
          <w:szCs w:val="26"/>
        </w:rPr>
      </w:pPr>
      <w:r w:rsidRPr="0042567E">
        <w:rPr>
          <w:rFonts w:asciiTheme="majorHAnsi" w:hAnsiTheme="majorHAnsi" w:cstheme="majorHAnsi"/>
          <w:bCs/>
          <w:sz w:val="26"/>
          <w:szCs w:val="26"/>
        </w:rPr>
        <w:t xml:space="preserve">Từ kinh nghiệm lập pháp và thực tiễn triển khai chính sách tại một số quốc gia ASEAN như </w:t>
      </w:r>
      <w:r w:rsidRPr="0042567E">
        <w:rPr>
          <w:rFonts w:asciiTheme="majorHAnsi" w:hAnsiTheme="majorHAnsi" w:cstheme="majorHAnsi"/>
          <w:sz w:val="26"/>
          <w:szCs w:val="26"/>
        </w:rPr>
        <w:t>Philippines và Indonesia</w:t>
      </w:r>
      <w:r w:rsidRPr="0042567E">
        <w:rPr>
          <w:rFonts w:asciiTheme="majorHAnsi" w:hAnsiTheme="majorHAnsi" w:cstheme="majorHAnsi"/>
          <w:bCs/>
          <w:sz w:val="26"/>
          <w:szCs w:val="26"/>
        </w:rPr>
        <w:t xml:space="preserve">, có thể thấy rằng hỗ trợ lao động hồi hương cần được tiếp cận như một </w:t>
      </w:r>
      <w:r w:rsidRPr="0042567E">
        <w:rPr>
          <w:rFonts w:asciiTheme="majorHAnsi" w:hAnsiTheme="majorHAnsi" w:cstheme="majorHAnsi"/>
          <w:sz w:val="26"/>
          <w:szCs w:val="26"/>
        </w:rPr>
        <w:t xml:space="preserve">bộ phận cấu thành không thể tách rời của chính sách </w:t>
      </w:r>
      <w:r w:rsidR="00866028" w:rsidRPr="0042567E">
        <w:rPr>
          <w:rFonts w:asciiTheme="majorHAnsi" w:hAnsiTheme="majorHAnsi" w:cstheme="majorHAnsi"/>
          <w:sz w:val="26"/>
          <w:szCs w:val="26"/>
        </w:rPr>
        <w:t>LĐDC</w:t>
      </w:r>
      <w:r w:rsidRPr="0042567E">
        <w:rPr>
          <w:rFonts w:asciiTheme="majorHAnsi" w:hAnsiTheme="majorHAnsi" w:cstheme="majorHAnsi"/>
          <w:bCs/>
          <w:sz w:val="26"/>
          <w:szCs w:val="26"/>
        </w:rPr>
        <w:t xml:space="preserve">, thay vì chỉ là các biện pháp hỗ trợ mang tính tình thế, ngắn hạn sau khi </w:t>
      </w:r>
      <w:r w:rsidR="00F83775" w:rsidRPr="0042567E">
        <w:rPr>
          <w:rFonts w:asciiTheme="majorHAnsi" w:hAnsiTheme="majorHAnsi" w:cstheme="majorHAnsi"/>
          <w:bCs/>
          <w:sz w:val="26"/>
          <w:szCs w:val="26"/>
        </w:rPr>
        <w:t>NLĐ</w:t>
      </w:r>
      <w:r w:rsidRPr="0042567E">
        <w:rPr>
          <w:rFonts w:asciiTheme="majorHAnsi" w:hAnsiTheme="majorHAnsi" w:cstheme="majorHAnsi"/>
          <w:bCs/>
          <w:sz w:val="26"/>
          <w:szCs w:val="26"/>
        </w:rPr>
        <w:t xml:space="preserve"> về nước. Theo đó, pháp luật Việt Nam cần được hoàn thiện theo hướng </w:t>
      </w:r>
      <w:r w:rsidRPr="0042567E">
        <w:rPr>
          <w:rFonts w:asciiTheme="majorHAnsi" w:hAnsiTheme="majorHAnsi" w:cstheme="majorHAnsi"/>
          <w:sz w:val="26"/>
          <w:szCs w:val="26"/>
        </w:rPr>
        <w:t>xây dựng và luật hóa các chính sách hỗ trợ tái hòa nhập mang tính hệ thống, liên tục và có trách nhiệm rõ ràng của Nhà nước</w:t>
      </w:r>
      <w:r w:rsidRPr="0042567E">
        <w:rPr>
          <w:rFonts w:asciiTheme="majorHAnsi" w:hAnsiTheme="majorHAnsi" w:cstheme="majorHAnsi"/>
          <w:bCs/>
          <w:sz w:val="26"/>
          <w:szCs w:val="26"/>
        </w:rPr>
        <w:t xml:space="preserve">, nhằm bảo đảm </w:t>
      </w:r>
      <w:r w:rsidR="00F83775" w:rsidRPr="0042567E">
        <w:rPr>
          <w:rFonts w:asciiTheme="majorHAnsi" w:hAnsiTheme="majorHAnsi" w:cstheme="majorHAnsi"/>
          <w:bCs/>
          <w:sz w:val="26"/>
          <w:szCs w:val="26"/>
        </w:rPr>
        <w:t>NLĐ</w:t>
      </w:r>
      <w:r w:rsidRPr="0042567E">
        <w:rPr>
          <w:rFonts w:asciiTheme="majorHAnsi" w:hAnsiTheme="majorHAnsi" w:cstheme="majorHAnsi"/>
          <w:bCs/>
          <w:sz w:val="26"/>
          <w:szCs w:val="26"/>
        </w:rPr>
        <w:t xml:space="preserve"> có thể nhanh chóng ổn định đời sống và tái tham gia thị trường lao động trong nước.</w:t>
      </w:r>
    </w:p>
    <w:p w14:paraId="3A5BD818" w14:textId="724EB7CD" w:rsidR="00A22AF8" w:rsidRPr="0042567E" w:rsidRDefault="00A22AF8" w:rsidP="00A22AF8">
      <w:pPr>
        <w:pStyle w:val="NormalWeb"/>
        <w:spacing w:before="0" w:beforeAutospacing="0" w:after="0" w:afterAutospacing="0" w:line="360" w:lineRule="auto"/>
        <w:ind w:firstLine="720"/>
        <w:jc w:val="both"/>
        <w:rPr>
          <w:rFonts w:asciiTheme="majorHAnsi" w:hAnsiTheme="majorHAnsi" w:cstheme="majorHAnsi"/>
          <w:bCs/>
          <w:sz w:val="26"/>
          <w:szCs w:val="26"/>
        </w:rPr>
      </w:pPr>
      <w:r w:rsidRPr="0042567E">
        <w:rPr>
          <w:rFonts w:asciiTheme="majorHAnsi" w:hAnsiTheme="majorHAnsi" w:cstheme="majorHAnsi"/>
          <w:bCs/>
          <w:sz w:val="26"/>
          <w:szCs w:val="26"/>
        </w:rPr>
        <w:t xml:space="preserve">Cụ thể, Luật </w:t>
      </w:r>
      <w:r w:rsidR="00F83775" w:rsidRPr="0042567E">
        <w:rPr>
          <w:rFonts w:asciiTheme="majorHAnsi" w:hAnsiTheme="majorHAnsi" w:cstheme="majorHAnsi"/>
          <w:bCs/>
          <w:sz w:val="26"/>
          <w:szCs w:val="26"/>
        </w:rPr>
        <w:t>NLĐ</w:t>
      </w:r>
      <w:r w:rsidRPr="0042567E">
        <w:rPr>
          <w:rFonts w:asciiTheme="majorHAnsi" w:hAnsiTheme="majorHAnsi" w:cstheme="majorHAnsi"/>
          <w:bCs/>
          <w:sz w:val="26"/>
          <w:szCs w:val="26"/>
        </w:rPr>
        <w:t xml:space="preserve"> Việt Nam đi làm việc ở nước ngoài theo hợp đồng năm 2020 cần được sửa đổi, bổ sung theo hướng </w:t>
      </w:r>
      <w:r w:rsidRPr="0042567E">
        <w:rPr>
          <w:rFonts w:asciiTheme="majorHAnsi" w:hAnsiTheme="majorHAnsi" w:cstheme="majorHAnsi"/>
          <w:sz w:val="26"/>
          <w:szCs w:val="26"/>
        </w:rPr>
        <w:t>ghi nhận rõ hỗ trợ tái hòa nhập là một nội dung chính sách bắt buộc</w:t>
      </w:r>
      <w:r w:rsidRPr="0042567E">
        <w:rPr>
          <w:rFonts w:asciiTheme="majorHAnsi" w:hAnsiTheme="majorHAnsi" w:cstheme="majorHAnsi"/>
          <w:bCs/>
          <w:sz w:val="26"/>
          <w:szCs w:val="26"/>
        </w:rPr>
        <w:t>, bao gồm các biện pháp như tư vấn, giới thiệu việc làm; đào tạo, đào tạo lại và nâng cao kỹ năng nghề; hỗ trợ tiếp cận tín dụng và khởi nghiệp phù hợp với điều kiện của lao động hồi hương. Việc quy định rõ các hình thức hỗ trợ này trong luật không chỉ tạo cơ sở pháp lý cho việc triển khai thống nhất trên phạm vi cả nước, mà còn góp phần khắc phục tình trạng phân tán, thiếu đồng bộ giữa các chương trình, dự án hỗ trợ hiện nay.</w:t>
      </w:r>
    </w:p>
    <w:p w14:paraId="707DF113" w14:textId="142275AF" w:rsidR="00A22AF8" w:rsidRPr="0042567E" w:rsidRDefault="00A22AF8" w:rsidP="00A22AF8">
      <w:pPr>
        <w:pStyle w:val="NormalWeb"/>
        <w:spacing w:before="0" w:beforeAutospacing="0" w:after="0" w:afterAutospacing="0" w:line="360" w:lineRule="auto"/>
        <w:ind w:firstLine="720"/>
        <w:jc w:val="both"/>
        <w:rPr>
          <w:rFonts w:asciiTheme="majorHAnsi" w:hAnsiTheme="majorHAnsi" w:cstheme="majorHAnsi"/>
          <w:bCs/>
          <w:sz w:val="26"/>
          <w:szCs w:val="26"/>
        </w:rPr>
      </w:pPr>
      <w:r w:rsidRPr="0042567E">
        <w:rPr>
          <w:rFonts w:asciiTheme="majorHAnsi" w:hAnsiTheme="majorHAnsi" w:cstheme="majorHAnsi"/>
          <w:bCs/>
          <w:sz w:val="26"/>
          <w:szCs w:val="26"/>
        </w:rPr>
        <w:t xml:space="preserve">Bên cạnh đó, pháp luật cần chuyển cách tiếp cận đối với lao động hồi hương từ đối tượng thụ hưởng chính sách </w:t>
      </w:r>
      <w:proofErr w:type="gramStart"/>
      <w:r w:rsidRPr="0042567E">
        <w:rPr>
          <w:rFonts w:asciiTheme="majorHAnsi" w:hAnsiTheme="majorHAnsi" w:cstheme="majorHAnsi"/>
          <w:bCs/>
          <w:sz w:val="26"/>
          <w:szCs w:val="26"/>
        </w:rPr>
        <w:t>an</w:t>
      </w:r>
      <w:proofErr w:type="gramEnd"/>
      <w:r w:rsidRPr="0042567E">
        <w:rPr>
          <w:rFonts w:asciiTheme="majorHAnsi" w:hAnsiTheme="majorHAnsi" w:cstheme="majorHAnsi"/>
          <w:bCs/>
          <w:sz w:val="26"/>
          <w:szCs w:val="26"/>
        </w:rPr>
        <w:t xml:space="preserve"> sinh thuần túy sang </w:t>
      </w:r>
      <w:r w:rsidRPr="0042567E">
        <w:rPr>
          <w:rFonts w:asciiTheme="majorHAnsi" w:hAnsiTheme="majorHAnsi" w:cstheme="majorHAnsi"/>
          <w:sz w:val="26"/>
          <w:szCs w:val="26"/>
        </w:rPr>
        <w:t>nguồn nhân lực đã tích lũy kinh nghiệm, kỹ năng và tác phong lao động quốc tế</w:t>
      </w:r>
      <w:r w:rsidRPr="0042567E">
        <w:rPr>
          <w:rFonts w:asciiTheme="majorHAnsi" w:hAnsiTheme="majorHAnsi" w:cstheme="majorHAnsi"/>
          <w:bCs/>
          <w:sz w:val="26"/>
          <w:szCs w:val="26"/>
        </w:rPr>
        <w:t xml:space="preserve">, cần được khai thác hiệu quả cho phát triển kinh tế xã hội trong nước. Kinh nghiệm của một số quốc gia ASEAN cho </w:t>
      </w:r>
      <w:r w:rsidRPr="0042567E">
        <w:rPr>
          <w:rFonts w:asciiTheme="majorHAnsi" w:hAnsiTheme="majorHAnsi" w:cstheme="majorHAnsi"/>
          <w:bCs/>
          <w:sz w:val="26"/>
          <w:szCs w:val="26"/>
        </w:rPr>
        <w:lastRenderedPageBreak/>
        <w:t xml:space="preserve">thấy việc thiết lập các cơ chế </w:t>
      </w:r>
      <w:r w:rsidRPr="0042567E">
        <w:rPr>
          <w:rFonts w:asciiTheme="majorHAnsi" w:hAnsiTheme="majorHAnsi" w:cstheme="majorHAnsi"/>
          <w:sz w:val="26"/>
          <w:szCs w:val="26"/>
        </w:rPr>
        <w:t>công nhận, chuyển hóa và sử dụng kỹ năng, kinh nghiệm làm việc ở nước ngoài</w:t>
      </w:r>
      <w:r w:rsidRPr="0042567E">
        <w:rPr>
          <w:rFonts w:asciiTheme="majorHAnsi" w:hAnsiTheme="majorHAnsi" w:cstheme="majorHAnsi"/>
          <w:bCs/>
          <w:sz w:val="26"/>
          <w:szCs w:val="26"/>
        </w:rPr>
        <w:t xml:space="preserve"> có ý nghĩa quan trọng trong việc nâng cao giá trị vốn con người của lao động hồi hương, đồng thời đáp ứng nhu cầu nhân lực của thị trường lao động trong nước, đặc biệt trong các ngành, lĩnh vực đang thiếu lao động có tay nghề và kinh nghiệm thực tiễn. Do đó, pháp luật Việt Nam cần bổ sung các quy định làm cơ sở cho việc xác nhận kỹ năng nghề, kinh nghiệm làm việc ở nước ngoài và kết nối thông tin giữa cơ quan quản lý </w:t>
      </w:r>
      <w:r w:rsidR="00866028" w:rsidRPr="0042567E">
        <w:rPr>
          <w:rFonts w:asciiTheme="majorHAnsi" w:hAnsiTheme="majorHAnsi" w:cstheme="majorHAnsi"/>
          <w:bCs/>
          <w:sz w:val="26"/>
          <w:szCs w:val="26"/>
        </w:rPr>
        <w:t>LĐDC</w:t>
      </w:r>
      <w:r w:rsidRPr="0042567E">
        <w:rPr>
          <w:rFonts w:asciiTheme="majorHAnsi" w:hAnsiTheme="majorHAnsi" w:cstheme="majorHAnsi"/>
          <w:bCs/>
          <w:sz w:val="26"/>
          <w:szCs w:val="26"/>
        </w:rPr>
        <w:t xml:space="preserve"> với hệ thống dịch vụ việc làm và đào tạo nghề trong nước.</w:t>
      </w:r>
    </w:p>
    <w:p w14:paraId="2A96565F" w14:textId="76E46D07" w:rsidR="00A22AF8" w:rsidRPr="0042567E" w:rsidRDefault="00A22AF8" w:rsidP="00A22AF8">
      <w:pPr>
        <w:pStyle w:val="NormalWeb"/>
        <w:spacing w:before="0" w:beforeAutospacing="0" w:after="0" w:afterAutospacing="0" w:line="360" w:lineRule="auto"/>
        <w:ind w:firstLine="720"/>
        <w:jc w:val="both"/>
        <w:rPr>
          <w:rFonts w:asciiTheme="majorHAnsi" w:hAnsiTheme="majorHAnsi" w:cstheme="majorHAnsi"/>
          <w:bCs/>
          <w:sz w:val="26"/>
          <w:szCs w:val="26"/>
        </w:rPr>
      </w:pPr>
      <w:r w:rsidRPr="0042567E">
        <w:rPr>
          <w:rFonts w:asciiTheme="majorHAnsi" w:hAnsiTheme="majorHAnsi" w:cstheme="majorHAnsi"/>
          <w:bCs/>
          <w:sz w:val="26"/>
          <w:szCs w:val="26"/>
        </w:rPr>
        <w:t xml:space="preserve">Quan trọng hơn, chính sách hỗ trợ tái hòa nhập cần được </w:t>
      </w:r>
      <w:r w:rsidRPr="0042567E">
        <w:rPr>
          <w:rFonts w:asciiTheme="majorHAnsi" w:hAnsiTheme="majorHAnsi" w:cstheme="majorHAnsi"/>
          <w:sz w:val="26"/>
          <w:szCs w:val="26"/>
        </w:rPr>
        <w:t xml:space="preserve">gắn kết chặt chẽ với chiến lược quản lý </w:t>
      </w:r>
      <w:r w:rsidR="00866028" w:rsidRPr="0042567E">
        <w:rPr>
          <w:rFonts w:asciiTheme="majorHAnsi" w:hAnsiTheme="majorHAnsi" w:cstheme="majorHAnsi"/>
          <w:sz w:val="26"/>
          <w:szCs w:val="26"/>
        </w:rPr>
        <w:t>LĐDC</w:t>
      </w:r>
      <w:r w:rsidRPr="0042567E">
        <w:rPr>
          <w:rFonts w:asciiTheme="majorHAnsi" w:hAnsiTheme="majorHAnsi" w:cstheme="majorHAnsi"/>
          <w:sz w:val="26"/>
          <w:szCs w:val="26"/>
        </w:rPr>
        <w:t xml:space="preserve"> dài hạn</w:t>
      </w:r>
      <w:r w:rsidRPr="0042567E">
        <w:rPr>
          <w:rFonts w:asciiTheme="majorHAnsi" w:hAnsiTheme="majorHAnsi" w:cstheme="majorHAnsi"/>
          <w:bCs/>
          <w:sz w:val="26"/>
          <w:szCs w:val="26"/>
        </w:rPr>
        <w:t xml:space="preserve">, thay vì tồn tại như một khâu tách biệt ở “cuối chuỗi” di cư lao động. Việc thiếu các cơ chế hỗ trợ phù hợp sau khi hồi hương có thể dẫn đến tình trạng </w:t>
      </w:r>
      <w:r w:rsidR="00F83775" w:rsidRPr="0042567E">
        <w:rPr>
          <w:rFonts w:asciiTheme="majorHAnsi" w:hAnsiTheme="majorHAnsi" w:cstheme="majorHAnsi"/>
          <w:bCs/>
          <w:sz w:val="26"/>
          <w:szCs w:val="26"/>
        </w:rPr>
        <w:t>NLĐ</w:t>
      </w:r>
      <w:r w:rsidRPr="0042567E">
        <w:rPr>
          <w:rFonts w:asciiTheme="majorHAnsi" w:hAnsiTheme="majorHAnsi" w:cstheme="majorHAnsi"/>
          <w:bCs/>
          <w:sz w:val="26"/>
          <w:szCs w:val="26"/>
        </w:rPr>
        <w:t xml:space="preserve"> rơi vào thất nghiệp hoặc việc làm bấp bênh, từ đó thúc đẩy </w:t>
      </w:r>
      <w:r w:rsidRPr="0042567E">
        <w:rPr>
          <w:rFonts w:asciiTheme="majorHAnsi" w:hAnsiTheme="majorHAnsi" w:cstheme="majorHAnsi"/>
          <w:sz w:val="26"/>
          <w:szCs w:val="26"/>
        </w:rPr>
        <w:t>vòng xoáy tái di cư trong điều kiện rủi ro cao hơn</w:t>
      </w:r>
      <w:r w:rsidRPr="0042567E">
        <w:rPr>
          <w:rFonts w:asciiTheme="majorHAnsi" w:hAnsiTheme="majorHAnsi" w:cstheme="majorHAnsi"/>
          <w:bCs/>
          <w:sz w:val="26"/>
          <w:szCs w:val="26"/>
        </w:rPr>
        <w:t xml:space="preserve">, làm suy giảm hiệu quả tổng thể của chính sách đưa </w:t>
      </w:r>
      <w:r w:rsidR="00F83775" w:rsidRPr="0042567E">
        <w:rPr>
          <w:rFonts w:asciiTheme="majorHAnsi" w:hAnsiTheme="majorHAnsi" w:cstheme="majorHAnsi"/>
          <w:bCs/>
          <w:sz w:val="26"/>
          <w:szCs w:val="26"/>
        </w:rPr>
        <w:t>NLĐ</w:t>
      </w:r>
      <w:r w:rsidRPr="0042567E">
        <w:rPr>
          <w:rFonts w:asciiTheme="majorHAnsi" w:hAnsiTheme="majorHAnsi" w:cstheme="majorHAnsi"/>
          <w:bCs/>
          <w:sz w:val="26"/>
          <w:szCs w:val="26"/>
        </w:rPr>
        <w:t xml:space="preserve"> đi làm việc ở nước ngoài. Trên cơ sở đó, cần luật hóa trách nhiệm phối hợp giữa các cơ quan quản lý </w:t>
      </w:r>
      <w:r w:rsidR="00866028" w:rsidRPr="0042567E">
        <w:rPr>
          <w:rFonts w:asciiTheme="majorHAnsi" w:hAnsiTheme="majorHAnsi" w:cstheme="majorHAnsi"/>
          <w:bCs/>
          <w:sz w:val="26"/>
          <w:szCs w:val="26"/>
        </w:rPr>
        <w:t>LĐDC</w:t>
      </w:r>
      <w:r w:rsidRPr="0042567E">
        <w:rPr>
          <w:rFonts w:asciiTheme="majorHAnsi" w:hAnsiTheme="majorHAnsi" w:cstheme="majorHAnsi"/>
          <w:bCs/>
          <w:sz w:val="26"/>
          <w:szCs w:val="26"/>
        </w:rPr>
        <w:t>, cơ quan việc làm, đào tạo nghề và chính quyền địa phương trong việc triển khai các chương trình hỗ trợ tái hòa nhập, đồng thời bảo đảm sự liên thông giữa chính sách đưa lao động đi làm việc ở nước ngoài với chính sách việc làm và phát triển nguồn nhân lực quốc gia.</w:t>
      </w:r>
    </w:p>
    <w:p w14:paraId="255635C5" w14:textId="557406FE" w:rsidR="00A22AF8" w:rsidRPr="0042567E" w:rsidRDefault="00A22AF8" w:rsidP="00901751">
      <w:pPr>
        <w:pStyle w:val="NormalWeb"/>
        <w:spacing w:before="0" w:beforeAutospacing="0" w:after="0" w:afterAutospacing="0" w:line="360" w:lineRule="auto"/>
        <w:ind w:firstLine="720"/>
        <w:jc w:val="both"/>
        <w:rPr>
          <w:rFonts w:asciiTheme="majorHAnsi" w:hAnsiTheme="majorHAnsi" w:cstheme="majorHAnsi"/>
          <w:sz w:val="26"/>
          <w:szCs w:val="26"/>
        </w:rPr>
      </w:pPr>
      <w:r w:rsidRPr="0042567E">
        <w:rPr>
          <w:rFonts w:asciiTheme="majorHAnsi" w:hAnsiTheme="majorHAnsi" w:cstheme="majorHAnsi"/>
          <w:bCs/>
          <w:sz w:val="26"/>
          <w:szCs w:val="26"/>
        </w:rPr>
        <w:t xml:space="preserve">Việc hoàn thiện pháp luật theo hướng này không chỉ góp phần </w:t>
      </w:r>
      <w:r w:rsidRPr="0042567E">
        <w:rPr>
          <w:rFonts w:asciiTheme="majorHAnsi" w:hAnsiTheme="majorHAnsi" w:cstheme="majorHAnsi"/>
          <w:sz w:val="26"/>
          <w:szCs w:val="26"/>
        </w:rPr>
        <w:t>nâng cao mức độ bảo vệ và hỗ trợ thực chất đối với lao động hồi hương</w:t>
      </w:r>
      <w:r w:rsidRPr="0042567E">
        <w:rPr>
          <w:rFonts w:asciiTheme="majorHAnsi" w:hAnsiTheme="majorHAnsi" w:cstheme="majorHAnsi"/>
          <w:bCs/>
          <w:sz w:val="26"/>
          <w:szCs w:val="26"/>
        </w:rPr>
        <w:t xml:space="preserve">, mà còn giúp tối ưu hóa hiệu quả đầu tư xã hội vào hoạt động đưa </w:t>
      </w:r>
      <w:r w:rsidR="00F83775" w:rsidRPr="0042567E">
        <w:rPr>
          <w:rFonts w:asciiTheme="majorHAnsi" w:hAnsiTheme="majorHAnsi" w:cstheme="majorHAnsi"/>
          <w:bCs/>
          <w:sz w:val="26"/>
          <w:szCs w:val="26"/>
        </w:rPr>
        <w:t>NLĐ</w:t>
      </w:r>
      <w:r w:rsidRPr="0042567E">
        <w:rPr>
          <w:rFonts w:asciiTheme="majorHAnsi" w:hAnsiTheme="majorHAnsi" w:cstheme="majorHAnsi"/>
          <w:bCs/>
          <w:sz w:val="26"/>
          <w:szCs w:val="26"/>
        </w:rPr>
        <w:t xml:space="preserve"> đi làm việc ở nước ngoài, qua đó bảo đảm tính bền vững và hiệu quả lâu dài của chính sách </w:t>
      </w:r>
      <w:r w:rsidR="00866028" w:rsidRPr="0042567E">
        <w:rPr>
          <w:rFonts w:asciiTheme="majorHAnsi" w:hAnsiTheme="majorHAnsi" w:cstheme="majorHAnsi"/>
          <w:bCs/>
          <w:sz w:val="26"/>
          <w:szCs w:val="26"/>
        </w:rPr>
        <w:t>LĐDC</w:t>
      </w:r>
      <w:r w:rsidRPr="0042567E">
        <w:rPr>
          <w:rFonts w:asciiTheme="majorHAnsi" w:hAnsiTheme="majorHAnsi" w:cstheme="majorHAnsi"/>
          <w:bCs/>
          <w:sz w:val="26"/>
          <w:szCs w:val="26"/>
        </w:rPr>
        <w:t xml:space="preserve"> trong bối cảnh hội nhập quốc tế ngày càng sâu rộng.</w:t>
      </w:r>
    </w:p>
    <w:p w14:paraId="68F0BCCB" w14:textId="50D4B609" w:rsidR="002D4D73" w:rsidRPr="0042567E" w:rsidRDefault="002D4D73" w:rsidP="004100EE">
      <w:pPr>
        <w:pStyle w:val="h1"/>
        <w:rPr>
          <w:rFonts w:eastAsia="Times New Roman" w:cstheme="majorHAnsi"/>
          <w:lang w:val="en-US"/>
        </w:rPr>
      </w:pPr>
      <w:bookmarkStart w:id="310" w:name="_Toc223587468"/>
      <w:r w:rsidRPr="0042567E">
        <w:rPr>
          <w:rFonts w:eastAsia="Times New Roman" w:cstheme="majorHAnsi"/>
          <w:lang w:val="en-US"/>
        </w:rPr>
        <w:t xml:space="preserve">3.3. </w:t>
      </w:r>
      <w:r w:rsidR="00C039D7" w:rsidRPr="0042567E">
        <w:rPr>
          <w:rFonts w:eastAsia="Times New Roman" w:cstheme="majorHAnsi"/>
          <w:lang w:val="en-US"/>
        </w:rPr>
        <w:t>Kiến nghị và g</w:t>
      </w:r>
      <w:r w:rsidRPr="0042567E">
        <w:rPr>
          <w:rFonts w:eastAsia="Times New Roman" w:cstheme="majorHAnsi"/>
          <w:lang w:val="en-US"/>
        </w:rPr>
        <w:t>iải pháp nâng cao hiệu quả thực hiện pháp luật</w:t>
      </w:r>
      <w:r w:rsidR="00E26ACC" w:rsidRPr="0042567E">
        <w:rPr>
          <w:rFonts w:eastAsia="Times New Roman" w:cstheme="majorHAnsi"/>
          <w:lang w:val="en-US"/>
        </w:rPr>
        <w:t xml:space="preserve"> Việt Nam</w:t>
      </w:r>
      <w:r w:rsidRPr="0042567E">
        <w:rPr>
          <w:rFonts w:eastAsia="Times New Roman" w:cstheme="majorHAnsi"/>
          <w:lang w:val="en-US"/>
        </w:rPr>
        <w:t xml:space="preserve"> về </w:t>
      </w:r>
      <w:r w:rsidR="00BF386A" w:rsidRPr="0042567E">
        <w:rPr>
          <w:rFonts w:eastAsia="Times New Roman" w:cstheme="majorHAnsi"/>
          <w:lang w:val="en-US"/>
        </w:rPr>
        <w:t>lao động di cư</w:t>
      </w:r>
      <w:r w:rsidRPr="0042567E">
        <w:rPr>
          <w:rFonts w:eastAsia="Times New Roman" w:cstheme="majorHAnsi"/>
          <w:lang w:val="en-US"/>
        </w:rPr>
        <w:t xml:space="preserve"> </w:t>
      </w:r>
      <w:r w:rsidR="00E26ACC" w:rsidRPr="0042567E">
        <w:rPr>
          <w:rFonts w:eastAsia="Times New Roman" w:cstheme="majorHAnsi"/>
          <w:lang w:val="en-US"/>
        </w:rPr>
        <w:t>từ kinh nghiệm các quốc gia khu vực ASEAN</w:t>
      </w:r>
      <w:bookmarkEnd w:id="310"/>
    </w:p>
    <w:p w14:paraId="76879FAB" w14:textId="7BC92D46" w:rsidR="002D4D73" w:rsidRPr="0042567E" w:rsidRDefault="002D4D73" w:rsidP="004100EE">
      <w:pPr>
        <w:pStyle w:val="h1"/>
        <w:rPr>
          <w:rFonts w:cstheme="majorHAnsi"/>
          <w:i/>
        </w:rPr>
      </w:pPr>
      <w:bookmarkStart w:id="311" w:name="_Toc223587469"/>
      <w:r w:rsidRPr="0042567E">
        <w:rPr>
          <w:rFonts w:cstheme="majorHAnsi"/>
          <w:i/>
        </w:rPr>
        <w:t xml:space="preserve">3.3.1 </w:t>
      </w:r>
      <w:r w:rsidR="00C039D7" w:rsidRPr="0042567E">
        <w:rPr>
          <w:rFonts w:cstheme="majorHAnsi"/>
          <w:i/>
          <w:lang w:val="en-US"/>
        </w:rPr>
        <w:t>Kiến nghị và g</w:t>
      </w:r>
      <w:r w:rsidRPr="0042567E">
        <w:rPr>
          <w:rFonts w:cstheme="majorHAnsi"/>
          <w:i/>
        </w:rPr>
        <w:t xml:space="preserve">iải pháp </w:t>
      </w:r>
      <w:r w:rsidR="00EF1786" w:rsidRPr="0042567E">
        <w:rPr>
          <w:rFonts w:cstheme="majorHAnsi"/>
          <w:i/>
          <w:lang w:val="en-US"/>
        </w:rPr>
        <w:t xml:space="preserve">nâng cao hiệu quả thực hiện pháp luật về công dân Việt Nam </w:t>
      </w:r>
      <w:r w:rsidRPr="0042567E">
        <w:rPr>
          <w:rFonts w:cstheme="majorHAnsi"/>
          <w:i/>
        </w:rPr>
        <w:t xml:space="preserve">đi làm việc </w:t>
      </w:r>
      <w:r w:rsidR="00E26ACC" w:rsidRPr="0042567E">
        <w:rPr>
          <w:rFonts w:cstheme="majorHAnsi"/>
          <w:i/>
          <w:lang w:val="en-US"/>
        </w:rPr>
        <w:t>ở</w:t>
      </w:r>
      <w:r w:rsidRPr="0042567E">
        <w:rPr>
          <w:rFonts w:cstheme="majorHAnsi"/>
          <w:i/>
        </w:rPr>
        <w:t xml:space="preserve"> nước ngoài</w:t>
      </w:r>
      <w:bookmarkEnd w:id="311"/>
      <w:r w:rsidRPr="0042567E">
        <w:rPr>
          <w:rFonts w:cstheme="majorHAnsi"/>
          <w:i/>
        </w:rPr>
        <w:t xml:space="preserve"> </w:t>
      </w:r>
    </w:p>
    <w:p w14:paraId="4C0560DA" w14:textId="77777777" w:rsidR="002D4D73" w:rsidRPr="00F70CB0" w:rsidRDefault="002D4D73" w:rsidP="002D4D73">
      <w:pPr>
        <w:pStyle w:val="NormalWeb"/>
        <w:spacing w:before="0" w:beforeAutospacing="0" w:after="0" w:afterAutospacing="0" w:line="360" w:lineRule="auto"/>
        <w:ind w:firstLine="720"/>
        <w:jc w:val="both"/>
        <w:rPr>
          <w:rFonts w:asciiTheme="majorHAnsi" w:hAnsiTheme="majorHAnsi" w:cstheme="majorHAnsi"/>
          <w:i/>
          <w:iCs/>
          <w:sz w:val="26"/>
          <w:szCs w:val="26"/>
        </w:rPr>
      </w:pPr>
      <w:r w:rsidRPr="00F70CB0">
        <w:rPr>
          <w:rFonts w:asciiTheme="majorHAnsi" w:hAnsiTheme="majorHAnsi" w:cstheme="majorHAnsi"/>
          <w:i/>
          <w:iCs/>
          <w:sz w:val="26"/>
          <w:szCs w:val="26"/>
        </w:rPr>
        <w:t>Thứ nhất, xây dựng hệ thống thông tin tập trung</w:t>
      </w:r>
    </w:p>
    <w:p w14:paraId="05615D3F" w14:textId="24963DC7" w:rsidR="002D4D73" w:rsidRPr="0042567E" w:rsidRDefault="002D4D73" w:rsidP="002D4D73">
      <w:pPr>
        <w:pStyle w:val="NormalWeb"/>
        <w:spacing w:before="0" w:beforeAutospacing="0" w:after="0" w:afterAutospacing="0" w:line="360" w:lineRule="auto"/>
        <w:ind w:firstLine="720"/>
        <w:jc w:val="both"/>
        <w:rPr>
          <w:rFonts w:asciiTheme="majorHAnsi" w:hAnsiTheme="majorHAnsi" w:cstheme="majorHAnsi"/>
          <w:sz w:val="26"/>
          <w:szCs w:val="26"/>
        </w:rPr>
      </w:pPr>
      <w:r w:rsidRPr="0042567E">
        <w:rPr>
          <w:rFonts w:asciiTheme="majorHAnsi" w:hAnsiTheme="majorHAnsi" w:cstheme="majorHAnsi"/>
          <w:sz w:val="26"/>
          <w:szCs w:val="26"/>
        </w:rPr>
        <w:t xml:space="preserve">Việc xây dựng và vận hành hệ thống thông tin tập trung về </w:t>
      </w:r>
      <w:r w:rsidR="00F83775" w:rsidRPr="0042567E">
        <w:rPr>
          <w:rFonts w:asciiTheme="majorHAnsi" w:hAnsiTheme="majorHAnsi" w:cstheme="majorHAnsi"/>
          <w:sz w:val="26"/>
          <w:szCs w:val="26"/>
        </w:rPr>
        <w:t>NLĐ</w:t>
      </w:r>
      <w:r w:rsidRPr="0042567E">
        <w:rPr>
          <w:rFonts w:asciiTheme="majorHAnsi" w:hAnsiTheme="majorHAnsi" w:cstheme="majorHAnsi"/>
          <w:sz w:val="26"/>
          <w:szCs w:val="26"/>
        </w:rPr>
        <w:t xml:space="preserve"> Việt Nam đi làm việc ở nước ngoài nhằm khắc phục tình trạng quản lý phân tán, rời rạc hiện nay, </w:t>
      </w:r>
      <w:r w:rsidRPr="0042567E">
        <w:rPr>
          <w:rFonts w:asciiTheme="majorHAnsi" w:hAnsiTheme="majorHAnsi" w:cstheme="majorHAnsi"/>
          <w:sz w:val="26"/>
          <w:szCs w:val="26"/>
        </w:rPr>
        <w:lastRenderedPageBreak/>
        <w:t xml:space="preserve">khi dữ liệu về </w:t>
      </w:r>
      <w:r w:rsidR="00F83775" w:rsidRPr="0042567E">
        <w:rPr>
          <w:rFonts w:asciiTheme="majorHAnsi" w:hAnsiTheme="majorHAnsi" w:cstheme="majorHAnsi"/>
          <w:sz w:val="26"/>
          <w:szCs w:val="26"/>
        </w:rPr>
        <w:t>NLĐ</w:t>
      </w:r>
      <w:r w:rsidRPr="0042567E">
        <w:rPr>
          <w:rFonts w:asciiTheme="majorHAnsi" w:hAnsiTheme="majorHAnsi" w:cstheme="majorHAnsi"/>
          <w:sz w:val="26"/>
          <w:szCs w:val="26"/>
        </w:rPr>
        <w:t xml:space="preserve"> được lưu trữ riêng lẻ tại nhiều cơ quan và doanh nghiệp khác nhau. Hệ thống thông tin tập trung được hiểu là một cơ sở dữ liệu thống nhất ở cấp quốc gia, quản lý toàn bộ thông tin liên quan đến </w:t>
      </w:r>
      <w:r w:rsidR="00F83775" w:rsidRPr="0042567E">
        <w:rPr>
          <w:rFonts w:asciiTheme="majorHAnsi" w:hAnsiTheme="majorHAnsi" w:cstheme="majorHAnsi"/>
          <w:sz w:val="26"/>
          <w:szCs w:val="26"/>
        </w:rPr>
        <w:t>NLĐ</w:t>
      </w:r>
      <w:r w:rsidRPr="0042567E">
        <w:rPr>
          <w:rFonts w:asciiTheme="majorHAnsi" w:hAnsiTheme="majorHAnsi" w:cstheme="majorHAnsi"/>
          <w:sz w:val="26"/>
          <w:szCs w:val="26"/>
        </w:rPr>
        <w:t xml:space="preserve"> trong suốt </w:t>
      </w:r>
      <w:r w:rsidR="00807F39" w:rsidRPr="0042567E">
        <w:rPr>
          <w:rFonts w:asciiTheme="majorHAnsi" w:hAnsiTheme="majorHAnsi" w:cstheme="majorHAnsi"/>
          <w:sz w:val="26"/>
          <w:szCs w:val="26"/>
        </w:rPr>
        <w:t>quá</w:t>
      </w:r>
      <w:r w:rsidRPr="0042567E">
        <w:rPr>
          <w:rFonts w:asciiTheme="majorHAnsi" w:hAnsiTheme="majorHAnsi" w:cstheme="majorHAnsi"/>
          <w:sz w:val="26"/>
          <w:szCs w:val="26"/>
        </w:rPr>
        <w:t xml:space="preserve"> trình di cư lao động, từ giai đoạn tuyển chọn, đào tạo, ký kết hợp đồng, xuất cảnh, làm việc ở nước ngoài cho đến khi chấm dứt hợp đồng và hồi hương.</w:t>
      </w:r>
    </w:p>
    <w:p w14:paraId="39008150" w14:textId="656F3E7F" w:rsidR="002D4D73" w:rsidRPr="0042567E" w:rsidRDefault="002D4D73" w:rsidP="008504E4">
      <w:pPr>
        <w:pStyle w:val="NormalWeb"/>
        <w:spacing w:before="0" w:beforeAutospacing="0" w:after="0" w:afterAutospacing="0" w:line="360" w:lineRule="auto"/>
        <w:ind w:firstLine="720"/>
        <w:jc w:val="both"/>
        <w:rPr>
          <w:rFonts w:asciiTheme="majorHAnsi" w:hAnsiTheme="majorHAnsi" w:cstheme="majorHAnsi"/>
          <w:sz w:val="26"/>
          <w:szCs w:val="26"/>
        </w:rPr>
      </w:pPr>
      <w:r w:rsidRPr="0042567E">
        <w:rPr>
          <w:rFonts w:asciiTheme="majorHAnsi" w:hAnsiTheme="majorHAnsi" w:cstheme="majorHAnsi"/>
          <w:sz w:val="26"/>
          <w:szCs w:val="26"/>
        </w:rPr>
        <w:t xml:space="preserve">Việc quản lý xuyên suốt toàn bộ chu trình di cư lao động có ý nghĩa đặc biệt quan trọng, bởi </w:t>
      </w:r>
      <w:r w:rsidR="00F83775" w:rsidRPr="0042567E">
        <w:rPr>
          <w:rFonts w:asciiTheme="majorHAnsi" w:hAnsiTheme="majorHAnsi" w:cstheme="majorHAnsi"/>
          <w:sz w:val="26"/>
          <w:szCs w:val="26"/>
        </w:rPr>
        <w:t>NLĐ</w:t>
      </w:r>
      <w:r w:rsidRPr="0042567E">
        <w:rPr>
          <w:rFonts w:asciiTheme="majorHAnsi" w:hAnsiTheme="majorHAnsi" w:cstheme="majorHAnsi"/>
          <w:sz w:val="26"/>
          <w:szCs w:val="26"/>
        </w:rPr>
        <w:t xml:space="preserve"> Việt Nam đi làm việc ở nước ngoài thường trải qua nhiều giai đoạn khác nhau và chịu sự điều chỉnh của nhiều chủ thể quản lý. Nếu thiếu một hệ thống liên thông, cơ quan nhà nước khó có thể nắm bắt kịp thời tình trạng thực tế của </w:t>
      </w:r>
      <w:r w:rsidR="00F83775" w:rsidRPr="0042567E">
        <w:rPr>
          <w:rFonts w:asciiTheme="majorHAnsi" w:hAnsiTheme="majorHAnsi" w:cstheme="majorHAnsi"/>
          <w:sz w:val="26"/>
          <w:szCs w:val="26"/>
        </w:rPr>
        <w:t>NLĐ</w:t>
      </w:r>
      <w:r w:rsidRPr="0042567E">
        <w:rPr>
          <w:rFonts w:asciiTheme="majorHAnsi" w:hAnsiTheme="majorHAnsi" w:cstheme="majorHAnsi"/>
          <w:sz w:val="26"/>
          <w:szCs w:val="26"/>
        </w:rPr>
        <w:t>, đặc biệt trong các trường hợp phát sinh tranh chấp, vi phạm hợp đồng, tai nạn lao động hoặc rủi ro khẩn cấp tại nước tiếp nhận.</w:t>
      </w:r>
      <w:r w:rsidR="008504E4" w:rsidRPr="0042567E">
        <w:rPr>
          <w:rFonts w:asciiTheme="majorHAnsi" w:hAnsiTheme="majorHAnsi" w:cstheme="majorHAnsi"/>
          <w:sz w:val="26"/>
          <w:szCs w:val="26"/>
        </w:rPr>
        <w:t xml:space="preserve"> </w:t>
      </w:r>
      <w:r w:rsidRPr="0042567E">
        <w:rPr>
          <w:rFonts w:asciiTheme="majorHAnsi" w:hAnsiTheme="majorHAnsi" w:cstheme="majorHAnsi"/>
          <w:sz w:val="26"/>
          <w:szCs w:val="26"/>
        </w:rPr>
        <w:t>Do đó, hệ thống thông tin này cần được tích hợp d</w:t>
      </w:r>
      <w:r w:rsidR="00901751" w:rsidRPr="0042567E">
        <w:rPr>
          <w:rFonts w:asciiTheme="majorHAnsi" w:hAnsiTheme="majorHAnsi" w:cstheme="majorHAnsi"/>
          <w:sz w:val="26"/>
          <w:szCs w:val="26"/>
        </w:rPr>
        <w:t xml:space="preserve">ữ liệu từ nhiều nguồn, bao gồm: </w:t>
      </w:r>
      <w:r w:rsidRPr="0042567E">
        <w:rPr>
          <w:rFonts w:asciiTheme="majorHAnsi" w:hAnsiTheme="majorHAnsi" w:cstheme="majorHAnsi"/>
          <w:sz w:val="26"/>
          <w:szCs w:val="26"/>
        </w:rPr>
        <w:t xml:space="preserve">(i) các doanh nghiệp dịch vụ đưa </w:t>
      </w:r>
      <w:r w:rsidR="00F83775" w:rsidRPr="0042567E">
        <w:rPr>
          <w:rFonts w:asciiTheme="majorHAnsi" w:hAnsiTheme="majorHAnsi" w:cstheme="majorHAnsi"/>
          <w:sz w:val="26"/>
          <w:szCs w:val="26"/>
        </w:rPr>
        <w:t>NLĐ</w:t>
      </w:r>
      <w:r w:rsidRPr="0042567E">
        <w:rPr>
          <w:rFonts w:asciiTheme="majorHAnsi" w:hAnsiTheme="majorHAnsi" w:cstheme="majorHAnsi"/>
          <w:sz w:val="26"/>
          <w:szCs w:val="26"/>
        </w:rPr>
        <w:t xml:space="preserve"> đi làm việc ở nước ngoài nơi nắm giữ thông tin về hợp đồng, chi phí, quá trình tuyển chọn và đào tạo; (ii) cơ quan quản lý nhà nước về lao động chịu trách nhiệm cấp phép, giám sát và xử lý vi phạm; (iii) cơ quan bảo hiểm xã hội quản lý việc tham gia và thực hiện các chế độ bảo hiểm bắt buộc, bảo hiểm rủi ro cho </w:t>
      </w:r>
      <w:r w:rsidR="00F83775" w:rsidRPr="0042567E">
        <w:rPr>
          <w:rFonts w:asciiTheme="majorHAnsi" w:hAnsiTheme="majorHAnsi" w:cstheme="majorHAnsi"/>
          <w:sz w:val="26"/>
          <w:szCs w:val="26"/>
        </w:rPr>
        <w:t>NLĐ</w:t>
      </w:r>
      <w:r w:rsidRPr="0042567E">
        <w:rPr>
          <w:rFonts w:asciiTheme="majorHAnsi" w:hAnsiTheme="majorHAnsi" w:cstheme="majorHAnsi"/>
          <w:sz w:val="26"/>
          <w:szCs w:val="26"/>
        </w:rPr>
        <w:t xml:space="preserve">; và (iv) cơ quan đại diện ngoại giao, lãnh sự của Việt Nam tại nước tiếp nhận lao động là đầu mối bảo hộ công dân và hỗ trợ </w:t>
      </w:r>
      <w:r w:rsidR="00F83775" w:rsidRPr="0042567E">
        <w:rPr>
          <w:rFonts w:asciiTheme="majorHAnsi" w:hAnsiTheme="majorHAnsi" w:cstheme="majorHAnsi"/>
          <w:sz w:val="26"/>
          <w:szCs w:val="26"/>
        </w:rPr>
        <w:t>NLĐ</w:t>
      </w:r>
      <w:r w:rsidRPr="0042567E">
        <w:rPr>
          <w:rFonts w:asciiTheme="majorHAnsi" w:hAnsiTheme="majorHAnsi" w:cstheme="majorHAnsi"/>
          <w:sz w:val="26"/>
          <w:szCs w:val="26"/>
        </w:rPr>
        <w:t xml:space="preserve"> khi xảy ra sự cố ở nước ngoài.</w:t>
      </w:r>
    </w:p>
    <w:p w14:paraId="00C702AD" w14:textId="3CBA2069" w:rsidR="002D4D73" w:rsidRPr="0042567E" w:rsidRDefault="002D4D73" w:rsidP="008504E4">
      <w:pPr>
        <w:pStyle w:val="NormalWeb"/>
        <w:spacing w:before="0" w:beforeAutospacing="0" w:after="0" w:afterAutospacing="0" w:line="360" w:lineRule="auto"/>
        <w:ind w:firstLine="720"/>
        <w:jc w:val="both"/>
        <w:rPr>
          <w:rFonts w:asciiTheme="majorHAnsi" w:hAnsiTheme="majorHAnsi" w:cstheme="majorHAnsi"/>
          <w:sz w:val="26"/>
          <w:szCs w:val="26"/>
        </w:rPr>
      </w:pPr>
      <w:r w:rsidRPr="0042567E">
        <w:rPr>
          <w:rFonts w:asciiTheme="majorHAnsi" w:hAnsiTheme="majorHAnsi" w:cstheme="majorHAnsi"/>
          <w:sz w:val="26"/>
          <w:szCs w:val="26"/>
        </w:rPr>
        <w:t xml:space="preserve">Thông qua việc quản lý tập trung và liên thông dữ liệu, Nhà nước có thể theo dõi đầy đủ và kịp thời các thông tin cốt lõi như tình trạng pháp lý của </w:t>
      </w:r>
      <w:r w:rsidR="00F83775" w:rsidRPr="0042567E">
        <w:rPr>
          <w:rFonts w:asciiTheme="majorHAnsi" w:hAnsiTheme="majorHAnsi" w:cstheme="majorHAnsi"/>
          <w:sz w:val="26"/>
          <w:szCs w:val="26"/>
        </w:rPr>
        <w:t>NLĐ</w:t>
      </w:r>
      <w:r w:rsidRPr="0042567E">
        <w:rPr>
          <w:rFonts w:asciiTheme="majorHAnsi" w:hAnsiTheme="majorHAnsi" w:cstheme="majorHAnsi"/>
          <w:sz w:val="26"/>
          <w:szCs w:val="26"/>
        </w:rPr>
        <w:t>, hiệu lực hợp đồng lao động, thời hạn làm việc, điều kiện làm việc thực tế cũng như việc thực hiện nghĩa vụ bảo hiểm. Điều này không chỉ nâng cao hiệu quả quản lý nhà nước mà còn tạo cơ sở để can thiệp sớm khi phát hiện dấu hiệu vi phạm hoặc rủi ro.</w:t>
      </w:r>
      <w:r w:rsidR="008504E4" w:rsidRPr="0042567E">
        <w:rPr>
          <w:rFonts w:asciiTheme="majorHAnsi" w:hAnsiTheme="majorHAnsi" w:cstheme="majorHAnsi"/>
          <w:sz w:val="26"/>
          <w:szCs w:val="26"/>
        </w:rPr>
        <w:t xml:space="preserve"> </w:t>
      </w:r>
      <w:r w:rsidRPr="0042567E">
        <w:rPr>
          <w:rFonts w:asciiTheme="majorHAnsi" w:hAnsiTheme="majorHAnsi" w:cstheme="majorHAnsi"/>
          <w:sz w:val="26"/>
          <w:szCs w:val="26"/>
        </w:rPr>
        <w:t xml:space="preserve">Quan trọng hơn, hệ thống thông tin tập trung góp phần hạn chế các hiện tượng tiêu cực thường gặp trong thực tiễn, như lao động bỏ trốn khỏi nơi làm việc, vi phạm hợp đồng, hoặc bị xâm phạm quyền và lợi ích hợp pháp nhưng không được cơ quan có thẩm quyền phát hiện, xử lý kịp thời. Đồng thời, đây cũng là công cụ hỗ trợ hoạch định chính sách, giúp Nhà nước đánh giá chính xác hơn xu hướng di cư lao động, chất lượng thị trường tiếp nhận và hiệu quả của các biện pháp bảo vệ </w:t>
      </w:r>
      <w:r w:rsidR="00F83775" w:rsidRPr="0042567E">
        <w:rPr>
          <w:rFonts w:asciiTheme="majorHAnsi" w:hAnsiTheme="majorHAnsi" w:cstheme="majorHAnsi"/>
          <w:sz w:val="26"/>
          <w:szCs w:val="26"/>
        </w:rPr>
        <w:t>NLĐ</w:t>
      </w:r>
      <w:r w:rsidRPr="0042567E">
        <w:rPr>
          <w:rFonts w:asciiTheme="majorHAnsi" w:hAnsiTheme="majorHAnsi" w:cstheme="majorHAnsi"/>
          <w:sz w:val="26"/>
          <w:szCs w:val="26"/>
        </w:rPr>
        <w:t xml:space="preserve"> Việt Nam ở nước ngoài.</w:t>
      </w:r>
    </w:p>
    <w:p w14:paraId="6DBE645C" w14:textId="0B7C91BF" w:rsidR="002D4D73" w:rsidRPr="0042567E" w:rsidRDefault="002D4D73" w:rsidP="002D4D73">
      <w:pPr>
        <w:pStyle w:val="NormalWeb"/>
        <w:spacing w:before="0" w:beforeAutospacing="0" w:after="0" w:afterAutospacing="0" w:line="360" w:lineRule="auto"/>
        <w:ind w:firstLine="720"/>
        <w:jc w:val="both"/>
        <w:rPr>
          <w:rFonts w:asciiTheme="majorHAnsi" w:hAnsiTheme="majorHAnsi" w:cstheme="majorHAnsi"/>
          <w:sz w:val="26"/>
          <w:szCs w:val="26"/>
        </w:rPr>
      </w:pPr>
      <w:r w:rsidRPr="00F70CB0">
        <w:rPr>
          <w:rFonts w:asciiTheme="majorHAnsi" w:hAnsiTheme="majorHAnsi" w:cstheme="majorHAnsi"/>
          <w:i/>
          <w:iCs/>
          <w:sz w:val="26"/>
          <w:szCs w:val="26"/>
        </w:rPr>
        <w:lastRenderedPageBreak/>
        <w:t xml:space="preserve">Thứ hai, việc đẩy mạnh chuẩn hóa và số hóa các thủ tục hành chính trong lĩnh vực đưa </w:t>
      </w:r>
      <w:r w:rsidR="00F83775" w:rsidRPr="00F70CB0">
        <w:rPr>
          <w:rFonts w:asciiTheme="majorHAnsi" w:hAnsiTheme="majorHAnsi" w:cstheme="majorHAnsi"/>
          <w:i/>
          <w:iCs/>
          <w:sz w:val="26"/>
          <w:szCs w:val="26"/>
        </w:rPr>
        <w:t>NLĐ</w:t>
      </w:r>
      <w:r w:rsidRPr="00F70CB0">
        <w:rPr>
          <w:rFonts w:asciiTheme="majorHAnsi" w:hAnsiTheme="majorHAnsi" w:cstheme="majorHAnsi"/>
          <w:i/>
          <w:iCs/>
          <w:sz w:val="26"/>
          <w:szCs w:val="26"/>
        </w:rPr>
        <w:t xml:space="preserve"> Việt Nam đi làm việc ở nước ngoài</w:t>
      </w:r>
      <w:r w:rsidRPr="0042567E">
        <w:rPr>
          <w:rFonts w:asciiTheme="majorHAnsi" w:hAnsiTheme="majorHAnsi" w:cstheme="majorHAnsi"/>
          <w:sz w:val="26"/>
          <w:szCs w:val="26"/>
        </w:rPr>
        <w:t xml:space="preserve"> nhằm khắc phục tình trạng thủ tục còn rườm rà, thiếu thống nhất và phụ thuộc nhiều vào xử lý thủ công như hiện nay. Chuẩn hóa thủ tục hành chính được hiểu là việc xây dựng các quy trình, biểu mẫu và tiêu chí áp dụng thống nhất trên phạm vi toàn quốc, hạn chế tình trạng mỗi địa phương hoặc mỗi cơ quan áp dụng cách hiểu và yêu cầu khác nhau đối với cùng một loại hồ sơ.</w:t>
      </w:r>
    </w:p>
    <w:p w14:paraId="438B7E7A" w14:textId="2F125BB3" w:rsidR="002D4D73" w:rsidRPr="0042567E" w:rsidRDefault="002D4D73" w:rsidP="008504E4">
      <w:pPr>
        <w:pStyle w:val="NormalWeb"/>
        <w:spacing w:before="0" w:beforeAutospacing="0" w:after="0" w:afterAutospacing="0" w:line="360" w:lineRule="auto"/>
        <w:ind w:firstLine="720"/>
        <w:jc w:val="both"/>
        <w:rPr>
          <w:rFonts w:asciiTheme="majorHAnsi" w:hAnsiTheme="majorHAnsi" w:cstheme="majorHAnsi"/>
          <w:sz w:val="26"/>
          <w:szCs w:val="26"/>
        </w:rPr>
      </w:pPr>
      <w:r w:rsidRPr="0042567E">
        <w:rPr>
          <w:rFonts w:asciiTheme="majorHAnsi" w:hAnsiTheme="majorHAnsi" w:cstheme="majorHAnsi"/>
          <w:sz w:val="26"/>
          <w:szCs w:val="26"/>
        </w:rPr>
        <w:t xml:space="preserve">Song song với đó, số hóa thủ tục hành chính là việc chuyển các quy trình này sang môi trường điện tử, thông qua một hệ thống dịch vụ công trực tuyến thống nhất do cơ quan nhà nước quản lý. Theo đó, các thủ tục quan trọng như đăng ký và phê duyệt hợp đồng đưa </w:t>
      </w:r>
      <w:r w:rsidR="00F83775" w:rsidRPr="0042567E">
        <w:rPr>
          <w:rFonts w:asciiTheme="majorHAnsi" w:hAnsiTheme="majorHAnsi" w:cstheme="majorHAnsi"/>
          <w:sz w:val="26"/>
          <w:szCs w:val="26"/>
        </w:rPr>
        <w:t>NLĐ</w:t>
      </w:r>
      <w:r w:rsidRPr="0042567E">
        <w:rPr>
          <w:rFonts w:asciiTheme="majorHAnsi" w:hAnsiTheme="majorHAnsi" w:cstheme="majorHAnsi"/>
          <w:sz w:val="26"/>
          <w:szCs w:val="26"/>
        </w:rPr>
        <w:t xml:space="preserve"> đi làm việc ở nước ngoài, xác nhận và công khai các khoản chi phí mà </w:t>
      </w:r>
      <w:r w:rsidR="00F83775" w:rsidRPr="0042567E">
        <w:rPr>
          <w:rFonts w:asciiTheme="majorHAnsi" w:hAnsiTheme="majorHAnsi" w:cstheme="majorHAnsi"/>
          <w:sz w:val="26"/>
          <w:szCs w:val="26"/>
        </w:rPr>
        <w:t>NLĐ</w:t>
      </w:r>
      <w:r w:rsidRPr="0042567E">
        <w:rPr>
          <w:rFonts w:asciiTheme="majorHAnsi" w:hAnsiTheme="majorHAnsi" w:cstheme="majorHAnsi"/>
          <w:sz w:val="26"/>
          <w:szCs w:val="26"/>
        </w:rPr>
        <w:t xml:space="preserve"> phải nộp, đăng ký tham gia bảo hiểm xã hội, bảo hiểm rủi ro, cũng như tiếp nhận và xử lý khiếu nại, tố cáo đều được thực hiện trực tuyến, có mã hồ sơ và khả năng theo dõi tiến độ xử lý.</w:t>
      </w:r>
      <w:r w:rsidR="008504E4" w:rsidRPr="0042567E">
        <w:rPr>
          <w:rFonts w:asciiTheme="majorHAnsi" w:hAnsiTheme="majorHAnsi" w:cstheme="majorHAnsi"/>
          <w:sz w:val="26"/>
          <w:szCs w:val="26"/>
        </w:rPr>
        <w:t xml:space="preserve"> </w:t>
      </w:r>
      <w:r w:rsidRPr="0042567E">
        <w:rPr>
          <w:rFonts w:asciiTheme="majorHAnsi" w:hAnsiTheme="majorHAnsi" w:cstheme="majorHAnsi"/>
          <w:sz w:val="26"/>
          <w:szCs w:val="26"/>
        </w:rPr>
        <w:t xml:space="preserve">Việc giảm sự phụ thuộc vào trung gian và tiếp xúc trực tiếp với cơ quan quản lý có ý nghĩa đặc biệt quan trọng đối với </w:t>
      </w:r>
      <w:r w:rsidR="00F83775" w:rsidRPr="0042567E">
        <w:rPr>
          <w:rFonts w:asciiTheme="majorHAnsi" w:hAnsiTheme="majorHAnsi" w:cstheme="majorHAnsi"/>
          <w:sz w:val="26"/>
          <w:szCs w:val="26"/>
        </w:rPr>
        <w:t>NLĐ</w:t>
      </w:r>
      <w:r w:rsidRPr="0042567E">
        <w:rPr>
          <w:rFonts w:asciiTheme="majorHAnsi" w:hAnsiTheme="majorHAnsi" w:cstheme="majorHAnsi"/>
          <w:sz w:val="26"/>
          <w:szCs w:val="26"/>
        </w:rPr>
        <w:t xml:space="preserve">, nhất là lao động ở khu vực nông thôn hoặc vùng sâu, vùng xa. Khi </w:t>
      </w:r>
      <w:r w:rsidR="00F83775" w:rsidRPr="0042567E">
        <w:rPr>
          <w:rFonts w:asciiTheme="majorHAnsi" w:hAnsiTheme="majorHAnsi" w:cstheme="majorHAnsi"/>
          <w:sz w:val="26"/>
          <w:szCs w:val="26"/>
        </w:rPr>
        <w:t>NLĐ</w:t>
      </w:r>
      <w:r w:rsidRPr="0042567E">
        <w:rPr>
          <w:rFonts w:asciiTheme="majorHAnsi" w:hAnsiTheme="majorHAnsi" w:cstheme="majorHAnsi"/>
          <w:sz w:val="26"/>
          <w:szCs w:val="26"/>
        </w:rPr>
        <w:t xml:space="preserve"> có thể trực tiếp tiếp cận các thủ tục pháp lý thông qua nền tảng số, nguy cơ bị các đối tượng môi giới không phép lợi dụng, dẫn dắt hoặc thu phí trái quy định sẽ được hạn chế đáng kể.</w:t>
      </w:r>
      <w:r w:rsidR="008504E4" w:rsidRPr="0042567E">
        <w:rPr>
          <w:rFonts w:asciiTheme="majorHAnsi" w:hAnsiTheme="majorHAnsi" w:cstheme="majorHAnsi"/>
          <w:sz w:val="26"/>
          <w:szCs w:val="26"/>
        </w:rPr>
        <w:t xml:space="preserve"> </w:t>
      </w:r>
      <w:r w:rsidRPr="0042567E">
        <w:rPr>
          <w:rFonts w:asciiTheme="majorHAnsi" w:hAnsiTheme="majorHAnsi" w:cstheme="majorHAnsi"/>
          <w:sz w:val="26"/>
          <w:szCs w:val="26"/>
        </w:rPr>
        <w:t>Về mặt quản lý nhà nước, giải pháp này góp phần tăng tính minh bạch và trách nhiệm giải trình của các cơ quan có thẩm quyền, bởi toàn bộ quá trình xử lý hồ sơ được ghi nhận, lưu vết trên hệ thống điện tử. Đồng thời, việc công khai thông tin về chi phí, hợp đồng và quyền</w:t>
      </w:r>
      <w:r w:rsidR="00376DC3" w:rsidRPr="0042567E">
        <w:rPr>
          <w:rFonts w:asciiTheme="majorHAnsi" w:hAnsiTheme="majorHAnsi" w:cstheme="majorHAnsi"/>
          <w:sz w:val="26"/>
          <w:szCs w:val="26"/>
        </w:rPr>
        <w:t>,</w:t>
      </w:r>
      <w:r w:rsidRPr="0042567E">
        <w:rPr>
          <w:rFonts w:asciiTheme="majorHAnsi" w:hAnsiTheme="majorHAnsi" w:cstheme="majorHAnsi"/>
          <w:sz w:val="26"/>
          <w:szCs w:val="26"/>
        </w:rPr>
        <w:t xml:space="preserve"> nghĩa vụ của </w:t>
      </w:r>
      <w:r w:rsidR="00F83775" w:rsidRPr="0042567E">
        <w:rPr>
          <w:rFonts w:asciiTheme="majorHAnsi" w:hAnsiTheme="majorHAnsi" w:cstheme="majorHAnsi"/>
          <w:sz w:val="26"/>
          <w:szCs w:val="26"/>
        </w:rPr>
        <w:t>NLĐ</w:t>
      </w:r>
      <w:r w:rsidRPr="0042567E">
        <w:rPr>
          <w:rFonts w:asciiTheme="majorHAnsi" w:hAnsiTheme="majorHAnsi" w:cstheme="majorHAnsi"/>
          <w:sz w:val="26"/>
          <w:szCs w:val="26"/>
        </w:rPr>
        <w:t xml:space="preserve"> giúp tạo ra cơ chế giám sát xã hội hiệu quả, qua đó phòng ngừa và phát hiện sớm các hành vi vi phạm pháp luật trong hoạt động đưa </w:t>
      </w:r>
      <w:r w:rsidR="00F83775" w:rsidRPr="0042567E">
        <w:rPr>
          <w:rFonts w:asciiTheme="majorHAnsi" w:hAnsiTheme="majorHAnsi" w:cstheme="majorHAnsi"/>
          <w:sz w:val="26"/>
          <w:szCs w:val="26"/>
        </w:rPr>
        <w:t>NLĐ</w:t>
      </w:r>
      <w:r w:rsidRPr="0042567E">
        <w:rPr>
          <w:rFonts w:asciiTheme="majorHAnsi" w:hAnsiTheme="majorHAnsi" w:cstheme="majorHAnsi"/>
          <w:sz w:val="26"/>
          <w:szCs w:val="26"/>
        </w:rPr>
        <w:t xml:space="preserve"> đi làm việc ở nước ngoài.</w:t>
      </w:r>
    </w:p>
    <w:p w14:paraId="597FE011" w14:textId="6F0D1A49" w:rsidR="002D4D73" w:rsidRPr="0042567E" w:rsidRDefault="00EE6812" w:rsidP="002D4D73">
      <w:pPr>
        <w:pStyle w:val="NormalWeb"/>
        <w:spacing w:before="0" w:beforeAutospacing="0" w:after="0" w:afterAutospacing="0" w:line="360" w:lineRule="auto"/>
        <w:ind w:firstLine="720"/>
        <w:jc w:val="both"/>
        <w:rPr>
          <w:rFonts w:asciiTheme="majorHAnsi" w:hAnsiTheme="majorHAnsi" w:cstheme="majorHAnsi"/>
          <w:sz w:val="26"/>
          <w:szCs w:val="26"/>
        </w:rPr>
      </w:pPr>
      <w:r w:rsidRPr="0042567E">
        <w:rPr>
          <w:rFonts w:asciiTheme="majorHAnsi" w:hAnsiTheme="majorHAnsi" w:cstheme="majorHAnsi"/>
          <w:sz w:val="26"/>
          <w:szCs w:val="26"/>
        </w:rPr>
        <w:t>Như vậy,</w:t>
      </w:r>
      <w:r w:rsidR="002D4D73" w:rsidRPr="0042567E">
        <w:rPr>
          <w:rFonts w:asciiTheme="majorHAnsi" w:hAnsiTheme="majorHAnsi" w:cstheme="majorHAnsi"/>
          <w:sz w:val="26"/>
          <w:szCs w:val="26"/>
        </w:rPr>
        <w:t xml:space="preserve"> chuẩn hóa và số hóa thủ tục hành chính không chỉ giúp </w:t>
      </w:r>
      <w:r w:rsidR="00F83775" w:rsidRPr="0042567E">
        <w:rPr>
          <w:rFonts w:asciiTheme="majorHAnsi" w:hAnsiTheme="majorHAnsi" w:cstheme="majorHAnsi"/>
          <w:sz w:val="26"/>
          <w:szCs w:val="26"/>
        </w:rPr>
        <w:t>NLĐ</w:t>
      </w:r>
      <w:r w:rsidR="002D4D73" w:rsidRPr="0042567E">
        <w:rPr>
          <w:rFonts w:asciiTheme="majorHAnsi" w:hAnsiTheme="majorHAnsi" w:cstheme="majorHAnsi"/>
          <w:sz w:val="26"/>
          <w:szCs w:val="26"/>
        </w:rPr>
        <w:t xml:space="preserve"> tiếp cận pháp luật thuận lợi, nhanh chóng và bình đẳng hơn, mà còn là công cụ quan trọng để ngăn chặn môi giới bất hợp pháp, thu phí trái quy định và nâng cao hiệu quả thực thi pháp luật trong lĩnh vực di cư lao động.</w:t>
      </w:r>
    </w:p>
    <w:p w14:paraId="19C3CC89" w14:textId="2F2D2E15" w:rsidR="002D4D73" w:rsidRPr="0042567E" w:rsidRDefault="002D4D73" w:rsidP="002D4D73">
      <w:pPr>
        <w:pStyle w:val="NormalWeb"/>
        <w:spacing w:before="0" w:beforeAutospacing="0" w:after="0" w:afterAutospacing="0" w:line="360" w:lineRule="auto"/>
        <w:ind w:firstLine="720"/>
        <w:jc w:val="both"/>
        <w:rPr>
          <w:rFonts w:asciiTheme="majorHAnsi" w:hAnsiTheme="majorHAnsi" w:cstheme="majorHAnsi"/>
          <w:sz w:val="26"/>
          <w:szCs w:val="26"/>
        </w:rPr>
      </w:pPr>
      <w:r w:rsidRPr="00F70CB0">
        <w:rPr>
          <w:rFonts w:asciiTheme="majorHAnsi" w:hAnsiTheme="majorHAnsi" w:cstheme="majorHAnsi"/>
          <w:i/>
          <w:iCs/>
          <w:sz w:val="26"/>
          <w:szCs w:val="26"/>
        </w:rPr>
        <w:lastRenderedPageBreak/>
        <w:t xml:space="preserve">Thứ ba, việc tăng cường công tác thanh tra, kiểm tra đối với các doanh nghiệp dịch vụ đưa </w:t>
      </w:r>
      <w:r w:rsidR="00F83775" w:rsidRPr="00F70CB0">
        <w:rPr>
          <w:rFonts w:asciiTheme="majorHAnsi" w:hAnsiTheme="majorHAnsi" w:cstheme="majorHAnsi"/>
          <w:i/>
          <w:iCs/>
          <w:sz w:val="26"/>
          <w:szCs w:val="26"/>
        </w:rPr>
        <w:t>NLĐ</w:t>
      </w:r>
      <w:r w:rsidRPr="00F70CB0">
        <w:rPr>
          <w:rFonts w:asciiTheme="majorHAnsi" w:hAnsiTheme="majorHAnsi" w:cstheme="majorHAnsi"/>
          <w:i/>
          <w:iCs/>
          <w:sz w:val="26"/>
          <w:szCs w:val="26"/>
        </w:rPr>
        <w:t xml:space="preserve"> Việt Nam đi làm việc ở nước ngoài</w:t>
      </w:r>
      <w:r w:rsidRPr="0042567E">
        <w:rPr>
          <w:rFonts w:asciiTheme="majorHAnsi" w:hAnsiTheme="majorHAnsi" w:cstheme="majorHAnsi"/>
          <w:sz w:val="26"/>
          <w:szCs w:val="26"/>
        </w:rPr>
        <w:t xml:space="preserve"> nhằm khắc phục tình trạng vi phạm pháp luật vẫn còn diễn ra nhưng chưa được phát hiện và xử lý kịp thời, triệt để. Trong thực tiễn, các doanh nghiệp dịch vụ là chủ thể trực tiếp tuyển chọn, đào tạo, ký kết hợp đồng và thu phí từ </w:t>
      </w:r>
      <w:r w:rsidR="00F83775" w:rsidRPr="0042567E">
        <w:rPr>
          <w:rFonts w:asciiTheme="majorHAnsi" w:hAnsiTheme="majorHAnsi" w:cstheme="majorHAnsi"/>
          <w:sz w:val="26"/>
          <w:szCs w:val="26"/>
        </w:rPr>
        <w:t>NLĐ</w:t>
      </w:r>
      <w:r w:rsidRPr="0042567E">
        <w:rPr>
          <w:rFonts w:asciiTheme="majorHAnsi" w:hAnsiTheme="majorHAnsi" w:cstheme="majorHAnsi"/>
          <w:sz w:val="26"/>
          <w:szCs w:val="26"/>
        </w:rPr>
        <w:t xml:space="preserve">, do đó nếu thiếu cơ chế giám sát hiệu quả, nguy cơ xâm phạm quyền và lợi ích hợp pháp của </w:t>
      </w:r>
      <w:r w:rsidR="00F83775" w:rsidRPr="0042567E">
        <w:rPr>
          <w:rFonts w:asciiTheme="majorHAnsi" w:hAnsiTheme="majorHAnsi" w:cstheme="majorHAnsi"/>
          <w:sz w:val="26"/>
          <w:szCs w:val="26"/>
        </w:rPr>
        <w:t>NLĐ</w:t>
      </w:r>
      <w:r w:rsidRPr="0042567E">
        <w:rPr>
          <w:rFonts w:asciiTheme="majorHAnsi" w:hAnsiTheme="majorHAnsi" w:cstheme="majorHAnsi"/>
          <w:sz w:val="26"/>
          <w:szCs w:val="26"/>
        </w:rPr>
        <w:t xml:space="preserve"> sẽ xuất hiện ngay từ giai đoạn trước khi xuất cảnh.</w:t>
      </w:r>
    </w:p>
    <w:p w14:paraId="4DEE7B52" w14:textId="57C8B675" w:rsidR="002D4D73" w:rsidRPr="0042567E" w:rsidRDefault="002D4D73" w:rsidP="008504E4">
      <w:pPr>
        <w:pStyle w:val="NormalWeb"/>
        <w:spacing w:before="0" w:beforeAutospacing="0" w:after="0" w:afterAutospacing="0" w:line="360" w:lineRule="auto"/>
        <w:ind w:firstLine="720"/>
        <w:jc w:val="both"/>
        <w:rPr>
          <w:rFonts w:asciiTheme="majorHAnsi" w:hAnsiTheme="majorHAnsi" w:cstheme="majorHAnsi"/>
          <w:sz w:val="26"/>
          <w:szCs w:val="26"/>
        </w:rPr>
      </w:pPr>
      <w:r w:rsidRPr="0042567E">
        <w:rPr>
          <w:rFonts w:asciiTheme="majorHAnsi" w:hAnsiTheme="majorHAnsi" w:cstheme="majorHAnsi"/>
          <w:sz w:val="26"/>
          <w:szCs w:val="26"/>
        </w:rPr>
        <w:t>Việc áp dụng cơ chế thanh tra có trọng tâm, trọng điểm được hiểu là không tiến hành thanh tra dàn trải, hình thức, mà tập trung nguồn lực vào các doanh nghiệp có dấu hiệu rủi ro cao, như có nhiều đơn thư khiếu nại, có tiền sử vi phạm, thu phí cao bất thường, hoặc hoạt động tại các thị trường lao động nhạy cảm. Cách tiếp cận này vừa nâng cao hiệu quả sử dụng nguồn lực thanh tra, vừa tăng khả năng phát hiện các hành vi vi phạm mang tính hệ thống.</w:t>
      </w:r>
      <w:r w:rsidR="008504E4" w:rsidRPr="0042567E">
        <w:rPr>
          <w:rFonts w:asciiTheme="majorHAnsi" w:hAnsiTheme="majorHAnsi" w:cstheme="majorHAnsi"/>
          <w:sz w:val="26"/>
          <w:szCs w:val="26"/>
        </w:rPr>
        <w:t xml:space="preserve"> </w:t>
      </w:r>
      <w:r w:rsidRPr="0042567E">
        <w:rPr>
          <w:rFonts w:asciiTheme="majorHAnsi" w:hAnsiTheme="majorHAnsi" w:cstheme="majorHAnsi"/>
          <w:sz w:val="26"/>
          <w:szCs w:val="26"/>
        </w:rPr>
        <w:t xml:space="preserve">Nội dung thanh tra cần tập trung vào các khâu dễ phát sinh vi phạm, bao gồm: quy trình tuyển chọn và tư vấn thông tin cho </w:t>
      </w:r>
      <w:r w:rsidR="00F83775" w:rsidRPr="0042567E">
        <w:rPr>
          <w:rFonts w:asciiTheme="majorHAnsi" w:hAnsiTheme="majorHAnsi" w:cstheme="majorHAnsi"/>
          <w:sz w:val="26"/>
          <w:szCs w:val="26"/>
        </w:rPr>
        <w:t>NLĐ</w:t>
      </w:r>
      <w:r w:rsidRPr="0042567E">
        <w:rPr>
          <w:rFonts w:asciiTheme="majorHAnsi" w:hAnsiTheme="majorHAnsi" w:cstheme="majorHAnsi"/>
          <w:sz w:val="26"/>
          <w:szCs w:val="26"/>
        </w:rPr>
        <w:t xml:space="preserve">; chất lượng và nội dung đào tạo định hướng; việc ký kết, thực hiện hợp đồng lao động; cũng như các khoản chi phí mà doanh nghiệp thu của </w:t>
      </w:r>
      <w:r w:rsidR="00F83775" w:rsidRPr="0042567E">
        <w:rPr>
          <w:rFonts w:asciiTheme="majorHAnsi" w:hAnsiTheme="majorHAnsi" w:cstheme="majorHAnsi"/>
          <w:sz w:val="26"/>
          <w:szCs w:val="26"/>
        </w:rPr>
        <w:t>NLĐ</w:t>
      </w:r>
      <w:r w:rsidRPr="0042567E">
        <w:rPr>
          <w:rFonts w:asciiTheme="majorHAnsi" w:hAnsiTheme="majorHAnsi" w:cstheme="majorHAnsi"/>
          <w:sz w:val="26"/>
          <w:szCs w:val="26"/>
        </w:rPr>
        <w:t xml:space="preserve">. Thông qua đó, cơ quan quản lý có thể kịp thời phát hiện và xử lý các hành vi như cung cấp thông tin sai lệch, thu phí trái quy định, ký hợp đồng không minh bạch hoặc không bảo đảm quyền lợi tối thiểu cho </w:t>
      </w:r>
      <w:r w:rsidR="00F83775" w:rsidRPr="0042567E">
        <w:rPr>
          <w:rFonts w:asciiTheme="majorHAnsi" w:hAnsiTheme="majorHAnsi" w:cstheme="majorHAnsi"/>
          <w:sz w:val="26"/>
          <w:szCs w:val="26"/>
        </w:rPr>
        <w:t>NLĐ</w:t>
      </w:r>
      <w:r w:rsidRPr="0042567E">
        <w:rPr>
          <w:rFonts w:asciiTheme="majorHAnsi" w:hAnsiTheme="majorHAnsi" w:cstheme="majorHAnsi"/>
          <w:sz w:val="26"/>
          <w:szCs w:val="26"/>
        </w:rPr>
        <w:t>.</w:t>
      </w:r>
      <w:r w:rsidR="008504E4" w:rsidRPr="0042567E">
        <w:rPr>
          <w:rFonts w:asciiTheme="majorHAnsi" w:hAnsiTheme="majorHAnsi" w:cstheme="majorHAnsi"/>
          <w:sz w:val="26"/>
          <w:szCs w:val="26"/>
        </w:rPr>
        <w:t xml:space="preserve"> </w:t>
      </w:r>
      <w:r w:rsidRPr="0042567E">
        <w:rPr>
          <w:rFonts w:asciiTheme="majorHAnsi" w:hAnsiTheme="majorHAnsi" w:cstheme="majorHAnsi"/>
          <w:sz w:val="26"/>
          <w:szCs w:val="26"/>
        </w:rPr>
        <w:t xml:space="preserve">Bên cạnh việc xử lý vi phạm, công khai kết quả thanh tra và biện pháp xử lý có ý nghĩa đặc biệt quan trọng trong việc nâng cao tính minh bạch và sức răn đe của pháp luật. Khi thông tin về các doanh nghiệp vi phạm được công bố rộng rãi, </w:t>
      </w:r>
      <w:r w:rsidR="00F83775" w:rsidRPr="0042567E">
        <w:rPr>
          <w:rFonts w:asciiTheme="majorHAnsi" w:hAnsiTheme="majorHAnsi" w:cstheme="majorHAnsi"/>
          <w:sz w:val="26"/>
          <w:szCs w:val="26"/>
        </w:rPr>
        <w:t>NLĐ</w:t>
      </w:r>
      <w:r w:rsidRPr="0042567E">
        <w:rPr>
          <w:rFonts w:asciiTheme="majorHAnsi" w:hAnsiTheme="majorHAnsi" w:cstheme="majorHAnsi"/>
          <w:sz w:val="26"/>
          <w:szCs w:val="26"/>
        </w:rPr>
        <w:t xml:space="preserve"> có thêm cơ sở để lựa chọn doanh nghiệp uy tín, đồng thời tạo áp lực tuân thủ pháp luật đối với toàn bộ hệ thống doanh nghiệp dịch vụ.</w:t>
      </w:r>
    </w:p>
    <w:p w14:paraId="50FDC511" w14:textId="04E79031" w:rsidR="002D4D73" w:rsidRPr="0042567E" w:rsidRDefault="002D4D73" w:rsidP="002D4D73">
      <w:pPr>
        <w:pStyle w:val="NormalWeb"/>
        <w:spacing w:before="0" w:beforeAutospacing="0" w:after="0" w:afterAutospacing="0" w:line="360" w:lineRule="auto"/>
        <w:ind w:firstLine="720"/>
        <w:jc w:val="both"/>
        <w:rPr>
          <w:rFonts w:asciiTheme="majorHAnsi" w:hAnsiTheme="majorHAnsi" w:cstheme="majorHAnsi"/>
          <w:sz w:val="26"/>
          <w:szCs w:val="26"/>
        </w:rPr>
      </w:pPr>
      <w:r w:rsidRPr="0042567E">
        <w:rPr>
          <w:rFonts w:asciiTheme="majorHAnsi" w:hAnsiTheme="majorHAnsi" w:cstheme="majorHAnsi"/>
          <w:sz w:val="26"/>
          <w:szCs w:val="26"/>
        </w:rPr>
        <w:t xml:space="preserve">Như vậy, khi các doanh nghiệp dịch vụ được đặt dưới sự giám sát chặt chẽ, thường xuyên và có trọng tâm, quyền lợi của </w:t>
      </w:r>
      <w:r w:rsidR="00F83775" w:rsidRPr="0042567E">
        <w:rPr>
          <w:rFonts w:asciiTheme="majorHAnsi" w:hAnsiTheme="majorHAnsi" w:cstheme="majorHAnsi"/>
          <w:sz w:val="26"/>
          <w:szCs w:val="26"/>
        </w:rPr>
        <w:t>NLĐ</w:t>
      </w:r>
      <w:r w:rsidRPr="0042567E">
        <w:rPr>
          <w:rFonts w:asciiTheme="majorHAnsi" w:hAnsiTheme="majorHAnsi" w:cstheme="majorHAnsi"/>
          <w:sz w:val="26"/>
          <w:szCs w:val="26"/>
        </w:rPr>
        <w:t xml:space="preserve"> Việt Nam sẽ được bảo vệ tốt hơn ngay từ giai đoạn chuẩn bị xuất cảnh. Đây là điều kiện quan trọng để giảm thiểu rủi ro, tranh chấp và vi phạm trong suốt quá trình </w:t>
      </w:r>
      <w:r w:rsidR="00F83775" w:rsidRPr="0042567E">
        <w:rPr>
          <w:rFonts w:asciiTheme="majorHAnsi" w:hAnsiTheme="majorHAnsi" w:cstheme="majorHAnsi"/>
          <w:sz w:val="26"/>
          <w:szCs w:val="26"/>
        </w:rPr>
        <w:t>NLĐ</w:t>
      </w:r>
      <w:r w:rsidRPr="0042567E">
        <w:rPr>
          <w:rFonts w:asciiTheme="majorHAnsi" w:hAnsiTheme="majorHAnsi" w:cstheme="majorHAnsi"/>
          <w:sz w:val="26"/>
          <w:szCs w:val="26"/>
        </w:rPr>
        <w:t xml:space="preserve"> làm việc ở nước ngoài, góp phần nâng cao hiệu quả thực thi pháp luật và uy tín của Việt Nam trên thị trường lao động quốc tế.</w:t>
      </w:r>
    </w:p>
    <w:p w14:paraId="327DF392" w14:textId="51E27BFC" w:rsidR="002D4D73" w:rsidRPr="0042567E" w:rsidRDefault="002D4D73" w:rsidP="002D4D73">
      <w:pPr>
        <w:pStyle w:val="NormalWeb"/>
        <w:spacing w:before="0" w:beforeAutospacing="0" w:after="0" w:afterAutospacing="0" w:line="360" w:lineRule="auto"/>
        <w:ind w:firstLine="720"/>
        <w:jc w:val="both"/>
        <w:rPr>
          <w:rFonts w:asciiTheme="majorHAnsi" w:hAnsiTheme="majorHAnsi" w:cstheme="majorHAnsi"/>
          <w:sz w:val="26"/>
          <w:szCs w:val="26"/>
        </w:rPr>
      </w:pPr>
      <w:r w:rsidRPr="00F70CB0">
        <w:rPr>
          <w:rFonts w:asciiTheme="majorHAnsi" w:hAnsiTheme="majorHAnsi" w:cstheme="majorHAnsi"/>
          <w:i/>
          <w:iCs/>
          <w:sz w:val="26"/>
          <w:szCs w:val="26"/>
        </w:rPr>
        <w:lastRenderedPageBreak/>
        <w:t xml:space="preserve">Thứ tư, việc củng cố và nâng cao hiệu quả các cơ chế hỗ trợ pháp lý và bảo hộ công dân đối với </w:t>
      </w:r>
      <w:r w:rsidR="00F83775" w:rsidRPr="00F70CB0">
        <w:rPr>
          <w:rFonts w:asciiTheme="majorHAnsi" w:hAnsiTheme="majorHAnsi" w:cstheme="majorHAnsi"/>
          <w:i/>
          <w:iCs/>
          <w:sz w:val="26"/>
          <w:szCs w:val="26"/>
        </w:rPr>
        <w:t>NLĐ</w:t>
      </w:r>
      <w:r w:rsidRPr="00F70CB0">
        <w:rPr>
          <w:rFonts w:asciiTheme="majorHAnsi" w:hAnsiTheme="majorHAnsi" w:cstheme="majorHAnsi"/>
          <w:i/>
          <w:iCs/>
          <w:sz w:val="26"/>
          <w:szCs w:val="26"/>
        </w:rPr>
        <w:t xml:space="preserve"> Việt Nam ở nước ngoài</w:t>
      </w:r>
      <w:r w:rsidRPr="0042567E">
        <w:rPr>
          <w:rFonts w:asciiTheme="majorHAnsi" w:hAnsiTheme="majorHAnsi" w:cstheme="majorHAnsi"/>
          <w:sz w:val="26"/>
          <w:szCs w:val="26"/>
        </w:rPr>
        <w:t xml:space="preserve"> xuất phát từ thực tế rằng, trong quá trình làm việc tại nước tiếp nhận, </w:t>
      </w:r>
      <w:r w:rsidR="00F83775" w:rsidRPr="0042567E">
        <w:rPr>
          <w:rFonts w:asciiTheme="majorHAnsi" w:hAnsiTheme="majorHAnsi" w:cstheme="majorHAnsi"/>
          <w:sz w:val="26"/>
          <w:szCs w:val="26"/>
        </w:rPr>
        <w:t>NLĐ</w:t>
      </w:r>
      <w:r w:rsidRPr="0042567E">
        <w:rPr>
          <w:rFonts w:asciiTheme="majorHAnsi" w:hAnsiTheme="majorHAnsi" w:cstheme="majorHAnsi"/>
          <w:sz w:val="26"/>
          <w:szCs w:val="26"/>
        </w:rPr>
        <w:t xml:space="preserve"> thường gặp nhiều rào cản về ngôn ngữ, pháp luật và khả năng tiếp cận cơ quan có thẩm quyền. Mặc dù pháp luật Việt Nam đã quy định trách nhiệm bảo hộ công dân, song hiệu quả bảo vệ trên thực tế còn phụ thuộc lớn vào khả năng tiếp cận và vận hành các cơ chế hỗ trợ cụ thể.</w:t>
      </w:r>
    </w:p>
    <w:p w14:paraId="096E6C0C" w14:textId="5BA1CD47" w:rsidR="002D4D73" w:rsidRPr="0042567E" w:rsidRDefault="002D4D73" w:rsidP="008504E4">
      <w:pPr>
        <w:pStyle w:val="NormalWeb"/>
        <w:spacing w:before="0" w:beforeAutospacing="0" w:after="0" w:afterAutospacing="0" w:line="360" w:lineRule="auto"/>
        <w:ind w:firstLine="720"/>
        <w:jc w:val="both"/>
        <w:rPr>
          <w:rFonts w:asciiTheme="majorHAnsi" w:hAnsiTheme="majorHAnsi" w:cstheme="majorHAnsi"/>
          <w:sz w:val="26"/>
          <w:szCs w:val="26"/>
        </w:rPr>
      </w:pPr>
      <w:r w:rsidRPr="0042567E">
        <w:rPr>
          <w:rFonts w:asciiTheme="majorHAnsi" w:hAnsiTheme="majorHAnsi" w:cstheme="majorHAnsi"/>
          <w:sz w:val="26"/>
          <w:szCs w:val="26"/>
        </w:rPr>
        <w:t xml:space="preserve">Việc thiết lập và vận hành hiệu quả các kênh tiếp nhận thông tin, phản ánh và khiếu nại thông qua cơ quan đại diện ngoại giao và lãnh sự của Việt Nam ở nước ngoài có ý nghĩa then chốt trong việc bảo đảm </w:t>
      </w:r>
      <w:r w:rsidR="00F83775" w:rsidRPr="0042567E">
        <w:rPr>
          <w:rFonts w:asciiTheme="majorHAnsi" w:hAnsiTheme="majorHAnsi" w:cstheme="majorHAnsi"/>
          <w:sz w:val="26"/>
          <w:szCs w:val="26"/>
        </w:rPr>
        <w:t>NLĐ</w:t>
      </w:r>
      <w:r w:rsidRPr="0042567E">
        <w:rPr>
          <w:rFonts w:asciiTheme="majorHAnsi" w:hAnsiTheme="majorHAnsi" w:cstheme="majorHAnsi"/>
          <w:sz w:val="26"/>
          <w:szCs w:val="26"/>
        </w:rPr>
        <w:t xml:space="preserve"> không bị “bỏ rơi” khi phát sinh tranh chấp hoặc rủi ro. Cơ quan đại diện ngoại giao đóng vai trò là đầu mối chính thức kết nối giữa </w:t>
      </w:r>
      <w:r w:rsidR="00F83775" w:rsidRPr="0042567E">
        <w:rPr>
          <w:rFonts w:asciiTheme="majorHAnsi" w:hAnsiTheme="majorHAnsi" w:cstheme="majorHAnsi"/>
          <w:sz w:val="26"/>
          <w:szCs w:val="26"/>
        </w:rPr>
        <w:t>NLĐ</w:t>
      </w:r>
      <w:r w:rsidRPr="0042567E">
        <w:rPr>
          <w:rFonts w:asciiTheme="majorHAnsi" w:hAnsiTheme="majorHAnsi" w:cstheme="majorHAnsi"/>
          <w:sz w:val="26"/>
          <w:szCs w:val="26"/>
        </w:rPr>
        <w:t>, cơ quan chức năng của nước tiếp nhận và các cơ quan quản lý trong nước, qua đó hỗ trợ xác minh thông tin, tư vấn pháp lý ban đầu và can thiệp khi cần thiết.</w:t>
      </w:r>
      <w:r w:rsidR="008504E4" w:rsidRPr="0042567E">
        <w:rPr>
          <w:rFonts w:asciiTheme="majorHAnsi" w:hAnsiTheme="majorHAnsi" w:cstheme="majorHAnsi"/>
          <w:sz w:val="26"/>
          <w:szCs w:val="26"/>
        </w:rPr>
        <w:t xml:space="preserve"> </w:t>
      </w:r>
      <w:r w:rsidRPr="0042567E">
        <w:rPr>
          <w:rFonts w:asciiTheme="majorHAnsi" w:hAnsiTheme="majorHAnsi" w:cstheme="majorHAnsi"/>
          <w:sz w:val="26"/>
          <w:szCs w:val="26"/>
        </w:rPr>
        <w:t xml:space="preserve">Bên cạnh các kênh truyền thống, việc kết hợp đường dây nóng và nền tảng trực tuyến giúp mở rộng khả năng tiếp cận hỗ trợ cho </w:t>
      </w:r>
      <w:r w:rsidR="00F83775" w:rsidRPr="0042567E">
        <w:rPr>
          <w:rFonts w:asciiTheme="majorHAnsi" w:hAnsiTheme="majorHAnsi" w:cstheme="majorHAnsi"/>
          <w:sz w:val="26"/>
          <w:szCs w:val="26"/>
        </w:rPr>
        <w:t>NLĐ</w:t>
      </w:r>
      <w:r w:rsidRPr="0042567E">
        <w:rPr>
          <w:rFonts w:asciiTheme="majorHAnsi" w:hAnsiTheme="majorHAnsi" w:cstheme="majorHAnsi"/>
          <w:sz w:val="26"/>
          <w:szCs w:val="26"/>
        </w:rPr>
        <w:t xml:space="preserve">, đặc biệt trong các tình huống khẩn cấp như tai nạn lao động, bạo hành, cưỡng bức lao động hoặc chấm dứt hợp đồng trái pháp luật. Các kênh này cần được thiết kế thân thiện, đa ngôn ngữ và hoạt động liên tục, nhằm bảo đảm </w:t>
      </w:r>
      <w:r w:rsidR="00F83775" w:rsidRPr="0042567E">
        <w:rPr>
          <w:rFonts w:asciiTheme="majorHAnsi" w:hAnsiTheme="majorHAnsi" w:cstheme="majorHAnsi"/>
          <w:sz w:val="26"/>
          <w:szCs w:val="26"/>
        </w:rPr>
        <w:t>NLĐ</w:t>
      </w:r>
      <w:r w:rsidRPr="0042567E">
        <w:rPr>
          <w:rFonts w:asciiTheme="majorHAnsi" w:hAnsiTheme="majorHAnsi" w:cstheme="majorHAnsi"/>
          <w:sz w:val="26"/>
          <w:szCs w:val="26"/>
        </w:rPr>
        <w:t xml:space="preserve"> có thể phản ánh thông tin kịp thời mà không gặp trở ngại về khoảng cách địa lý hay thời gian.</w:t>
      </w:r>
    </w:p>
    <w:p w14:paraId="1926E1FE" w14:textId="4C644B12" w:rsidR="002D4D73" w:rsidRPr="0042567E" w:rsidRDefault="002D4D73" w:rsidP="008504E4">
      <w:pPr>
        <w:pStyle w:val="NormalWeb"/>
        <w:spacing w:before="0" w:beforeAutospacing="0" w:after="0" w:afterAutospacing="0" w:line="360" w:lineRule="auto"/>
        <w:ind w:firstLine="720"/>
        <w:jc w:val="both"/>
        <w:rPr>
          <w:rFonts w:asciiTheme="majorHAnsi" w:hAnsiTheme="majorHAnsi" w:cstheme="majorHAnsi"/>
          <w:sz w:val="26"/>
          <w:szCs w:val="26"/>
        </w:rPr>
      </w:pPr>
      <w:r w:rsidRPr="0042567E">
        <w:rPr>
          <w:rFonts w:asciiTheme="majorHAnsi" w:hAnsiTheme="majorHAnsi" w:cstheme="majorHAnsi"/>
          <w:sz w:val="26"/>
          <w:szCs w:val="26"/>
        </w:rPr>
        <w:t xml:space="preserve">Về mặt thực tiễn, cơ chế hỗ trợ pháp lý hiệu quả không chỉ dừng lại ở việc tiếp nhận thông tin, mà còn cần gắn với quy trình xử lý rõ ràng, có sự phối hợp chặt chẽ giữa cơ quan đại diện ngoại giao, doanh nghiệp dịch vụ đưa lao động đi làm việc ở nước ngoài và cơ quan quản lý nhà nước trong nước. Thông qua đó, các tranh chấp và vi phạm quyền lợi của </w:t>
      </w:r>
      <w:r w:rsidR="00F83775" w:rsidRPr="0042567E">
        <w:rPr>
          <w:rFonts w:asciiTheme="majorHAnsi" w:hAnsiTheme="majorHAnsi" w:cstheme="majorHAnsi"/>
          <w:sz w:val="26"/>
          <w:szCs w:val="26"/>
        </w:rPr>
        <w:t>NLĐ</w:t>
      </w:r>
      <w:r w:rsidRPr="0042567E">
        <w:rPr>
          <w:rFonts w:asciiTheme="majorHAnsi" w:hAnsiTheme="majorHAnsi" w:cstheme="majorHAnsi"/>
          <w:sz w:val="26"/>
          <w:szCs w:val="26"/>
        </w:rPr>
        <w:t xml:space="preserve"> có thể được giải quyết nhanh chóng, hạn chế kéo dài và giảm thiểu thiệt hại cho </w:t>
      </w:r>
      <w:r w:rsidR="00F83775" w:rsidRPr="0042567E">
        <w:rPr>
          <w:rFonts w:asciiTheme="majorHAnsi" w:hAnsiTheme="majorHAnsi" w:cstheme="majorHAnsi"/>
          <w:sz w:val="26"/>
          <w:szCs w:val="26"/>
        </w:rPr>
        <w:t>NLĐ</w:t>
      </w:r>
      <w:r w:rsidRPr="0042567E">
        <w:rPr>
          <w:rFonts w:asciiTheme="majorHAnsi" w:hAnsiTheme="majorHAnsi" w:cstheme="majorHAnsi"/>
          <w:sz w:val="26"/>
          <w:szCs w:val="26"/>
        </w:rPr>
        <w:t>.</w:t>
      </w:r>
      <w:r w:rsidR="008504E4" w:rsidRPr="0042567E">
        <w:rPr>
          <w:rFonts w:asciiTheme="majorHAnsi" w:hAnsiTheme="majorHAnsi" w:cstheme="majorHAnsi"/>
          <w:sz w:val="26"/>
          <w:szCs w:val="26"/>
        </w:rPr>
        <w:t xml:space="preserve"> </w:t>
      </w:r>
      <w:r w:rsidRPr="0042567E">
        <w:rPr>
          <w:rFonts w:asciiTheme="majorHAnsi" w:hAnsiTheme="majorHAnsi" w:cstheme="majorHAnsi"/>
          <w:sz w:val="26"/>
          <w:szCs w:val="26"/>
        </w:rPr>
        <w:t xml:space="preserve">Như vậy, việc củng cố các cơ chế hỗ trợ pháp lý và bảo hộ công dân là giải pháp mang tính thực tiễn cao, góp phần thu hẹp khoảng cách giữa các quy định pháp luật trên giấy tờ và khả năng bảo vệ </w:t>
      </w:r>
      <w:r w:rsidR="00F83775" w:rsidRPr="0042567E">
        <w:rPr>
          <w:rFonts w:asciiTheme="majorHAnsi" w:hAnsiTheme="majorHAnsi" w:cstheme="majorHAnsi"/>
          <w:sz w:val="26"/>
          <w:szCs w:val="26"/>
        </w:rPr>
        <w:t>NLĐ</w:t>
      </w:r>
      <w:r w:rsidRPr="0042567E">
        <w:rPr>
          <w:rFonts w:asciiTheme="majorHAnsi" w:hAnsiTheme="majorHAnsi" w:cstheme="majorHAnsi"/>
          <w:sz w:val="26"/>
          <w:szCs w:val="26"/>
        </w:rPr>
        <w:t xml:space="preserve"> trong thực tế. Đây cũng là yếu tố quan trọng nhằm nâng cao niềm tin của </w:t>
      </w:r>
      <w:r w:rsidR="00F83775" w:rsidRPr="0042567E">
        <w:rPr>
          <w:rFonts w:asciiTheme="majorHAnsi" w:hAnsiTheme="majorHAnsi" w:cstheme="majorHAnsi"/>
          <w:sz w:val="26"/>
          <w:szCs w:val="26"/>
        </w:rPr>
        <w:t>NLĐ</w:t>
      </w:r>
      <w:r w:rsidRPr="0042567E">
        <w:rPr>
          <w:rFonts w:asciiTheme="majorHAnsi" w:hAnsiTheme="majorHAnsi" w:cstheme="majorHAnsi"/>
          <w:sz w:val="26"/>
          <w:szCs w:val="26"/>
        </w:rPr>
        <w:t xml:space="preserve"> đối với chính sách đưa lao động đi làm việc ở nước ngoài, đồng thời khẳng định vai trò và trách nhiệm của Nhà nước trong bảo vệ công dân trong bối cảnh hội nhập quốc tế.</w:t>
      </w:r>
    </w:p>
    <w:p w14:paraId="03B88E17" w14:textId="2FD61FE3" w:rsidR="002D4D73" w:rsidRPr="0042567E" w:rsidRDefault="002D4D73" w:rsidP="009623D8">
      <w:pPr>
        <w:pStyle w:val="h1"/>
        <w:rPr>
          <w:rFonts w:cstheme="majorHAnsi"/>
          <w:i/>
        </w:rPr>
      </w:pPr>
      <w:bookmarkStart w:id="312" w:name="_Toc223587470"/>
      <w:r w:rsidRPr="0042567E">
        <w:rPr>
          <w:rFonts w:cstheme="majorHAnsi"/>
          <w:i/>
        </w:rPr>
        <w:lastRenderedPageBreak/>
        <w:t xml:space="preserve">3.3.2. </w:t>
      </w:r>
      <w:r w:rsidR="00C039D7" w:rsidRPr="0042567E">
        <w:rPr>
          <w:rFonts w:cstheme="majorHAnsi"/>
          <w:i/>
          <w:lang w:val="en-US"/>
        </w:rPr>
        <w:t>Kiến nghị và g</w:t>
      </w:r>
      <w:r w:rsidRPr="0042567E">
        <w:rPr>
          <w:rFonts w:cstheme="majorHAnsi"/>
          <w:i/>
        </w:rPr>
        <w:t>iải pháp</w:t>
      </w:r>
      <w:r w:rsidR="00EF1786" w:rsidRPr="0042567E">
        <w:rPr>
          <w:rFonts w:cstheme="majorHAnsi"/>
          <w:i/>
          <w:lang w:val="en-US"/>
        </w:rPr>
        <w:t xml:space="preserve"> nâng cao hiệu quả thực hiện pháp luật</w:t>
      </w:r>
      <w:r w:rsidRPr="0042567E">
        <w:rPr>
          <w:rFonts w:cstheme="majorHAnsi"/>
          <w:i/>
        </w:rPr>
        <w:t xml:space="preserve"> </w:t>
      </w:r>
      <w:r w:rsidR="00EF1786" w:rsidRPr="0042567E">
        <w:rPr>
          <w:rFonts w:cstheme="majorHAnsi"/>
          <w:i/>
          <w:lang w:val="en-US"/>
        </w:rPr>
        <w:t>về</w:t>
      </w:r>
      <w:r w:rsidRPr="0042567E">
        <w:rPr>
          <w:rFonts w:cstheme="majorHAnsi"/>
          <w:i/>
        </w:rPr>
        <w:t xml:space="preserve"> người nước ngoài làm việc </w:t>
      </w:r>
      <w:r w:rsidR="00E26ACC" w:rsidRPr="0042567E">
        <w:rPr>
          <w:rFonts w:cstheme="majorHAnsi"/>
          <w:i/>
          <w:lang w:val="en-US"/>
        </w:rPr>
        <w:t>ở</w:t>
      </w:r>
      <w:r w:rsidRPr="0042567E">
        <w:rPr>
          <w:rFonts w:cstheme="majorHAnsi"/>
          <w:i/>
        </w:rPr>
        <w:t xml:space="preserve"> Việt Nam</w:t>
      </w:r>
      <w:bookmarkEnd w:id="312"/>
      <w:r w:rsidRPr="0042567E">
        <w:rPr>
          <w:rFonts w:cstheme="majorHAnsi"/>
          <w:i/>
        </w:rPr>
        <w:t xml:space="preserve">  </w:t>
      </w:r>
    </w:p>
    <w:p w14:paraId="5A2FC067" w14:textId="41FC3C44" w:rsidR="002D4D73" w:rsidRPr="0042567E" w:rsidRDefault="002D4D73" w:rsidP="002D4D73">
      <w:pPr>
        <w:pStyle w:val="NormalWeb"/>
        <w:spacing w:before="0" w:beforeAutospacing="0" w:after="0" w:afterAutospacing="0" w:line="360" w:lineRule="auto"/>
        <w:ind w:firstLine="720"/>
        <w:jc w:val="both"/>
        <w:rPr>
          <w:rFonts w:asciiTheme="majorHAnsi" w:hAnsiTheme="majorHAnsi" w:cstheme="majorHAnsi"/>
          <w:sz w:val="26"/>
          <w:szCs w:val="26"/>
        </w:rPr>
      </w:pPr>
      <w:r w:rsidRPr="00F70CB0">
        <w:rPr>
          <w:rFonts w:asciiTheme="majorHAnsi" w:hAnsiTheme="majorHAnsi" w:cstheme="majorHAnsi"/>
          <w:i/>
          <w:iCs/>
          <w:sz w:val="26"/>
          <w:szCs w:val="26"/>
        </w:rPr>
        <w:t xml:space="preserve">Thứ nhất, việc xây dựng hệ thống quản lý thống nhất và liên thông dữ liệu giữa các cơ quan quản lý lao động, cơ quan xuất nhập cảnh và cơ quan bảo hiểm xã hội </w:t>
      </w:r>
      <w:r w:rsidRPr="0042567E">
        <w:rPr>
          <w:rFonts w:asciiTheme="majorHAnsi" w:hAnsiTheme="majorHAnsi" w:cstheme="majorHAnsi"/>
          <w:sz w:val="26"/>
          <w:szCs w:val="26"/>
        </w:rPr>
        <w:t xml:space="preserve">nhằm khắc phục tình trạng quản lý phân mảnh, thiếu kết nối thông tin trong công tác quản lý </w:t>
      </w:r>
      <w:r w:rsidR="00F83775" w:rsidRPr="0042567E">
        <w:rPr>
          <w:rFonts w:asciiTheme="majorHAnsi" w:hAnsiTheme="majorHAnsi" w:cstheme="majorHAnsi"/>
          <w:sz w:val="26"/>
          <w:szCs w:val="26"/>
        </w:rPr>
        <w:t>NLĐ</w:t>
      </w:r>
      <w:r w:rsidRPr="0042567E">
        <w:rPr>
          <w:rFonts w:asciiTheme="majorHAnsi" w:hAnsiTheme="majorHAnsi" w:cstheme="majorHAnsi"/>
          <w:sz w:val="26"/>
          <w:szCs w:val="26"/>
        </w:rPr>
        <w:t xml:space="preserve"> nước ngoài hiện nay. Trên thực tế, mỗi cơ quan đang quản lý một mảng thông tin riêng biệt, như giấy phép lao động, tình trạng cư trú hay nghĩa vụ bảo hiểm, dẫn đến khó khăn trong việc theo dõi toàn diện quá trình làm việc của </w:t>
      </w:r>
      <w:r w:rsidR="00F83775" w:rsidRPr="0042567E">
        <w:rPr>
          <w:rFonts w:asciiTheme="majorHAnsi" w:hAnsiTheme="majorHAnsi" w:cstheme="majorHAnsi"/>
          <w:sz w:val="26"/>
          <w:szCs w:val="26"/>
        </w:rPr>
        <w:t>NLĐ</w:t>
      </w:r>
      <w:r w:rsidRPr="0042567E">
        <w:rPr>
          <w:rFonts w:asciiTheme="majorHAnsi" w:hAnsiTheme="majorHAnsi" w:cstheme="majorHAnsi"/>
          <w:sz w:val="26"/>
          <w:szCs w:val="26"/>
        </w:rPr>
        <w:t xml:space="preserve"> nước ngoài tại Việt Nam.</w:t>
      </w:r>
    </w:p>
    <w:p w14:paraId="76AD8371" w14:textId="61635B62" w:rsidR="002D4D73" w:rsidRPr="0042567E" w:rsidRDefault="002D4D73" w:rsidP="003F30C1">
      <w:pPr>
        <w:pStyle w:val="NormalWeb"/>
        <w:spacing w:before="0" w:beforeAutospacing="0" w:after="0" w:afterAutospacing="0" w:line="360" w:lineRule="auto"/>
        <w:ind w:firstLine="720"/>
        <w:jc w:val="both"/>
        <w:rPr>
          <w:rFonts w:asciiTheme="majorHAnsi" w:hAnsiTheme="majorHAnsi" w:cstheme="majorHAnsi"/>
          <w:sz w:val="26"/>
          <w:szCs w:val="26"/>
        </w:rPr>
      </w:pPr>
      <w:r w:rsidRPr="0042567E">
        <w:rPr>
          <w:rFonts w:asciiTheme="majorHAnsi" w:hAnsiTheme="majorHAnsi" w:cstheme="majorHAnsi"/>
          <w:sz w:val="26"/>
          <w:szCs w:val="26"/>
        </w:rPr>
        <w:t xml:space="preserve">Hệ thống quản lý liên thông được hiểu là một nền tảng dữ liệu số dùng chung, cho phép các cơ quan có thẩm quyền cập nhật, khai thác và đối chiếu thông tin theo thời gian thực. Thông qua hệ thống này, cơ quan quản lý có thể </w:t>
      </w:r>
      <w:r w:rsidRPr="0042567E">
        <w:rPr>
          <w:rFonts w:asciiTheme="majorHAnsi" w:hAnsiTheme="majorHAnsi" w:cstheme="majorHAnsi"/>
          <w:bCs/>
          <w:sz w:val="26"/>
          <w:szCs w:val="26"/>
        </w:rPr>
        <w:t xml:space="preserve">theo dõi toàn bộ quá trình làm việc của </w:t>
      </w:r>
      <w:r w:rsidR="00F83775" w:rsidRPr="0042567E">
        <w:rPr>
          <w:rFonts w:asciiTheme="majorHAnsi" w:hAnsiTheme="majorHAnsi" w:cstheme="majorHAnsi"/>
          <w:bCs/>
          <w:sz w:val="26"/>
          <w:szCs w:val="26"/>
        </w:rPr>
        <w:t>NLĐ</w:t>
      </w:r>
      <w:r w:rsidRPr="0042567E">
        <w:rPr>
          <w:rFonts w:asciiTheme="majorHAnsi" w:hAnsiTheme="majorHAnsi" w:cstheme="majorHAnsi"/>
          <w:bCs/>
          <w:sz w:val="26"/>
          <w:szCs w:val="26"/>
        </w:rPr>
        <w:t xml:space="preserve"> nước ngoài</w:t>
      </w:r>
      <w:r w:rsidRPr="0042567E">
        <w:rPr>
          <w:rFonts w:asciiTheme="majorHAnsi" w:hAnsiTheme="majorHAnsi" w:cstheme="majorHAnsi"/>
          <w:sz w:val="26"/>
          <w:szCs w:val="26"/>
        </w:rPr>
        <w:t xml:space="preserve">, bắt đầu từ giai đoạn cấp giấy phép lao động, đăng ký cư trú, tham gia các loại bảo hiểm bắt buộc, cho đến khi chấm dứt </w:t>
      </w:r>
      <w:r w:rsidR="00AB3765" w:rsidRPr="0042567E">
        <w:rPr>
          <w:rFonts w:asciiTheme="majorHAnsi" w:hAnsiTheme="majorHAnsi" w:cstheme="majorHAnsi"/>
          <w:sz w:val="26"/>
          <w:szCs w:val="26"/>
        </w:rPr>
        <w:t>QHLĐ</w:t>
      </w:r>
      <w:r w:rsidRPr="0042567E">
        <w:rPr>
          <w:rFonts w:asciiTheme="majorHAnsi" w:hAnsiTheme="majorHAnsi" w:cstheme="majorHAnsi"/>
          <w:sz w:val="26"/>
          <w:szCs w:val="26"/>
        </w:rPr>
        <w:t xml:space="preserve"> và xuất cảnh. Việc quản lý xuyên suốt như vậy giúp bảo đảm sự thống nhất giữa tình trạng pháp lý và tình trạng làm việc thực tế của </w:t>
      </w:r>
      <w:r w:rsidR="00F83775" w:rsidRPr="0042567E">
        <w:rPr>
          <w:rFonts w:asciiTheme="majorHAnsi" w:hAnsiTheme="majorHAnsi" w:cstheme="majorHAnsi"/>
          <w:sz w:val="26"/>
          <w:szCs w:val="26"/>
        </w:rPr>
        <w:t>NLĐ</w:t>
      </w:r>
      <w:r w:rsidRPr="0042567E">
        <w:rPr>
          <w:rFonts w:asciiTheme="majorHAnsi" w:hAnsiTheme="majorHAnsi" w:cstheme="majorHAnsi"/>
          <w:sz w:val="26"/>
          <w:szCs w:val="26"/>
        </w:rPr>
        <w:t>.</w:t>
      </w:r>
      <w:r w:rsidR="003F30C1" w:rsidRPr="0042567E">
        <w:rPr>
          <w:rFonts w:asciiTheme="majorHAnsi" w:hAnsiTheme="majorHAnsi" w:cstheme="majorHAnsi"/>
          <w:sz w:val="26"/>
          <w:szCs w:val="26"/>
        </w:rPr>
        <w:t xml:space="preserve"> </w:t>
      </w:r>
      <w:r w:rsidRPr="0042567E">
        <w:rPr>
          <w:rFonts w:asciiTheme="majorHAnsi" w:hAnsiTheme="majorHAnsi" w:cstheme="majorHAnsi"/>
          <w:sz w:val="26"/>
          <w:szCs w:val="26"/>
        </w:rPr>
        <w:t xml:space="preserve">Việc </w:t>
      </w:r>
      <w:r w:rsidRPr="0042567E">
        <w:rPr>
          <w:rFonts w:asciiTheme="majorHAnsi" w:hAnsiTheme="majorHAnsi" w:cstheme="majorHAnsi"/>
          <w:bCs/>
          <w:sz w:val="26"/>
          <w:szCs w:val="26"/>
        </w:rPr>
        <w:t>ứng dụng dữ liệu số trong quản lý</w:t>
      </w:r>
      <w:r w:rsidRPr="0042567E">
        <w:rPr>
          <w:rFonts w:asciiTheme="majorHAnsi" w:hAnsiTheme="majorHAnsi" w:cstheme="majorHAnsi"/>
          <w:sz w:val="26"/>
          <w:szCs w:val="26"/>
        </w:rPr>
        <w:t xml:space="preserve"> không chỉ góp phần nâng cao hiệu quả giám sát của cơ quan nhà nước, mà còn giúp phát hiện sớm các trường hợp vi phạm, như </w:t>
      </w:r>
      <w:r w:rsidR="00F83775" w:rsidRPr="0042567E">
        <w:rPr>
          <w:rFonts w:asciiTheme="majorHAnsi" w:hAnsiTheme="majorHAnsi" w:cstheme="majorHAnsi"/>
          <w:sz w:val="26"/>
          <w:szCs w:val="26"/>
        </w:rPr>
        <w:t>NLĐ</w:t>
      </w:r>
      <w:r w:rsidRPr="0042567E">
        <w:rPr>
          <w:rFonts w:asciiTheme="majorHAnsi" w:hAnsiTheme="majorHAnsi" w:cstheme="majorHAnsi"/>
          <w:sz w:val="26"/>
          <w:szCs w:val="26"/>
        </w:rPr>
        <w:t xml:space="preserve"> nước ngoài làm việc không có giấy phép, sử dụng giấy phép đã hết hạn, hoặc làm việc không đúng vị trí, không đúng mục đích đã được cấp phép. Đồng thời, hệ thống này tạo điều kiện thuận lợi cho việc phối hợp giữa các cơ quan chức năng trong thanh tra, kiểm tra và xử lý vi phạm, hạn chế tình trạng chồng chéo hoặc bỏ sót đối tượng quản lý.</w:t>
      </w:r>
    </w:p>
    <w:p w14:paraId="79986B47" w14:textId="77777777" w:rsidR="002D4D73" w:rsidRPr="0042567E" w:rsidRDefault="002D4D73" w:rsidP="002D4D73">
      <w:pPr>
        <w:pStyle w:val="NormalWeb"/>
        <w:spacing w:before="0" w:beforeAutospacing="0" w:after="0" w:afterAutospacing="0" w:line="360" w:lineRule="auto"/>
        <w:ind w:firstLine="720"/>
        <w:jc w:val="both"/>
        <w:rPr>
          <w:rFonts w:asciiTheme="majorHAnsi" w:hAnsiTheme="majorHAnsi" w:cstheme="majorHAnsi"/>
          <w:sz w:val="26"/>
          <w:szCs w:val="26"/>
        </w:rPr>
      </w:pPr>
      <w:r w:rsidRPr="0042567E">
        <w:rPr>
          <w:rFonts w:asciiTheme="majorHAnsi" w:hAnsiTheme="majorHAnsi" w:cstheme="majorHAnsi"/>
          <w:sz w:val="26"/>
          <w:szCs w:val="26"/>
        </w:rPr>
        <w:t xml:space="preserve">Như vậy, xây dựng hệ thống quản lý thống nhất và liên thông dữ liệu không chỉ là giải pháp kỹ thuật, mà còn là </w:t>
      </w:r>
      <w:r w:rsidRPr="0042567E">
        <w:rPr>
          <w:rFonts w:asciiTheme="majorHAnsi" w:hAnsiTheme="majorHAnsi" w:cstheme="majorHAnsi"/>
          <w:bCs/>
          <w:sz w:val="26"/>
          <w:szCs w:val="26"/>
        </w:rPr>
        <w:t>công cụ quản lý quan trọng</w:t>
      </w:r>
      <w:r w:rsidRPr="0042567E">
        <w:rPr>
          <w:rFonts w:asciiTheme="majorHAnsi" w:hAnsiTheme="majorHAnsi" w:cstheme="majorHAnsi"/>
          <w:sz w:val="26"/>
          <w:szCs w:val="26"/>
        </w:rPr>
        <w:t xml:space="preserve"> nhằm tăng cường kỷ cương pháp luật trong lĩnh vực lao động nước ngoài, bảo đảm quản lý hiệu quả thị trường lao động, đồng thời tạo môi trường làm việc minh bạch, ổn định và phù hợp với yêu cầu hội nhập quốc tế.</w:t>
      </w:r>
    </w:p>
    <w:p w14:paraId="67586BEA" w14:textId="009D8E47" w:rsidR="002D4D73" w:rsidRPr="0042567E" w:rsidRDefault="002D4D73" w:rsidP="002D4D73">
      <w:pPr>
        <w:pStyle w:val="NormalWeb"/>
        <w:spacing w:before="0" w:beforeAutospacing="0" w:after="0" w:afterAutospacing="0" w:line="360" w:lineRule="auto"/>
        <w:ind w:firstLine="720"/>
        <w:jc w:val="both"/>
        <w:rPr>
          <w:rFonts w:asciiTheme="majorHAnsi" w:hAnsiTheme="majorHAnsi" w:cstheme="majorHAnsi"/>
          <w:sz w:val="26"/>
          <w:szCs w:val="26"/>
        </w:rPr>
      </w:pPr>
      <w:r w:rsidRPr="00F70CB0">
        <w:rPr>
          <w:rFonts w:asciiTheme="majorHAnsi" w:hAnsiTheme="majorHAnsi" w:cstheme="majorHAnsi"/>
          <w:i/>
          <w:iCs/>
          <w:sz w:val="26"/>
          <w:szCs w:val="26"/>
        </w:rPr>
        <w:t>Thứ hai, việc tiếp tục đơn giản hóa và minh bạch hóa các thủ tục cấp, gia hạn và thu hồi giấy phép lao động đối với người nước ngoài</w:t>
      </w:r>
      <w:r w:rsidRPr="0042567E">
        <w:rPr>
          <w:rFonts w:asciiTheme="majorHAnsi" w:hAnsiTheme="majorHAnsi" w:cstheme="majorHAnsi"/>
          <w:sz w:val="26"/>
          <w:szCs w:val="26"/>
        </w:rPr>
        <w:t xml:space="preserve"> xuất phát từ yêu cầu cân </w:t>
      </w:r>
      <w:r w:rsidRPr="0042567E">
        <w:rPr>
          <w:rFonts w:asciiTheme="majorHAnsi" w:hAnsiTheme="majorHAnsi" w:cstheme="majorHAnsi"/>
          <w:sz w:val="26"/>
          <w:szCs w:val="26"/>
        </w:rPr>
        <w:lastRenderedPageBreak/>
        <w:t xml:space="preserve">bằng giữa hai mục tiêu: một mặt bảo đảm quản lý chặt chẽ lao động nước ngoài, mặt khác tạo môi trường hành chính thuận lợi để thu hút chuyên gia và nhà đầu tư quốc tế. Trong thực tiễn, các thủ tục hành chính phức tạp, thiếu thống nhất hoặc không minh bạch về điều kiện và thời hạn giải quyết thường làm gia tăng chi phí tuân thủ, khiến cả doanh nghiệp sử dụng lao động và </w:t>
      </w:r>
      <w:r w:rsidR="00F83775" w:rsidRPr="0042567E">
        <w:rPr>
          <w:rFonts w:asciiTheme="majorHAnsi" w:hAnsiTheme="majorHAnsi" w:cstheme="majorHAnsi"/>
          <w:sz w:val="26"/>
          <w:szCs w:val="26"/>
        </w:rPr>
        <w:t>NLĐ</w:t>
      </w:r>
      <w:r w:rsidRPr="0042567E">
        <w:rPr>
          <w:rFonts w:asciiTheme="majorHAnsi" w:hAnsiTheme="majorHAnsi" w:cstheme="majorHAnsi"/>
          <w:sz w:val="26"/>
          <w:szCs w:val="26"/>
        </w:rPr>
        <w:t xml:space="preserve"> nước ngoài gặp khó khăn.</w:t>
      </w:r>
    </w:p>
    <w:p w14:paraId="5D9623A2" w14:textId="7DAF8BB3" w:rsidR="002D4D73" w:rsidRPr="0042567E" w:rsidRDefault="002D4D73" w:rsidP="003F30C1">
      <w:pPr>
        <w:pStyle w:val="NormalWeb"/>
        <w:spacing w:before="0" w:beforeAutospacing="0" w:after="0" w:afterAutospacing="0" w:line="360" w:lineRule="auto"/>
        <w:ind w:firstLine="720"/>
        <w:jc w:val="both"/>
        <w:rPr>
          <w:rFonts w:asciiTheme="majorHAnsi" w:hAnsiTheme="majorHAnsi" w:cstheme="majorHAnsi"/>
          <w:sz w:val="26"/>
          <w:szCs w:val="26"/>
        </w:rPr>
      </w:pPr>
      <w:r w:rsidRPr="0042567E">
        <w:rPr>
          <w:rFonts w:asciiTheme="majorHAnsi" w:hAnsiTheme="majorHAnsi" w:cstheme="majorHAnsi"/>
          <w:sz w:val="26"/>
          <w:szCs w:val="26"/>
        </w:rPr>
        <w:t>Đơn giản hóa thủ tục hành chính được hiểu là việc rà soát, cắt giảm các bước trung gian không cần thiết, chuẩn hóa hồ sơ và loại bỏ các yêu cầu trùng lặp về giấy tờ. Song song với đó, minh bạch hóa thủ tục đòi hỏi các tiêu chí cấp giấy phép lao động, thời hạn giải quyết hồ sơ, mức phí và lệ phí phải được công khai đầy đủ, dễ tiếp cận và áp dụng thống nhất trên phạm vi toàn quốc, tránh tình trạng mỗi địa phương vận dụng khác nhau.</w:t>
      </w:r>
      <w:r w:rsidR="003F30C1" w:rsidRPr="0042567E">
        <w:rPr>
          <w:rFonts w:asciiTheme="majorHAnsi" w:hAnsiTheme="majorHAnsi" w:cstheme="majorHAnsi"/>
          <w:sz w:val="26"/>
          <w:szCs w:val="26"/>
        </w:rPr>
        <w:t xml:space="preserve"> </w:t>
      </w:r>
      <w:r w:rsidRPr="0042567E">
        <w:rPr>
          <w:rFonts w:asciiTheme="majorHAnsi" w:hAnsiTheme="majorHAnsi" w:cstheme="majorHAnsi"/>
          <w:sz w:val="26"/>
          <w:szCs w:val="26"/>
        </w:rPr>
        <w:t xml:space="preserve">Việc tích hợp các thủ tục này trên một nền tảng dịch vụ công trực tuyến thống nhất có ý nghĩa quan trọng trong việc nâng cao hiệu quả quản lý và giảm thiểu tiếp xúc trực tiếp giữa người thực hiện thủ tục với cơ quan quản lý. Thông qua nền tảng số, doanh nghiệp và </w:t>
      </w:r>
      <w:r w:rsidR="00F83775" w:rsidRPr="0042567E">
        <w:rPr>
          <w:rFonts w:asciiTheme="majorHAnsi" w:hAnsiTheme="majorHAnsi" w:cstheme="majorHAnsi"/>
          <w:sz w:val="26"/>
          <w:szCs w:val="26"/>
        </w:rPr>
        <w:t>NLĐ</w:t>
      </w:r>
      <w:r w:rsidRPr="0042567E">
        <w:rPr>
          <w:rFonts w:asciiTheme="majorHAnsi" w:hAnsiTheme="majorHAnsi" w:cstheme="majorHAnsi"/>
          <w:sz w:val="26"/>
          <w:szCs w:val="26"/>
        </w:rPr>
        <w:t xml:space="preserve"> nước ngoài có thể nộp hồ sơ, theo dõi tiến độ xử lý và nhận kết quả một cách minh bạch, qua đó hạn chế nguy cơ phát sinh tiêu cực, nhũng nhiễu hoặc chi phí không chính thức trong quá trình thực thi.</w:t>
      </w:r>
    </w:p>
    <w:p w14:paraId="63E1EE04" w14:textId="4CB8602B" w:rsidR="002D4D73" w:rsidRPr="0042567E" w:rsidRDefault="002D4D73" w:rsidP="002D4D73">
      <w:pPr>
        <w:pStyle w:val="NormalWeb"/>
        <w:spacing w:before="0" w:beforeAutospacing="0" w:after="0" w:afterAutospacing="0" w:line="360" w:lineRule="auto"/>
        <w:ind w:firstLine="720"/>
        <w:jc w:val="both"/>
        <w:rPr>
          <w:rFonts w:asciiTheme="majorHAnsi" w:hAnsiTheme="majorHAnsi" w:cstheme="majorHAnsi"/>
          <w:sz w:val="26"/>
          <w:szCs w:val="26"/>
        </w:rPr>
      </w:pPr>
      <w:r w:rsidRPr="0042567E">
        <w:rPr>
          <w:rFonts w:asciiTheme="majorHAnsi" w:hAnsiTheme="majorHAnsi" w:cstheme="majorHAnsi"/>
          <w:sz w:val="26"/>
          <w:szCs w:val="26"/>
        </w:rPr>
        <w:t xml:space="preserve">Khi thủ tục hành chính trở nên đơn giản, rõ ràng và dễ tiếp cận, mức độ tuân thủ pháp luật của </w:t>
      </w:r>
      <w:r w:rsidR="00E15871" w:rsidRPr="0042567E">
        <w:rPr>
          <w:rFonts w:asciiTheme="majorHAnsi" w:hAnsiTheme="majorHAnsi" w:cstheme="majorHAnsi"/>
          <w:sz w:val="26"/>
          <w:szCs w:val="26"/>
        </w:rPr>
        <w:t>NSDLĐ</w:t>
      </w:r>
      <w:r w:rsidRPr="0042567E">
        <w:rPr>
          <w:rFonts w:asciiTheme="majorHAnsi" w:hAnsiTheme="majorHAnsi" w:cstheme="majorHAnsi"/>
          <w:sz w:val="26"/>
          <w:szCs w:val="26"/>
        </w:rPr>
        <w:t xml:space="preserve"> và </w:t>
      </w:r>
      <w:r w:rsidR="00F83775" w:rsidRPr="0042567E">
        <w:rPr>
          <w:rFonts w:asciiTheme="majorHAnsi" w:hAnsiTheme="majorHAnsi" w:cstheme="majorHAnsi"/>
          <w:sz w:val="26"/>
          <w:szCs w:val="26"/>
        </w:rPr>
        <w:t>NLĐ</w:t>
      </w:r>
      <w:r w:rsidRPr="0042567E">
        <w:rPr>
          <w:rFonts w:asciiTheme="majorHAnsi" w:hAnsiTheme="majorHAnsi" w:cstheme="majorHAnsi"/>
          <w:sz w:val="26"/>
          <w:szCs w:val="26"/>
        </w:rPr>
        <w:t xml:space="preserve"> nước ngoài sẽ được nâng cao. Điều này không chỉ giúp giảm số lượng trường hợp lao động nước ngoài làm việc không phép hoặc sai quy định, mà còn góp phần xây dựng môi trường pháp lý ổn định, minh bạch, tăng sức hấp dẫn của Việt Nam trong thu hút nguồn nhân lực quốc tế và đầu tư nước ngoài một cách bền vững.</w:t>
      </w:r>
    </w:p>
    <w:p w14:paraId="6D750C6E" w14:textId="067F6AC1" w:rsidR="002D4D73" w:rsidRPr="0042567E" w:rsidRDefault="002D4D73" w:rsidP="002D4D73">
      <w:pPr>
        <w:pStyle w:val="NormalWeb"/>
        <w:spacing w:before="0" w:beforeAutospacing="0" w:after="0" w:afterAutospacing="0" w:line="360" w:lineRule="auto"/>
        <w:ind w:firstLine="720"/>
        <w:jc w:val="both"/>
        <w:rPr>
          <w:rFonts w:asciiTheme="majorHAnsi" w:hAnsiTheme="majorHAnsi" w:cstheme="majorHAnsi"/>
          <w:sz w:val="26"/>
          <w:szCs w:val="26"/>
        </w:rPr>
      </w:pPr>
      <w:r w:rsidRPr="00F70CB0">
        <w:rPr>
          <w:rFonts w:asciiTheme="majorHAnsi" w:hAnsiTheme="majorHAnsi" w:cstheme="majorHAnsi"/>
          <w:i/>
          <w:iCs/>
          <w:sz w:val="26"/>
          <w:szCs w:val="26"/>
        </w:rPr>
        <w:t>Thứ ba, việc tăng cường công tác thanh tra, kiểm tra việc sử dụng lao động nước ngoài tại doanh nghiệp</w:t>
      </w:r>
      <w:r w:rsidRPr="0042567E">
        <w:rPr>
          <w:rFonts w:asciiTheme="majorHAnsi" w:hAnsiTheme="majorHAnsi" w:cstheme="majorHAnsi"/>
          <w:sz w:val="26"/>
          <w:szCs w:val="26"/>
        </w:rPr>
        <w:t xml:space="preserve"> nhằm bảo đảm các quy định pháp luật về lao động, xuất nhập cảnh và </w:t>
      </w:r>
      <w:r w:rsidR="006A5E35" w:rsidRPr="0042567E">
        <w:rPr>
          <w:rFonts w:asciiTheme="majorHAnsi" w:hAnsiTheme="majorHAnsi" w:cstheme="majorHAnsi"/>
          <w:sz w:val="26"/>
          <w:szCs w:val="26"/>
        </w:rPr>
        <w:t>ASXH</w:t>
      </w:r>
      <w:r w:rsidRPr="0042567E">
        <w:rPr>
          <w:rFonts w:asciiTheme="majorHAnsi" w:hAnsiTheme="majorHAnsi" w:cstheme="majorHAnsi"/>
          <w:sz w:val="26"/>
          <w:szCs w:val="26"/>
        </w:rPr>
        <w:t xml:space="preserve"> được thực thi nghiêm túc trong thực tiễn. Trong bối cảnh số lượng lao động nước ngoài làm việc tại Việt Nam ngày càng gia tăng và tập trung chủ yếu trong khu vực doanh nghiệp FDI, công tác thanh tra đóng vai trò then chốt trong việc phòng ngừa, phát hiện và xử lý các hành vi vi phạm.</w:t>
      </w:r>
    </w:p>
    <w:p w14:paraId="23D1168F" w14:textId="32CA35C6" w:rsidR="002D4D73" w:rsidRPr="0042567E" w:rsidRDefault="002D4D73" w:rsidP="003F30C1">
      <w:pPr>
        <w:pStyle w:val="NormalWeb"/>
        <w:spacing w:before="0" w:beforeAutospacing="0" w:after="0" w:afterAutospacing="0" w:line="360" w:lineRule="auto"/>
        <w:ind w:firstLine="720"/>
        <w:jc w:val="both"/>
        <w:rPr>
          <w:rFonts w:asciiTheme="majorHAnsi" w:hAnsiTheme="majorHAnsi" w:cstheme="majorHAnsi"/>
          <w:sz w:val="26"/>
          <w:szCs w:val="26"/>
        </w:rPr>
      </w:pPr>
      <w:r w:rsidRPr="0042567E">
        <w:rPr>
          <w:rFonts w:asciiTheme="majorHAnsi" w:hAnsiTheme="majorHAnsi" w:cstheme="majorHAnsi"/>
          <w:sz w:val="26"/>
          <w:szCs w:val="26"/>
        </w:rPr>
        <w:lastRenderedPageBreak/>
        <w:t xml:space="preserve">Nội dung thanh tra cần tập trung vào những vấn đề cốt lõi và dễ phát sinh vi phạm, bao gồm: điều kiện tuyển dụng lao động nước ngoài so với yêu cầu pháp luật; việc chi trả tiền lương và các chế độ đãi ngộ có đúng hợp đồng và phù hợp với quy định hay không; điều kiện làm việc, thời giờ làm việc, làm thêm giờ; việc thực hiện nghĩa vụ bảo hiểm xã hội, bảo hiểm y tế; cũng như việc tuân thủ các quy định về cư trú và thời hạn làm việc của </w:t>
      </w:r>
      <w:r w:rsidR="00F83775" w:rsidRPr="0042567E">
        <w:rPr>
          <w:rFonts w:asciiTheme="majorHAnsi" w:hAnsiTheme="majorHAnsi" w:cstheme="majorHAnsi"/>
          <w:sz w:val="26"/>
          <w:szCs w:val="26"/>
        </w:rPr>
        <w:t>NLĐ</w:t>
      </w:r>
      <w:r w:rsidRPr="0042567E">
        <w:rPr>
          <w:rFonts w:asciiTheme="majorHAnsi" w:hAnsiTheme="majorHAnsi" w:cstheme="majorHAnsi"/>
          <w:sz w:val="26"/>
          <w:szCs w:val="26"/>
        </w:rPr>
        <w:t xml:space="preserve"> nước ngoài. Việc tập trung vào các nội dung này giúp cơ quan quản lý đánh giá toàn diện mức độ tuân thủ pháp luật của doanh nghiệp.</w:t>
      </w:r>
      <w:r w:rsidR="003F30C1" w:rsidRPr="0042567E">
        <w:rPr>
          <w:rFonts w:asciiTheme="majorHAnsi" w:hAnsiTheme="majorHAnsi" w:cstheme="majorHAnsi"/>
          <w:sz w:val="26"/>
          <w:szCs w:val="26"/>
        </w:rPr>
        <w:t xml:space="preserve"> </w:t>
      </w:r>
      <w:r w:rsidRPr="0042567E">
        <w:rPr>
          <w:rFonts w:asciiTheme="majorHAnsi" w:hAnsiTheme="majorHAnsi" w:cstheme="majorHAnsi"/>
          <w:sz w:val="26"/>
          <w:szCs w:val="26"/>
        </w:rPr>
        <w:t xml:space="preserve">Để nâng cao hiệu quả, công tác thanh tra cần được thực hiện theo hướng </w:t>
      </w:r>
      <w:r w:rsidRPr="0042567E">
        <w:rPr>
          <w:rFonts w:asciiTheme="majorHAnsi" w:hAnsiTheme="majorHAnsi" w:cstheme="majorHAnsi"/>
          <w:bCs/>
          <w:sz w:val="26"/>
          <w:szCs w:val="26"/>
        </w:rPr>
        <w:t>phối hợp liên ngành</w:t>
      </w:r>
      <w:r w:rsidRPr="0042567E">
        <w:rPr>
          <w:rFonts w:asciiTheme="majorHAnsi" w:hAnsiTheme="majorHAnsi" w:cstheme="majorHAnsi"/>
          <w:sz w:val="26"/>
          <w:szCs w:val="26"/>
        </w:rPr>
        <w:t xml:space="preserve"> giữa các cơ quan quản lý lao động, cơ quan công an (quản lý xuất nhập cảnh), cơ quan bảo hiểm xã hội và các cơ quan liên quan khác. Cách tiếp cận này không chỉ giúp tránh tình trạng thanh tra chồng chéo, gây phiền hà cho doanh nghiệp, mà còn tạo điều kiện xử lý nhanh chóng, đồng bộ các vi phạm phát sinh, đặc biệt là các hành vi vi phạm có liên quan đến nhiều lĩnh vực pháp luật khác nhau.</w:t>
      </w:r>
    </w:p>
    <w:p w14:paraId="275B3109" w14:textId="1BA8DA66" w:rsidR="002D4D73" w:rsidRPr="0042567E" w:rsidRDefault="002D4D73" w:rsidP="002D4D73">
      <w:pPr>
        <w:pStyle w:val="NormalWeb"/>
        <w:spacing w:before="0" w:beforeAutospacing="0" w:after="0" w:afterAutospacing="0" w:line="360" w:lineRule="auto"/>
        <w:ind w:firstLine="720"/>
        <w:jc w:val="both"/>
        <w:rPr>
          <w:rFonts w:asciiTheme="majorHAnsi" w:hAnsiTheme="majorHAnsi" w:cstheme="majorHAnsi"/>
          <w:sz w:val="26"/>
          <w:szCs w:val="26"/>
        </w:rPr>
      </w:pPr>
      <w:r w:rsidRPr="0042567E">
        <w:rPr>
          <w:rFonts w:asciiTheme="majorHAnsi" w:hAnsiTheme="majorHAnsi" w:cstheme="majorHAnsi"/>
          <w:sz w:val="26"/>
          <w:szCs w:val="26"/>
        </w:rPr>
        <w:t xml:space="preserve">Bên cạnh việc xử lý vi phạm, </w:t>
      </w:r>
      <w:r w:rsidRPr="0042567E">
        <w:rPr>
          <w:rFonts w:asciiTheme="majorHAnsi" w:hAnsiTheme="majorHAnsi" w:cstheme="majorHAnsi"/>
          <w:bCs/>
          <w:sz w:val="26"/>
          <w:szCs w:val="26"/>
        </w:rPr>
        <w:t>công khai các trường hợp vi phạm nghiêm trọng</w:t>
      </w:r>
      <w:r w:rsidRPr="0042567E">
        <w:rPr>
          <w:rFonts w:asciiTheme="majorHAnsi" w:hAnsiTheme="majorHAnsi" w:cstheme="majorHAnsi"/>
          <w:sz w:val="26"/>
          <w:szCs w:val="26"/>
        </w:rPr>
        <w:t xml:space="preserve"> có ý nghĩa quan trọng trong việc nâng cao tính răn đe và hiệu quả thực thi pháp luật. Khi các doanh nghiệp vi phạm bị đưa ra ánh sáng, áp lực tuân thủ pháp luật sẽ gia tăng không chỉ đối với chính doanh nghiệp đó mà còn đối với các doanh nghiệp khác trong cùng lĩnh vực. Qua đó, công tác thanh tra, kiểm tra không chỉ mang tính xử phạt mà còn góp phần định hướng hành vi tuân thủ pháp luật, xây dựng môi trường lao động lành mạnh, minh bạch và công bằng đối với cả </w:t>
      </w:r>
      <w:r w:rsidR="00F83775" w:rsidRPr="0042567E">
        <w:rPr>
          <w:rFonts w:asciiTheme="majorHAnsi" w:hAnsiTheme="majorHAnsi" w:cstheme="majorHAnsi"/>
          <w:sz w:val="26"/>
          <w:szCs w:val="26"/>
        </w:rPr>
        <w:t>NLĐ</w:t>
      </w:r>
      <w:r w:rsidRPr="0042567E">
        <w:rPr>
          <w:rFonts w:asciiTheme="majorHAnsi" w:hAnsiTheme="majorHAnsi" w:cstheme="majorHAnsi"/>
          <w:sz w:val="26"/>
          <w:szCs w:val="26"/>
        </w:rPr>
        <w:t xml:space="preserve"> nước ngoài và thị trường lao động trong nước.</w:t>
      </w:r>
    </w:p>
    <w:p w14:paraId="7074EBE0" w14:textId="5C2F92B1" w:rsidR="002D4D73" w:rsidRPr="0042567E" w:rsidRDefault="002D4D73" w:rsidP="002D4D73">
      <w:pPr>
        <w:pStyle w:val="NormalWeb"/>
        <w:spacing w:before="0" w:beforeAutospacing="0" w:after="0" w:afterAutospacing="0" w:line="360" w:lineRule="auto"/>
        <w:ind w:firstLine="720"/>
        <w:jc w:val="both"/>
        <w:rPr>
          <w:rFonts w:asciiTheme="majorHAnsi" w:hAnsiTheme="majorHAnsi" w:cstheme="majorHAnsi"/>
          <w:sz w:val="26"/>
          <w:szCs w:val="26"/>
        </w:rPr>
      </w:pPr>
      <w:r w:rsidRPr="00F70CB0">
        <w:rPr>
          <w:rFonts w:asciiTheme="majorHAnsi" w:hAnsiTheme="majorHAnsi" w:cstheme="majorHAnsi"/>
          <w:i/>
          <w:iCs/>
          <w:sz w:val="26"/>
          <w:szCs w:val="26"/>
        </w:rPr>
        <w:t xml:space="preserve">Thứ tư, việc tăng cường trách nhiệm của </w:t>
      </w:r>
      <w:r w:rsidR="00E15871" w:rsidRPr="00F70CB0">
        <w:rPr>
          <w:rFonts w:asciiTheme="majorHAnsi" w:hAnsiTheme="majorHAnsi" w:cstheme="majorHAnsi"/>
          <w:i/>
          <w:iCs/>
          <w:sz w:val="26"/>
          <w:szCs w:val="26"/>
        </w:rPr>
        <w:t>NSDLĐ</w:t>
      </w:r>
      <w:r w:rsidRPr="00F70CB0">
        <w:rPr>
          <w:rFonts w:asciiTheme="majorHAnsi" w:hAnsiTheme="majorHAnsi" w:cstheme="majorHAnsi"/>
          <w:i/>
          <w:iCs/>
          <w:sz w:val="26"/>
          <w:szCs w:val="26"/>
        </w:rPr>
        <w:t xml:space="preserve"> trong quản lý và bảo vệ </w:t>
      </w:r>
      <w:r w:rsidR="00F83775" w:rsidRPr="00F70CB0">
        <w:rPr>
          <w:rFonts w:asciiTheme="majorHAnsi" w:hAnsiTheme="majorHAnsi" w:cstheme="majorHAnsi"/>
          <w:i/>
          <w:iCs/>
          <w:sz w:val="26"/>
          <w:szCs w:val="26"/>
        </w:rPr>
        <w:t>NLĐ</w:t>
      </w:r>
      <w:r w:rsidRPr="00F70CB0">
        <w:rPr>
          <w:rFonts w:asciiTheme="majorHAnsi" w:hAnsiTheme="majorHAnsi" w:cstheme="majorHAnsi"/>
          <w:i/>
          <w:iCs/>
          <w:sz w:val="26"/>
          <w:szCs w:val="26"/>
        </w:rPr>
        <w:t xml:space="preserve"> nước ngoài </w:t>
      </w:r>
      <w:r w:rsidRPr="007112ED">
        <w:rPr>
          <w:rFonts w:asciiTheme="majorHAnsi" w:hAnsiTheme="majorHAnsi" w:cstheme="majorHAnsi"/>
          <w:sz w:val="26"/>
          <w:szCs w:val="26"/>
        </w:rPr>
        <w:t>xuất</w:t>
      </w:r>
      <w:r w:rsidRPr="0042567E">
        <w:rPr>
          <w:rFonts w:asciiTheme="majorHAnsi" w:hAnsiTheme="majorHAnsi" w:cstheme="majorHAnsi"/>
          <w:sz w:val="26"/>
          <w:szCs w:val="26"/>
        </w:rPr>
        <w:t xml:space="preserve"> phát từ thực tế rằng doanh nghiệp là chủ thể trực tiếp tuyển dụng, bố trí công việc và giám sát quá trình làm việc hằng ngày của </w:t>
      </w:r>
      <w:r w:rsidR="00F83775" w:rsidRPr="0042567E">
        <w:rPr>
          <w:rFonts w:asciiTheme="majorHAnsi" w:hAnsiTheme="majorHAnsi" w:cstheme="majorHAnsi"/>
          <w:sz w:val="26"/>
          <w:szCs w:val="26"/>
        </w:rPr>
        <w:t>NLĐ</w:t>
      </w:r>
      <w:r w:rsidRPr="0042567E">
        <w:rPr>
          <w:rFonts w:asciiTheme="majorHAnsi" w:hAnsiTheme="majorHAnsi" w:cstheme="majorHAnsi"/>
          <w:sz w:val="26"/>
          <w:szCs w:val="26"/>
        </w:rPr>
        <w:t xml:space="preserve"> nước ngoài. Do đó, hiệu quả bảo vệ quyền lợi </w:t>
      </w:r>
      <w:r w:rsidR="00F83775" w:rsidRPr="0042567E">
        <w:rPr>
          <w:rFonts w:asciiTheme="majorHAnsi" w:hAnsiTheme="majorHAnsi" w:cstheme="majorHAnsi"/>
          <w:sz w:val="26"/>
          <w:szCs w:val="26"/>
        </w:rPr>
        <w:t>NLĐ</w:t>
      </w:r>
      <w:r w:rsidRPr="0042567E">
        <w:rPr>
          <w:rFonts w:asciiTheme="majorHAnsi" w:hAnsiTheme="majorHAnsi" w:cstheme="majorHAnsi"/>
          <w:sz w:val="26"/>
          <w:szCs w:val="26"/>
        </w:rPr>
        <w:t xml:space="preserve"> và tuân thủ pháp luật phụ thuộc rất lớn vào mức độ chấp hành và trách nhiệm của </w:t>
      </w:r>
      <w:r w:rsidR="00E15871" w:rsidRPr="0042567E">
        <w:rPr>
          <w:rFonts w:asciiTheme="majorHAnsi" w:hAnsiTheme="majorHAnsi" w:cstheme="majorHAnsi"/>
          <w:sz w:val="26"/>
          <w:szCs w:val="26"/>
        </w:rPr>
        <w:t>NSDLĐ</w:t>
      </w:r>
      <w:r w:rsidRPr="0042567E">
        <w:rPr>
          <w:rFonts w:asciiTheme="majorHAnsi" w:hAnsiTheme="majorHAnsi" w:cstheme="majorHAnsi"/>
          <w:sz w:val="26"/>
          <w:szCs w:val="26"/>
        </w:rPr>
        <w:t>.</w:t>
      </w:r>
    </w:p>
    <w:p w14:paraId="5D238566" w14:textId="3E481015" w:rsidR="002D4D73" w:rsidRPr="0042567E" w:rsidRDefault="002D4D73" w:rsidP="003F30C1">
      <w:pPr>
        <w:pStyle w:val="NormalWeb"/>
        <w:spacing w:before="0" w:beforeAutospacing="0" w:after="0" w:afterAutospacing="0" w:line="360" w:lineRule="auto"/>
        <w:ind w:firstLine="720"/>
        <w:jc w:val="both"/>
        <w:rPr>
          <w:rFonts w:asciiTheme="majorHAnsi" w:hAnsiTheme="majorHAnsi" w:cstheme="majorHAnsi"/>
          <w:sz w:val="26"/>
          <w:szCs w:val="26"/>
        </w:rPr>
      </w:pPr>
      <w:r w:rsidRPr="0042567E">
        <w:rPr>
          <w:rFonts w:asciiTheme="majorHAnsi" w:hAnsiTheme="majorHAnsi" w:cstheme="majorHAnsi"/>
          <w:sz w:val="26"/>
          <w:szCs w:val="26"/>
        </w:rPr>
        <w:t xml:space="preserve">Pháp luật cần </w:t>
      </w:r>
      <w:r w:rsidRPr="0042567E">
        <w:rPr>
          <w:rFonts w:asciiTheme="majorHAnsi" w:hAnsiTheme="majorHAnsi" w:cstheme="majorHAnsi"/>
          <w:bCs/>
          <w:sz w:val="26"/>
          <w:szCs w:val="26"/>
        </w:rPr>
        <w:t>quy định rõ và cụ thể hơn nghĩa vụ báo cáo định kỳ</w:t>
      </w:r>
      <w:r w:rsidRPr="0042567E">
        <w:rPr>
          <w:rFonts w:asciiTheme="majorHAnsi" w:hAnsiTheme="majorHAnsi" w:cstheme="majorHAnsi"/>
          <w:sz w:val="26"/>
          <w:szCs w:val="26"/>
        </w:rPr>
        <w:t xml:space="preserve"> của </w:t>
      </w:r>
      <w:r w:rsidR="00E15871" w:rsidRPr="0042567E">
        <w:rPr>
          <w:rFonts w:asciiTheme="majorHAnsi" w:hAnsiTheme="majorHAnsi" w:cstheme="majorHAnsi"/>
          <w:sz w:val="26"/>
          <w:szCs w:val="26"/>
        </w:rPr>
        <w:t>NSDLĐ</w:t>
      </w:r>
      <w:r w:rsidRPr="0042567E">
        <w:rPr>
          <w:rFonts w:asciiTheme="majorHAnsi" w:hAnsiTheme="majorHAnsi" w:cstheme="majorHAnsi"/>
          <w:sz w:val="26"/>
          <w:szCs w:val="26"/>
        </w:rPr>
        <w:t xml:space="preserve"> về tình hình sử dụng lao động nước ngoài, bao gồm số lượng, vị trí việc làm, thời hạn làm việc, tình trạng giấy phép lao động và cư trú. Việc báo cáo định kỳ không chỉ là </w:t>
      </w:r>
      <w:r w:rsidRPr="0042567E">
        <w:rPr>
          <w:rFonts w:asciiTheme="majorHAnsi" w:hAnsiTheme="majorHAnsi" w:cstheme="majorHAnsi"/>
          <w:sz w:val="26"/>
          <w:szCs w:val="26"/>
        </w:rPr>
        <w:lastRenderedPageBreak/>
        <w:t>yêu cầu thủ tục hành chính, mà còn là công cụ quan trọng giúp cơ quan quản lý nhà nước theo dõi biến động lao động nước ngoài, kịp thời phát hiện các dấu hiệu sử dụng lao động sai quy định hoặc phát sinh rủi ro pháp lý.</w:t>
      </w:r>
      <w:r w:rsidR="003F30C1" w:rsidRPr="0042567E">
        <w:rPr>
          <w:rFonts w:asciiTheme="majorHAnsi" w:hAnsiTheme="majorHAnsi" w:cstheme="majorHAnsi"/>
          <w:sz w:val="26"/>
          <w:szCs w:val="26"/>
        </w:rPr>
        <w:t xml:space="preserve"> </w:t>
      </w:r>
      <w:r w:rsidRPr="0042567E">
        <w:rPr>
          <w:rFonts w:asciiTheme="majorHAnsi" w:hAnsiTheme="majorHAnsi" w:cstheme="majorHAnsi"/>
          <w:sz w:val="26"/>
          <w:szCs w:val="26"/>
        </w:rPr>
        <w:t xml:space="preserve">Bên cạnh nghĩa vụ báo cáo, </w:t>
      </w:r>
      <w:r w:rsidR="00E15871" w:rsidRPr="0042567E">
        <w:rPr>
          <w:rFonts w:asciiTheme="majorHAnsi" w:hAnsiTheme="majorHAnsi" w:cstheme="majorHAnsi"/>
          <w:sz w:val="26"/>
          <w:szCs w:val="26"/>
        </w:rPr>
        <w:t>NSDLĐ</w:t>
      </w:r>
      <w:r w:rsidRPr="0042567E">
        <w:rPr>
          <w:rFonts w:asciiTheme="majorHAnsi" w:hAnsiTheme="majorHAnsi" w:cstheme="majorHAnsi"/>
          <w:sz w:val="26"/>
          <w:szCs w:val="26"/>
        </w:rPr>
        <w:t xml:space="preserve"> cần chịu </w:t>
      </w:r>
      <w:r w:rsidRPr="0042567E">
        <w:rPr>
          <w:rFonts w:asciiTheme="majorHAnsi" w:hAnsiTheme="majorHAnsi" w:cstheme="majorHAnsi"/>
          <w:bCs/>
          <w:sz w:val="26"/>
          <w:szCs w:val="26"/>
        </w:rPr>
        <w:t xml:space="preserve">trách nhiệm trực tiếp trong việc bảo đảm các quyền lợi cơ bản của </w:t>
      </w:r>
      <w:r w:rsidR="00F83775" w:rsidRPr="0042567E">
        <w:rPr>
          <w:rFonts w:asciiTheme="majorHAnsi" w:hAnsiTheme="majorHAnsi" w:cstheme="majorHAnsi"/>
          <w:bCs/>
          <w:sz w:val="26"/>
          <w:szCs w:val="26"/>
        </w:rPr>
        <w:t>NLĐ</w:t>
      </w:r>
      <w:r w:rsidRPr="0042567E">
        <w:rPr>
          <w:rFonts w:asciiTheme="majorHAnsi" w:hAnsiTheme="majorHAnsi" w:cstheme="majorHAnsi"/>
          <w:bCs/>
          <w:sz w:val="26"/>
          <w:szCs w:val="26"/>
        </w:rPr>
        <w:t xml:space="preserve"> nước ngoài</w:t>
      </w:r>
      <w:r w:rsidRPr="0042567E">
        <w:rPr>
          <w:rFonts w:asciiTheme="majorHAnsi" w:hAnsiTheme="majorHAnsi" w:cstheme="majorHAnsi"/>
          <w:sz w:val="26"/>
          <w:szCs w:val="26"/>
        </w:rPr>
        <w:t xml:space="preserve">, như chi trả tiền lương đúng hợp đồng, bảo đảm điều kiện làm việc an toàn, vệ sinh lao động, cũng như thực hiện đầy đủ các nghĩa vụ về bảo hiểm và </w:t>
      </w:r>
      <w:r w:rsidR="006A5E35" w:rsidRPr="0042567E">
        <w:rPr>
          <w:rFonts w:asciiTheme="majorHAnsi" w:hAnsiTheme="majorHAnsi" w:cstheme="majorHAnsi"/>
          <w:sz w:val="26"/>
          <w:szCs w:val="26"/>
        </w:rPr>
        <w:t>ASXH</w:t>
      </w:r>
      <w:r w:rsidRPr="0042567E">
        <w:rPr>
          <w:rFonts w:asciiTheme="majorHAnsi" w:hAnsiTheme="majorHAnsi" w:cstheme="majorHAnsi"/>
          <w:sz w:val="26"/>
          <w:szCs w:val="26"/>
        </w:rPr>
        <w:t xml:space="preserve"> theo quy định. Việc xác định rõ trách nhiệm này giúp tránh tình trạng đùn đẩy nghĩa vụ giữa doanh nghiệp và các chủ thể trung gian, đồng thời nâng cao mức độ bảo vệ thực chất đối với </w:t>
      </w:r>
      <w:r w:rsidR="00F83775" w:rsidRPr="0042567E">
        <w:rPr>
          <w:rFonts w:asciiTheme="majorHAnsi" w:hAnsiTheme="majorHAnsi" w:cstheme="majorHAnsi"/>
          <w:sz w:val="26"/>
          <w:szCs w:val="26"/>
        </w:rPr>
        <w:t>NLĐ</w:t>
      </w:r>
      <w:r w:rsidRPr="0042567E">
        <w:rPr>
          <w:rFonts w:asciiTheme="majorHAnsi" w:hAnsiTheme="majorHAnsi" w:cstheme="majorHAnsi"/>
          <w:sz w:val="26"/>
          <w:szCs w:val="26"/>
        </w:rPr>
        <w:t xml:space="preserve"> nước ngoài.</w:t>
      </w:r>
      <w:r w:rsidR="003F30C1" w:rsidRPr="0042567E">
        <w:rPr>
          <w:rFonts w:asciiTheme="majorHAnsi" w:hAnsiTheme="majorHAnsi" w:cstheme="majorHAnsi"/>
          <w:sz w:val="26"/>
          <w:szCs w:val="26"/>
        </w:rPr>
        <w:t xml:space="preserve"> </w:t>
      </w:r>
      <w:r w:rsidRPr="0042567E">
        <w:rPr>
          <w:rFonts w:asciiTheme="majorHAnsi" w:hAnsiTheme="majorHAnsi" w:cstheme="majorHAnsi"/>
          <w:sz w:val="26"/>
          <w:szCs w:val="26"/>
        </w:rPr>
        <w:t xml:space="preserve">Việc </w:t>
      </w:r>
      <w:r w:rsidRPr="0042567E">
        <w:rPr>
          <w:rFonts w:asciiTheme="majorHAnsi" w:hAnsiTheme="majorHAnsi" w:cstheme="majorHAnsi"/>
          <w:bCs/>
          <w:sz w:val="26"/>
          <w:szCs w:val="26"/>
        </w:rPr>
        <w:t xml:space="preserve">gắn trách nhiệm của </w:t>
      </w:r>
      <w:r w:rsidR="00E15871" w:rsidRPr="0042567E">
        <w:rPr>
          <w:rFonts w:asciiTheme="majorHAnsi" w:hAnsiTheme="majorHAnsi" w:cstheme="majorHAnsi"/>
          <w:bCs/>
          <w:sz w:val="26"/>
          <w:szCs w:val="26"/>
        </w:rPr>
        <w:t>NSDLĐ</w:t>
      </w:r>
      <w:r w:rsidRPr="0042567E">
        <w:rPr>
          <w:rFonts w:asciiTheme="majorHAnsi" w:hAnsiTheme="majorHAnsi" w:cstheme="majorHAnsi"/>
          <w:bCs/>
          <w:sz w:val="26"/>
          <w:szCs w:val="26"/>
        </w:rPr>
        <w:t xml:space="preserve"> với các chế tài cụ thể</w:t>
      </w:r>
      <w:r w:rsidR="00376DC3" w:rsidRPr="0042567E">
        <w:rPr>
          <w:rFonts w:asciiTheme="majorHAnsi" w:hAnsiTheme="majorHAnsi" w:cstheme="majorHAnsi"/>
          <w:sz w:val="26"/>
          <w:szCs w:val="26"/>
        </w:rPr>
        <w:t>,</w:t>
      </w:r>
      <w:r w:rsidRPr="0042567E">
        <w:rPr>
          <w:rFonts w:asciiTheme="majorHAnsi" w:hAnsiTheme="majorHAnsi" w:cstheme="majorHAnsi"/>
          <w:sz w:val="26"/>
          <w:szCs w:val="26"/>
        </w:rPr>
        <w:t xml:space="preserve"> bao gồm xử phạt hành chính, đình chỉ hoạt động, hoặc hạn chế tiếp cận các ưu đãi đầu tư có ý nghĩa quan trọng trong việc nâng cao tính tuân thủ pháp luật. Khi chi phí vi phạm trở nên lớn hơn chi phí tuân thủ, doanh nghiệp sẽ chủ động hơn trong việc quản lý lao động nước ngoài một cách đúng pháp luật và có trách nhiệm.</w:t>
      </w:r>
    </w:p>
    <w:p w14:paraId="36C183EE" w14:textId="10269FE5" w:rsidR="002D4D73" w:rsidRPr="0042567E" w:rsidRDefault="002D4D73" w:rsidP="002D4D73">
      <w:pPr>
        <w:pStyle w:val="NormalWeb"/>
        <w:spacing w:before="0" w:beforeAutospacing="0" w:after="0" w:afterAutospacing="0" w:line="360" w:lineRule="auto"/>
        <w:ind w:firstLine="720"/>
        <w:jc w:val="both"/>
        <w:rPr>
          <w:rFonts w:asciiTheme="majorHAnsi" w:hAnsiTheme="majorHAnsi" w:cstheme="majorHAnsi"/>
          <w:sz w:val="26"/>
          <w:szCs w:val="26"/>
        </w:rPr>
      </w:pPr>
      <w:r w:rsidRPr="0042567E">
        <w:rPr>
          <w:rFonts w:asciiTheme="majorHAnsi" w:hAnsiTheme="majorHAnsi" w:cstheme="majorHAnsi"/>
          <w:sz w:val="26"/>
          <w:szCs w:val="26"/>
        </w:rPr>
        <w:t xml:space="preserve">Như vậy, việc chuyển một phần gánh nặng quản lý từ Nhà nước sang khu vực doanh nghiệp thông qua cơ chế trách nhiệm và chế tài là </w:t>
      </w:r>
      <w:r w:rsidRPr="0042567E">
        <w:rPr>
          <w:rFonts w:asciiTheme="majorHAnsi" w:hAnsiTheme="majorHAnsi" w:cstheme="majorHAnsi"/>
          <w:bCs/>
          <w:sz w:val="26"/>
          <w:szCs w:val="26"/>
        </w:rPr>
        <w:t>phù hợp với nguyên tắc quản trị hiện đại</w:t>
      </w:r>
      <w:r w:rsidRPr="0042567E">
        <w:rPr>
          <w:rFonts w:asciiTheme="majorHAnsi" w:hAnsiTheme="majorHAnsi" w:cstheme="majorHAnsi"/>
          <w:sz w:val="26"/>
          <w:szCs w:val="26"/>
        </w:rPr>
        <w:t xml:space="preserve">, vừa giúp Nhà nước tập trung vào vai trò hoạch định và giám sát, vừa thúc đẩy doanh nghiệp trở thành chủ thể tích cực trong việc bảo đảm trật tự pháp lý và bảo vệ quyền lợi </w:t>
      </w:r>
      <w:r w:rsidR="00F83775" w:rsidRPr="0042567E">
        <w:rPr>
          <w:rFonts w:asciiTheme="majorHAnsi" w:hAnsiTheme="majorHAnsi" w:cstheme="majorHAnsi"/>
          <w:sz w:val="26"/>
          <w:szCs w:val="26"/>
        </w:rPr>
        <w:t>NLĐ</w:t>
      </w:r>
      <w:r w:rsidRPr="0042567E">
        <w:rPr>
          <w:rFonts w:asciiTheme="majorHAnsi" w:hAnsiTheme="majorHAnsi" w:cstheme="majorHAnsi"/>
          <w:sz w:val="26"/>
          <w:szCs w:val="26"/>
        </w:rPr>
        <w:t xml:space="preserve"> nước ngoài tại Việt Nam.</w:t>
      </w:r>
    </w:p>
    <w:p w14:paraId="46002147" w14:textId="6C2A2EC7" w:rsidR="002D4D73" w:rsidRPr="0042567E" w:rsidRDefault="002D4D73" w:rsidP="003F30C1">
      <w:pPr>
        <w:pStyle w:val="NormalWeb"/>
        <w:spacing w:before="0" w:beforeAutospacing="0" w:after="0" w:afterAutospacing="0" w:line="360" w:lineRule="auto"/>
        <w:ind w:firstLine="720"/>
        <w:jc w:val="both"/>
        <w:rPr>
          <w:rFonts w:asciiTheme="majorHAnsi" w:hAnsiTheme="majorHAnsi" w:cstheme="majorHAnsi"/>
          <w:sz w:val="26"/>
          <w:szCs w:val="26"/>
        </w:rPr>
      </w:pPr>
      <w:r w:rsidRPr="007112ED">
        <w:rPr>
          <w:rFonts w:asciiTheme="majorHAnsi" w:hAnsiTheme="majorHAnsi" w:cstheme="majorHAnsi"/>
          <w:i/>
          <w:iCs/>
          <w:sz w:val="26"/>
          <w:szCs w:val="26"/>
        </w:rPr>
        <w:t xml:space="preserve">Thứ năm, việc tăng cường hợp tác quốc tế và khu vực trong quản lý lao động nước ngoài tại Việt Nam </w:t>
      </w:r>
      <w:r w:rsidRPr="007112ED">
        <w:rPr>
          <w:rFonts w:asciiTheme="majorHAnsi" w:hAnsiTheme="majorHAnsi" w:cstheme="majorHAnsi"/>
          <w:sz w:val="26"/>
          <w:szCs w:val="26"/>
        </w:rPr>
        <w:t>là yêu cầu tất yếu trong bối cảnh thị trường lao động ngày càng mang tính liên kết và xuyên biên giới, đặ</w:t>
      </w:r>
      <w:r w:rsidRPr="0042567E">
        <w:rPr>
          <w:rFonts w:asciiTheme="majorHAnsi" w:hAnsiTheme="majorHAnsi" w:cstheme="majorHAnsi"/>
          <w:sz w:val="26"/>
          <w:szCs w:val="26"/>
        </w:rPr>
        <w:t>c biệt trong khuôn khổ Cộng đồng ASEAN. Khi lao động nước ngoài di chuyển qua nhiều quốc gia với tần suất ngày càng cao, hiệu quả quản lý không thể chỉ dựa vào các biện pháp pháp luật nội địa mà cần được hỗ trợ bởi cơ chế phối hợp và hợp tác giữa các quốc gia.</w:t>
      </w:r>
      <w:r w:rsidR="003F30C1" w:rsidRPr="0042567E">
        <w:rPr>
          <w:rFonts w:asciiTheme="majorHAnsi" w:hAnsiTheme="majorHAnsi" w:cstheme="majorHAnsi"/>
          <w:sz w:val="26"/>
          <w:szCs w:val="26"/>
        </w:rPr>
        <w:t xml:space="preserve"> </w:t>
      </w:r>
      <w:r w:rsidRPr="0042567E">
        <w:rPr>
          <w:rFonts w:asciiTheme="majorHAnsi" w:hAnsiTheme="majorHAnsi" w:cstheme="majorHAnsi"/>
          <w:sz w:val="26"/>
          <w:szCs w:val="26"/>
        </w:rPr>
        <w:t xml:space="preserve">Trước hết, </w:t>
      </w:r>
      <w:r w:rsidRPr="0042567E">
        <w:rPr>
          <w:rFonts w:asciiTheme="majorHAnsi" w:hAnsiTheme="majorHAnsi" w:cstheme="majorHAnsi"/>
          <w:bCs/>
          <w:sz w:val="26"/>
          <w:szCs w:val="26"/>
        </w:rPr>
        <w:t>trao đổi thông tin giữa Việt Nam và các quốc gia ASEAN</w:t>
      </w:r>
      <w:r w:rsidRPr="0042567E">
        <w:rPr>
          <w:rFonts w:asciiTheme="majorHAnsi" w:hAnsiTheme="majorHAnsi" w:cstheme="majorHAnsi"/>
          <w:sz w:val="26"/>
          <w:szCs w:val="26"/>
        </w:rPr>
        <w:t xml:space="preserve"> giúp các cơ quan quản lý tiếp cận dữ liệu liên quan đến nhân thân, trình độ chuyên môn, lịch sử làm việc và tình trạng pháp lý của </w:t>
      </w:r>
      <w:r w:rsidR="00F83775" w:rsidRPr="0042567E">
        <w:rPr>
          <w:rFonts w:asciiTheme="majorHAnsi" w:hAnsiTheme="majorHAnsi" w:cstheme="majorHAnsi"/>
          <w:sz w:val="26"/>
          <w:szCs w:val="26"/>
        </w:rPr>
        <w:t>NLĐ</w:t>
      </w:r>
      <w:r w:rsidRPr="0042567E">
        <w:rPr>
          <w:rFonts w:asciiTheme="majorHAnsi" w:hAnsiTheme="majorHAnsi" w:cstheme="majorHAnsi"/>
          <w:sz w:val="26"/>
          <w:szCs w:val="26"/>
        </w:rPr>
        <w:t xml:space="preserve"> nước ngoài. Cơ chế này góp phần phòng ngừa tình trạng gian lận hồ sơ, làm việc không phép hoặc di chuyển lao động trái quy định, đồng thời hỗ trợ </w:t>
      </w:r>
      <w:r w:rsidRPr="0042567E">
        <w:rPr>
          <w:rFonts w:asciiTheme="majorHAnsi" w:hAnsiTheme="majorHAnsi" w:cstheme="majorHAnsi"/>
          <w:sz w:val="26"/>
          <w:szCs w:val="26"/>
        </w:rPr>
        <w:lastRenderedPageBreak/>
        <w:t>công tác cấp phép, gia hạn và thu hồi giấy phép lao động được thực hiện chính xác và kịp thời hơn.</w:t>
      </w:r>
    </w:p>
    <w:p w14:paraId="1B79189F" w14:textId="2C590CCC" w:rsidR="002D4D73" w:rsidRPr="0042567E" w:rsidRDefault="002D4D73" w:rsidP="003F30C1">
      <w:pPr>
        <w:pStyle w:val="NormalWeb"/>
        <w:spacing w:before="0" w:beforeAutospacing="0" w:after="0" w:afterAutospacing="0" w:line="360" w:lineRule="auto"/>
        <w:ind w:firstLine="720"/>
        <w:jc w:val="both"/>
        <w:rPr>
          <w:rFonts w:asciiTheme="majorHAnsi" w:hAnsiTheme="majorHAnsi" w:cstheme="majorHAnsi"/>
          <w:sz w:val="26"/>
          <w:szCs w:val="26"/>
        </w:rPr>
      </w:pPr>
      <w:r w:rsidRPr="0042567E">
        <w:rPr>
          <w:rFonts w:asciiTheme="majorHAnsi" w:hAnsiTheme="majorHAnsi" w:cstheme="majorHAnsi"/>
          <w:sz w:val="26"/>
          <w:szCs w:val="26"/>
        </w:rPr>
        <w:t xml:space="preserve">Bên cạnh đó, việc </w:t>
      </w:r>
      <w:r w:rsidRPr="0042567E">
        <w:rPr>
          <w:rFonts w:asciiTheme="majorHAnsi" w:hAnsiTheme="majorHAnsi" w:cstheme="majorHAnsi"/>
          <w:bCs/>
          <w:sz w:val="26"/>
          <w:szCs w:val="26"/>
        </w:rPr>
        <w:t>chia sẻ kinh nghiệm quản lý</w:t>
      </w:r>
      <w:r w:rsidRPr="0042567E">
        <w:rPr>
          <w:rFonts w:asciiTheme="majorHAnsi" w:hAnsiTheme="majorHAnsi" w:cstheme="majorHAnsi"/>
          <w:sz w:val="26"/>
          <w:szCs w:val="26"/>
        </w:rPr>
        <w:t xml:space="preserve"> cho phép Việt Nam học hỏi các mô hình, công cụ và thực tiễn tốt từ các nước trong khu vực, như hệ thống quản lý lao động bằng dữ liệu số, cơ chế phối hợp liên ngành, hay các biện pháp bảo vệ quyền lợi người </w:t>
      </w:r>
      <w:r w:rsidR="00866028" w:rsidRPr="0042567E">
        <w:rPr>
          <w:rFonts w:asciiTheme="majorHAnsi" w:hAnsiTheme="majorHAnsi" w:cstheme="majorHAnsi"/>
          <w:sz w:val="26"/>
          <w:szCs w:val="26"/>
        </w:rPr>
        <w:t>LĐDC</w:t>
      </w:r>
      <w:r w:rsidRPr="0042567E">
        <w:rPr>
          <w:rFonts w:asciiTheme="majorHAnsi" w:hAnsiTheme="majorHAnsi" w:cstheme="majorHAnsi"/>
          <w:sz w:val="26"/>
          <w:szCs w:val="26"/>
        </w:rPr>
        <w:t>. Những kinh nghiệm này có thể được điều chỉnh và áp dụng phù hợp với điều kiện pháp lý và thực tiễn của Việt Nam, qua đó nâng cao năng lực quản lý nhà nước đối với lao động nước ngoài.</w:t>
      </w:r>
      <w:r w:rsidR="003F30C1" w:rsidRPr="0042567E">
        <w:rPr>
          <w:rFonts w:asciiTheme="majorHAnsi" w:hAnsiTheme="majorHAnsi" w:cstheme="majorHAnsi"/>
          <w:sz w:val="26"/>
          <w:szCs w:val="26"/>
        </w:rPr>
        <w:t xml:space="preserve"> </w:t>
      </w:r>
      <w:r w:rsidRPr="0042567E">
        <w:rPr>
          <w:rFonts w:asciiTheme="majorHAnsi" w:hAnsiTheme="majorHAnsi" w:cstheme="majorHAnsi"/>
          <w:sz w:val="26"/>
          <w:szCs w:val="26"/>
        </w:rPr>
        <w:t xml:space="preserve">Đồng thời, </w:t>
      </w:r>
      <w:r w:rsidRPr="0042567E">
        <w:rPr>
          <w:rFonts w:asciiTheme="majorHAnsi" w:hAnsiTheme="majorHAnsi" w:cstheme="majorHAnsi"/>
          <w:bCs/>
          <w:sz w:val="26"/>
          <w:szCs w:val="26"/>
        </w:rPr>
        <w:t>hài hòa các chuẩn mực pháp lý</w:t>
      </w:r>
      <w:r w:rsidRPr="0042567E">
        <w:rPr>
          <w:rFonts w:asciiTheme="majorHAnsi" w:hAnsiTheme="majorHAnsi" w:cstheme="majorHAnsi"/>
          <w:sz w:val="26"/>
          <w:szCs w:val="26"/>
        </w:rPr>
        <w:t xml:space="preserve"> với các quốc gia ASEAN không nhằm đồng nhất hóa hệ thống pháp luật, mà hướng tới sự tiệm cận về các nguyên tắc cơ bản như minh bạch thủ tục hành chính, không phân biệt đối xử, bảo đảm các quyền lao động tối thiểu và </w:t>
      </w:r>
      <w:r w:rsidR="006A5E35" w:rsidRPr="0042567E">
        <w:rPr>
          <w:rFonts w:asciiTheme="majorHAnsi" w:hAnsiTheme="majorHAnsi" w:cstheme="majorHAnsi"/>
          <w:sz w:val="26"/>
          <w:szCs w:val="26"/>
        </w:rPr>
        <w:t>ASXH</w:t>
      </w:r>
      <w:r w:rsidRPr="0042567E">
        <w:rPr>
          <w:rFonts w:asciiTheme="majorHAnsi" w:hAnsiTheme="majorHAnsi" w:cstheme="majorHAnsi"/>
          <w:sz w:val="26"/>
          <w:szCs w:val="26"/>
        </w:rPr>
        <w:t xml:space="preserve"> cho </w:t>
      </w:r>
      <w:r w:rsidR="00F83775" w:rsidRPr="0042567E">
        <w:rPr>
          <w:rFonts w:asciiTheme="majorHAnsi" w:hAnsiTheme="majorHAnsi" w:cstheme="majorHAnsi"/>
          <w:sz w:val="26"/>
          <w:szCs w:val="26"/>
        </w:rPr>
        <w:t>NLĐ</w:t>
      </w:r>
      <w:r w:rsidRPr="0042567E">
        <w:rPr>
          <w:rFonts w:asciiTheme="majorHAnsi" w:hAnsiTheme="majorHAnsi" w:cstheme="majorHAnsi"/>
          <w:sz w:val="26"/>
          <w:szCs w:val="26"/>
        </w:rPr>
        <w:t xml:space="preserve"> nước ngoài. Sự hài hòa này giúp Việt Nam thực hiện hiệu quả các cam kết khu vực và quốc tế, đồng thời tạo môi trường pháp lý ổn định, dự đoán được cho </w:t>
      </w:r>
      <w:r w:rsidR="00E15871" w:rsidRPr="0042567E">
        <w:rPr>
          <w:rFonts w:asciiTheme="majorHAnsi" w:hAnsiTheme="majorHAnsi" w:cstheme="majorHAnsi"/>
          <w:sz w:val="26"/>
          <w:szCs w:val="26"/>
        </w:rPr>
        <w:t>NSDLĐ</w:t>
      </w:r>
      <w:r w:rsidRPr="0042567E">
        <w:rPr>
          <w:rFonts w:asciiTheme="majorHAnsi" w:hAnsiTheme="majorHAnsi" w:cstheme="majorHAnsi"/>
          <w:sz w:val="26"/>
          <w:szCs w:val="26"/>
        </w:rPr>
        <w:t xml:space="preserve"> và </w:t>
      </w:r>
      <w:r w:rsidR="00F83775" w:rsidRPr="0042567E">
        <w:rPr>
          <w:rFonts w:asciiTheme="majorHAnsi" w:hAnsiTheme="majorHAnsi" w:cstheme="majorHAnsi"/>
          <w:sz w:val="26"/>
          <w:szCs w:val="26"/>
        </w:rPr>
        <w:t>NLĐ</w:t>
      </w:r>
      <w:r w:rsidRPr="0042567E">
        <w:rPr>
          <w:rFonts w:asciiTheme="majorHAnsi" w:hAnsiTheme="majorHAnsi" w:cstheme="majorHAnsi"/>
          <w:sz w:val="26"/>
          <w:szCs w:val="26"/>
        </w:rPr>
        <w:t xml:space="preserve"> nước ngoài.</w:t>
      </w:r>
    </w:p>
    <w:p w14:paraId="0FB259FD" w14:textId="77777777" w:rsidR="002D4D73" w:rsidRPr="0042567E" w:rsidRDefault="002D4D73" w:rsidP="002D4D73">
      <w:pPr>
        <w:pStyle w:val="NormalWeb"/>
        <w:spacing w:before="0" w:beforeAutospacing="0" w:after="0" w:afterAutospacing="0" w:line="360" w:lineRule="auto"/>
        <w:ind w:firstLine="720"/>
        <w:jc w:val="both"/>
        <w:rPr>
          <w:rFonts w:asciiTheme="majorHAnsi" w:hAnsiTheme="majorHAnsi" w:cstheme="majorHAnsi"/>
          <w:sz w:val="26"/>
          <w:szCs w:val="26"/>
        </w:rPr>
      </w:pPr>
      <w:r w:rsidRPr="0042567E">
        <w:rPr>
          <w:rFonts w:asciiTheme="majorHAnsi" w:hAnsiTheme="majorHAnsi" w:cstheme="majorHAnsi"/>
          <w:sz w:val="26"/>
          <w:szCs w:val="26"/>
        </w:rPr>
        <w:t xml:space="preserve">Như vậy, tăng cường hợp tác quốc tế và khu vực là </w:t>
      </w:r>
      <w:r w:rsidRPr="0042567E">
        <w:rPr>
          <w:rFonts w:asciiTheme="majorHAnsi" w:hAnsiTheme="majorHAnsi" w:cstheme="majorHAnsi"/>
          <w:bCs/>
          <w:sz w:val="26"/>
          <w:szCs w:val="26"/>
        </w:rPr>
        <w:t>giải pháp mang tính chiến lược và lâu dài</w:t>
      </w:r>
      <w:r w:rsidRPr="0042567E">
        <w:rPr>
          <w:rFonts w:asciiTheme="majorHAnsi" w:hAnsiTheme="majorHAnsi" w:cstheme="majorHAnsi"/>
          <w:sz w:val="26"/>
          <w:szCs w:val="26"/>
        </w:rPr>
        <w:t>, góp phần nâng cao hiệu quả quản lý lao động nước ngoài tại Việt Nam, đồng thời khẳng định vai trò và vị thế của Việt Nam trong tiến trình hội nhập sâu rộng vào thị trường lao động khu vực ASEAN.</w:t>
      </w:r>
    </w:p>
    <w:p w14:paraId="7FA58014" w14:textId="77777777" w:rsidR="001809EF" w:rsidRPr="0042567E" w:rsidRDefault="001809EF">
      <w:pPr>
        <w:rPr>
          <w:rFonts w:cstheme="majorHAnsi"/>
        </w:rPr>
      </w:pPr>
      <w:bookmarkStart w:id="313" w:name="_Toc223587471"/>
      <w:r w:rsidRPr="0042567E">
        <w:rPr>
          <w:rFonts w:cstheme="majorHAnsi"/>
        </w:rPr>
        <w:br w:type="page"/>
      </w:r>
    </w:p>
    <w:p w14:paraId="240C6EFB" w14:textId="2F2027D9" w:rsidR="004241BC" w:rsidRPr="0042567E" w:rsidRDefault="00625B54" w:rsidP="001809EF">
      <w:pPr>
        <w:jc w:val="center"/>
        <w:rPr>
          <w:rFonts w:asciiTheme="majorHAnsi" w:hAnsiTheme="majorHAnsi" w:cstheme="majorHAnsi"/>
          <w:b/>
          <w:bCs/>
          <w:sz w:val="26"/>
          <w:szCs w:val="26"/>
        </w:rPr>
      </w:pPr>
      <w:r w:rsidRPr="0042567E">
        <w:rPr>
          <w:rFonts w:asciiTheme="majorHAnsi" w:hAnsiTheme="majorHAnsi" w:cstheme="majorHAnsi"/>
          <w:b/>
          <w:bCs/>
          <w:sz w:val="26"/>
          <w:szCs w:val="26"/>
        </w:rPr>
        <w:lastRenderedPageBreak/>
        <w:t>KẾT LUẬN CHƯƠNG 3</w:t>
      </w:r>
      <w:bookmarkEnd w:id="313"/>
    </w:p>
    <w:p w14:paraId="08D35F68" w14:textId="3A80F3CE" w:rsidR="00C30887" w:rsidRPr="0042567E" w:rsidRDefault="00C30887" w:rsidP="00C30887">
      <w:pPr>
        <w:pStyle w:val="NormalWeb"/>
        <w:spacing w:before="0" w:beforeAutospacing="0" w:after="0" w:afterAutospacing="0" w:line="360" w:lineRule="auto"/>
        <w:ind w:firstLine="720"/>
        <w:jc w:val="both"/>
        <w:rPr>
          <w:rFonts w:asciiTheme="majorHAnsi" w:hAnsiTheme="majorHAnsi" w:cstheme="majorHAnsi"/>
          <w:sz w:val="26"/>
          <w:szCs w:val="26"/>
        </w:rPr>
      </w:pPr>
      <w:r w:rsidRPr="0042567E">
        <w:rPr>
          <w:rFonts w:asciiTheme="majorHAnsi" w:hAnsiTheme="majorHAnsi" w:cstheme="majorHAnsi"/>
          <w:sz w:val="26"/>
          <w:szCs w:val="26"/>
        </w:rPr>
        <w:t>Từ việc hệ thống hóa cơ sở lý luận tại Chương 1 và phân tích, đánh giá thực trạng pháp luật cũng như thực tiễn thực hiện pháp luật về lao động di cư (LĐDC) tại Chương 2, Chương 3 của luận án đã xác định những yêu cầu cơ bản đối với việc hoàn thiện pháp luật về LĐDC tại Việt Nam trên cơ sở tham chiếu kinh nghiệm lập pháp của các quốc gia ASEAN. Những yêu cầu này được đặt trong bối cảnh hội nhập quốc tế ngày càng sâu rộng, sự gia tăng của các dòng dịch chuyển lao động trong khu vực và yêu cầu bảo đảm phát triển bền vững, bảo vệ quyền con người và quyền lao động theo các chuẩn mực quốc tế. Trên cơ sở đó, luận án đã đề xuất hệ thống kiến nghị sửa đổi, bổ sung các quy định pháp luật hiện hành, đồng thời đưa ra các giải pháp nhằm nâng cao hiệu quả thực hiện pháp luật đối với LĐDC trong toàn bộ chu trình di cư lao động.</w:t>
      </w:r>
    </w:p>
    <w:p w14:paraId="2FFFDCBE" w14:textId="77777777" w:rsidR="00C30887" w:rsidRPr="0042567E" w:rsidRDefault="00C30887" w:rsidP="00C30887">
      <w:pPr>
        <w:pStyle w:val="NormalWeb"/>
        <w:spacing w:before="0" w:beforeAutospacing="0" w:after="0" w:afterAutospacing="0" w:line="360" w:lineRule="auto"/>
        <w:ind w:firstLine="720"/>
        <w:jc w:val="both"/>
        <w:rPr>
          <w:rFonts w:asciiTheme="majorHAnsi" w:hAnsiTheme="majorHAnsi" w:cstheme="majorHAnsi"/>
          <w:sz w:val="26"/>
          <w:szCs w:val="26"/>
        </w:rPr>
      </w:pPr>
      <w:r w:rsidRPr="0042567E">
        <w:rPr>
          <w:rFonts w:asciiTheme="majorHAnsi" w:hAnsiTheme="majorHAnsi" w:cstheme="majorHAnsi"/>
          <w:sz w:val="26"/>
          <w:szCs w:val="26"/>
        </w:rPr>
        <w:t>Trước hết, việc hoàn thiện pháp luật về LĐDC tại Việt Nam cần tập trung khắc phục những hạn chế, bất cập còn tồn tại trong hệ thống pháp luật hiện hành, bảo đảm tính đồng bộ, minh bạch và khả thi của các quy định pháp luật trong thực tiễn áp dụng. Quá trình hoàn thiện pháp luật không chỉ phải phù hợp với điều kiện kinh tế, xã hội và trình độ phát triển của Việt Nam mà còn cần bảo đảm sự tương thích với các tiêu chuẩn lao động quốc tế và xu hướng điều chỉnh pháp luật của các quốc gia ASEAN. Điều này có ý nghĩa quan trọng trong việc thúc đẩy hội nhập khu vực, nâng cao năng lực cạnh tranh của thị trường lao động Việt Nam và bảo đảm tốt hơn quyền, lợi ích hợp pháp của người lao động di cư.</w:t>
      </w:r>
    </w:p>
    <w:p w14:paraId="7ECC2D14" w14:textId="7F249BFB" w:rsidR="007479B0" w:rsidRPr="0042567E" w:rsidRDefault="00C30887" w:rsidP="00C30887">
      <w:pPr>
        <w:pStyle w:val="NormalWeb"/>
        <w:spacing w:before="0" w:beforeAutospacing="0" w:after="0" w:afterAutospacing="0" w:line="360" w:lineRule="auto"/>
        <w:ind w:firstLine="720"/>
        <w:jc w:val="both"/>
        <w:rPr>
          <w:rFonts w:asciiTheme="majorHAnsi" w:hAnsiTheme="majorHAnsi" w:cstheme="majorHAnsi"/>
          <w:sz w:val="26"/>
          <w:szCs w:val="26"/>
        </w:rPr>
      </w:pPr>
      <w:r w:rsidRPr="0042567E">
        <w:rPr>
          <w:rFonts w:asciiTheme="majorHAnsi" w:hAnsiTheme="majorHAnsi" w:cstheme="majorHAnsi"/>
          <w:sz w:val="26"/>
          <w:szCs w:val="26"/>
        </w:rPr>
        <w:t>Bên cạnh yêu cầu hoàn thiện pháp luật, luận án cũng nhấn mạnh rằng hiệu quả điều chỉnh của pháp luật phụ thuộc lớn vào quá trình tổ chức thực hiện trên thực tế. Vì vậy, cần triển khai đồng bộ các giải pháp nhằm nâng cao hiệu quả thực thi pháp luật về LĐDC tại Việt Nam, như tăng cường tuyên truyền, phổ biến và nâng cao nhận thức pháp luật cho người lao động và các chủ thể liên quan; nâng cao năng lực của đội ngũ cán bộ quản lý; tăng cường phối hợp giữa các cơ quan nhà nước, tổ chức xã hội, doanh nghiệp và các chủ thể tham gia quan hệ lao động; đồng thời đẩy mạnh hợp tác quốc tế và hợp tác khu vực trong quản lý lao động di cư.</w:t>
      </w:r>
    </w:p>
    <w:p w14:paraId="2488F4F2" w14:textId="08C26E31" w:rsidR="00431360" w:rsidRPr="0042567E" w:rsidRDefault="003206D8" w:rsidP="00EF5DAD">
      <w:pPr>
        <w:pStyle w:val="h1"/>
        <w:jc w:val="center"/>
        <w:rPr>
          <w:rFonts w:cstheme="majorHAnsi"/>
          <w:noProof/>
          <w:color w:val="000000" w:themeColor="text1"/>
          <w:kern w:val="36"/>
          <w:lang w:val="en-US"/>
        </w:rPr>
      </w:pPr>
      <w:r w:rsidRPr="0042567E">
        <w:rPr>
          <w:lang w:val="en-US"/>
        </w:rPr>
        <w:br w:type="page"/>
      </w:r>
      <w:bookmarkStart w:id="314" w:name="_Toc223587472"/>
      <w:r w:rsidR="00431360" w:rsidRPr="0042567E">
        <w:rPr>
          <w:rFonts w:eastAsia="Times New Roman" w:cstheme="majorHAnsi"/>
          <w:lang w:val="en-US"/>
        </w:rPr>
        <w:lastRenderedPageBreak/>
        <w:t>KẾT LUẬN</w:t>
      </w:r>
      <w:bookmarkEnd w:id="314"/>
    </w:p>
    <w:p w14:paraId="0AAD53D1" w14:textId="3D64927E" w:rsidR="00C30887" w:rsidRPr="0042567E" w:rsidRDefault="00C30887" w:rsidP="00C30887">
      <w:pPr>
        <w:pStyle w:val="NormalWeb"/>
        <w:spacing w:before="0" w:beforeAutospacing="0" w:after="0" w:afterAutospacing="0" w:line="360" w:lineRule="auto"/>
        <w:ind w:firstLine="720"/>
        <w:jc w:val="both"/>
        <w:rPr>
          <w:sz w:val="26"/>
          <w:szCs w:val="26"/>
        </w:rPr>
      </w:pPr>
      <w:r w:rsidRPr="0042567E">
        <w:rPr>
          <w:sz w:val="26"/>
          <w:szCs w:val="26"/>
        </w:rPr>
        <w:t>Lao động di cư là một hiện tượng kinh tế</w:t>
      </w:r>
      <w:r w:rsidR="0040283F">
        <w:rPr>
          <w:sz w:val="26"/>
          <w:szCs w:val="26"/>
        </w:rPr>
        <w:t xml:space="preserve"> - </w:t>
      </w:r>
      <w:r w:rsidRPr="0042567E">
        <w:rPr>
          <w:sz w:val="26"/>
          <w:szCs w:val="26"/>
        </w:rPr>
        <w:t>xã hội mang tính tất yếu trong bối cảnh toàn cầu hóa, hội nhập quốc tế và sự phát triển của thị trường lao động khu vực ASEAN. Với vai trò thúc đẩy tăng trưởng kinh tế, giải quyết việc làm, nâng cao thu nhập và chất lượng nguồn nhân lực, lao động di cư ngày càng có ý nghĩa quan trọng đối với cả quốc gia phái cử và quốc gia tiếp nhận lao động. Đối với Việt Nam, trong điều kiện hội nhập quốc tế ngày càng sâu rộng và xu hướng dịch chuyển lao động xuyên biên giới gia tăng, việc hoàn thiện pháp luật về lao động di cư là yêu cầu cấp thiết nhằm bảo vệ tốt hơn quyền và lợi ích hợp pháp của người lao động, nâng cao hiệu quả quản lý nhà nước và đáp ứng yêu cầu phát triển bền vững. Trên cơ sở nghiên cứu hệ thống các vấn đề lý luận, thực trạng pháp luật và kinh nghiệm của một số quốc gia ASEAN, luận án đã đạt được những kết quả chủ yếu sau:</w:t>
      </w:r>
    </w:p>
    <w:p w14:paraId="367520DD" w14:textId="77777777" w:rsidR="00C30887" w:rsidRPr="0042567E" w:rsidRDefault="00C30887" w:rsidP="00C30887">
      <w:pPr>
        <w:pStyle w:val="NormalWeb"/>
        <w:spacing w:before="0" w:beforeAutospacing="0" w:after="0" w:afterAutospacing="0" w:line="360" w:lineRule="auto"/>
        <w:ind w:firstLine="720"/>
        <w:jc w:val="both"/>
        <w:rPr>
          <w:sz w:val="26"/>
          <w:szCs w:val="26"/>
        </w:rPr>
      </w:pPr>
      <w:r w:rsidRPr="0040283F">
        <w:rPr>
          <w:i/>
          <w:iCs/>
          <w:sz w:val="26"/>
          <w:szCs w:val="26"/>
        </w:rPr>
        <w:t>Thứ nhất,</w:t>
      </w:r>
      <w:r w:rsidRPr="0042567E">
        <w:rPr>
          <w:sz w:val="26"/>
          <w:szCs w:val="26"/>
        </w:rPr>
        <w:t xml:space="preserve"> luận án đã xây dựng cơ sở lý luận về lao động di cư và pháp luật về lao động di cư trong bối cảnh hội nhập ASEAN. Thông qua việc phân tích các học thuyết về di cư lao động, thị trường lao động và tiếp cận dựa trên quyền con người, luận án đã làm rõ khái niệm, đặc điểm, vai trò và phân loại lao động di cư; đồng thời xây dựng khung lý luận về pháp luật lao động di cư theo toàn bộ chu trình di cư, từ giai đoạn trước khi di cư, trong thời gian làm việc ở nước ngoài đến khi hồi hương. Luận án cũng xác lập các tiêu chí hoàn thiện pháp luật làm cơ sở đánh giá và đề xuất giải pháp cho Việt Nam.</w:t>
      </w:r>
    </w:p>
    <w:p w14:paraId="467A9102" w14:textId="77777777" w:rsidR="00C30887" w:rsidRPr="0042567E" w:rsidRDefault="00C30887" w:rsidP="00C30887">
      <w:pPr>
        <w:pStyle w:val="NormalWeb"/>
        <w:spacing w:before="0" w:beforeAutospacing="0" w:after="0" w:afterAutospacing="0" w:line="360" w:lineRule="auto"/>
        <w:ind w:firstLine="720"/>
        <w:jc w:val="both"/>
        <w:rPr>
          <w:sz w:val="26"/>
          <w:szCs w:val="26"/>
        </w:rPr>
      </w:pPr>
      <w:r w:rsidRPr="0040283F">
        <w:rPr>
          <w:i/>
          <w:iCs/>
          <w:sz w:val="26"/>
          <w:szCs w:val="26"/>
        </w:rPr>
        <w:t>Thứ hai,</w:t>
      </w:r>
      <w:r w:rsidRPr="0042567E">
        <w:rPr>
          <w:sz w:val="26"/>
          <w:szCs w:val="26"/>
        </w:rPr>
        <w:t xml:space="preserve"> luận án đã nghiên cứu, so sánh pháp luật và thực tiễn quản lý lao động di cư của một số quốc gia ASEAN như Philippines, Indonesia, Malaysia, Singapore và Thái Lan. Kết quả nghiên cứu cho thấy xu hướng chung của các quốc gia là tăng cường bảo vệ quyền của lao động di cư, hoàn thiện cơ chế quản lý nhà nước theo hướng hiện đại, kiểm soát chi phí di cư, nâng cao trách nhiệm của doanh nghiệp dịch vụ và mở rộng hợp tác quốc tế trong quản lý lao động di cư. Đây là những kinh nghiệm có giá trị tham khảo quan trọng đối với Việt Nam.</w:t>
      </w:r>
    </w:p>
    <w:p w14:paraId="6719C195" w14:textId="77777777" w:rsidR="00C30887" w:rsidRPr="0042567E" w:rsidRDefault="00C30887" w:rsidP="00C30887">
      <w:pPr>
        <w:pStyle w:val="NormalWeb"/>
        <w:spacing w:before="0" w:beforeAutospacing="0" w:after="0" w:afterAutospacing="0" w:line="360" w:lineRule="auto"/>
        <w:ind w:firstLine="720"/>
        <w:jc w:val="both"/>
        <w:rPr>
          <w:sz w:val="26"/>
          <w:szCs w:val="26"/>
        </w:rPr>
      </w:pPr>
      <w:r w:rsidRPr="0040283F">
        <w:rPr>
          <w:i/>
          <w:iCs/>
          <w:sz w:val="26"/>
          <w:szCs w:val="26"/>
        </w:rPr>
        <w:t>Thứ ba,</w:t>
      </w:r>
      <w:r w:rsidRPr="0042567E">
        <w:rPr>
          <w:sz w:val="26"/>
          <w:szCs w:val="26"/>
        </w:rPr>
        <w:t xml:space="preserve"> luận án đã đánh giá toàn diện thực trạng pháp luật Việt Nam về lao động di cư. Pháp luật Việt Nam thời gian qua đã từng bước được hoàn thiện theo </w:t>
      </w:r>
      <w:r w:rsidRPr="0042567E">
        <w:rPr>
          <w:sz w:val="26"/>
          <w:szCs w:val="26"/>
        </w:rPr>
        <w:lastRenderedPageBreak/>
        <w:t xml:space="preserve">hướng tiệm cận các tiêu chuẩn lao động quốc tế và khu vực ASEAN, đặc biệt trong lĩnh vực đưa người lao động Việt Nam đi làm việc ở nước ngoài theo hợp đồng và quản lý lao động nước ngoài tại Việt Nam. Tuy nhiên, vẫn còn tồn tại nhiều hạn chế như cơ chế quản lý còn phân tán, thiếu liên thông dữ liệu; cơ chế bảo vệ người lao động chưa hiệu quả; công tác thanh tra, giám sát và hỗ trợ pháp lý còn hạn chế; chính sách </w:t>
      </w:r>
      <w:proofErr w:type="gramStart"/>
      <w:r w:rsidRPr="0042567E">
        <w:rPr>
          <w:sz w:val="26"/>
          <w:szCs w:val="26"/>
        </w:rPr>
        <w:t>an</w:t>
      </w:r>
      <w:proofErr w:type="gramEnd"/>
      <w:r w:rsidRPr="0042567E">
        <w:rPr>
          <w:sz w:val="26"/>
          <w:szCs w:val="26"/>
        </w:rPr>
        <w:t xml:space="preserve"> sinh xã hội và hỗ trợ tái hòa nhập chưa đáp ứng đầy đủ yêu cầu thực tiễn.</w:t>
      </w:r>
    </w:p>
    <w:p w14:paraId="62245262" w14:textId="77777777" w:rsidR="00C30887" w:rsidRPr="0042567E" w:rsidRDefault="00C30887" w:rsidP="00C30887">
      <w:pPr>
        <w:pStyle w:val="NormalWeb"/>
        <w:spacing w:before="0" w:beforeAutospacing="0" w:after="0" w:afterAutospacing="0" w:line="360" w:lineRule="auto"/>
        <w:ind w:firstLine="720"/>
        <w:jc w:val="both"/>
        <w:rPr>
          <w:sz w:val="26"/>
          <w:szCs w:val="26"/>
        </w:rPr>
      </w:pPr>
      <w:r w:rsidRPr="0040283F">
        <w:rPr>
          <w:i/>
          <w:iCs/>
          <w:sz w:val="26"/>
          <w:szCs w:val="26"/>
        </w:rPr>
        <w:t>Thứ tư,</w:t>
      </w:r>
      <w:r w:rsidRPr="0042567E">
        <w:rPr>
          <w:sz w:val="26"/>
          <w:szCs w:val="26"/>
        </w:rPr>
        <w:t xml:space="preserve"> trên cơ sở lý luận và kết quả nghiên cứu so sánh, luận án đã đề xuất hệ thống giải pháp nhằm hoàn thiện pháp luật và nâng cao hiệu quả thực thi pháp luật về lao động di cư tại Việt Nam theo hướng đồng bộ và toàn diện. Các giải pháp tập trung vào việc hoàn thiện cơ chế quản lý nhà nước theo hướng thống nhất và quản trị dựa trên dữ liệu; tăng cường trách nhiệm của doanh nghiệp dịch vụ và người sử dụng lao động; đẩy mạnh số hóa thủ tục hành chính; hoàn thiện cơ chế bảo hiểm, bảo hộ và hỗ trợ tái hòa nhập; đồng thời tăng cường hợp tác quốc tế và hợp tác trong khu vực ASEAN.</w:t>
      </w:r>
    </w:p>
    <w:p w14:paraId="267970F7" w14:textId="77777777" w:rsidR="00C30887" w:rsidRPr="0042567E" w:rsidRDefault="00C30887" w:rsidP="00C30887">
      <w:pPr>
        <w:pStyle w:val="NormalWeb"/>
        <w:spacing w:before="0" w:beforeAutospacing="0" w:after="0" w:afterAutospacing="0" w:line="360" w:lineRule="auto"/>
        <w:ind w:firstLine="720"/>
        <w:jc w:val="both"/>
        <w:rPr>
          <w:sz w:val="26"/>
          <w:szCs w:val="26"/>
        </w:rPr>
      </w:pPr>
      <w:r w:rsidRPr="0042567E">
        <w:rPr>
          <w:sz w:val="26"/>
          <w:szCs w:val="26"/>
        </w:rPr>
        <w:t xml:space="preserve">Nhìn chung, việc hoàn thiện pháp luật về lao động di cư không chỉ góp phần bảo vệ quyền và lợi ích hợp pháp của người lao động mà còn nâng cao năng lực quản trị quốc gia, phát triển nguồn nhân lực, bảo đảm </w:t>
      </w:r>
      <w:proofErr w:type="gramStart"/>
      <w:r w:rsidRPr="0042567E">
        <w:rPr>
          <w:sz w:val="26"/>
          <w:szCs w:val="26"/>
        </w:rPr>
        <w:t>an</w:t>
      </w:r>
      <w:proofErr w:type="gramEnd"/>
      <w:r w:rsidRPr="0042567E">
        <w:rPr>
          <w:sz w:val="26"/>
          <w:szCs w:val="26"/>
        </w:rPr>
        <w:t xml:space="preserve"> sinh xã hội và thúc đẩy phát triển bền vững. Đây cũng là yêu cầu quan trọng để Việt Nam chủ động thích ứng với những biến đổi của thị trường lao động khu vực và toàn cầu, đồng thời nâng cao vị thế và khả năng tham gia hiệu quả vào tiến trình hội nhập của Cộng đồng ASEAN trong giai đoạn mới.</w:t>
      </w:r>
    </w:p>
    <w:p w14:paraId="4FF0BA64" w14:textId="156AE0B1" w:rsidR="006277F2" w:rsidRPr="0042567E" w:rsidRDefault="006277F2" w:rsidP="00C30887">
      <w:pPr>
        <w:pStyle w:val="NormalWeb"/>
        <w:spacing w:before="0" w:beforeAutospacing="0" w:after="0" w:afterAutospacing="0" w:line="360" w:lineRule="auto"/>
        <w:jc w:val="both"/>
        <w:rPr>
          <w:sz w:val="26"/>
          <w:szCs w:val="26"/>
        </w:rPr>
      </w:pPr>
      <w:r w:rsidRPr="0042567E">
        <w:rPr>
          <w:rFonts w:asciiTheme="majorHAnsi" w:hAnsiTheme="majorHAnsi" w:cstheme="majorHAnsi"/>
          <w:sz w:val="26"/>
          <w:szCs w:val="26"/>
        </w:rPr>
        <w:br w:type="page"/>
      </w:r>
    </w:p>
    <w:p w14:paraId="6A74DCC7" w14:textId="10822C43" w:rsidR="00431360" w:rsidRPr="0042567E" w:rsidRDefault="006277F2" w:rsidP="00EF5DAD">
      <w:pPr>
        <w:pStyle w:val="h1"/>
        <w:jc w:val="center"/>
        <w:rPr>
          <w:rFonts w:cstheme="majorHAnsi"/>
        </w:rPr>
      </w:pPr>
      <w:bookmarkStart w:id="315" w:name="_Toc223587473"/>
      <w:r w:rsidRPr="0042567E">
        <w:rPr>
          <w:rFonts w:cstheme="majorHAnsi"/>
        </w:rPr>
        <w:lastRenderedPageBreak/>
        <w:t>DANH MỤC TÀI LIỆU THAM KHẢO</w:t>
      </w:r>
      <w:bookmarkEnd w:id="315"/>
    </w:p>
    <w:p w14:paraId="18DA14C9" w14:textId="77777777" w:rsidR="00431360" w:rsidRPr="0042567E" w:rsidRDefault="00431360" w:rsidP="00431360">
      <w:pPr>
        <w:rPr>
          <w:rFonts w:asciiTheme="majorHAnsi" w:hAnsiTheme="majorHAnsi" w:cstheme="majorHAnsi"/>
          <w:b/>
          <w:bCs/>
          <w:sz w:val="26"/>
          <w:szCs w:val="26"/>
          <w:lang w:val="en-US"/>
        </w:rPr>
      </w:pPr>
    </w:p>
    <w:p w14:paraId="48307145" w14:textId="7062DEE2" w:rsidR="00431360" w:rsidRPr="0042567E" w:rsidRDefault="00452A52" w:rsidP="006C409E">
      <w:pPr>
        <w:pStyle w:val="h1"/>
        <w:numPr>
          <w:ilvl w:val="4"/>
          <w:numId w:val="14"/>
        </w:numPr>
        <w:ind w:left="567" w:hanging="567"/>
        <w:rPr>
          <w:rFonts w:cstheme="majorHAnsi"/>
          <w:lang w:val="en-US"/>
        </w:rPr>
      </w:pPr>
      <w:bookmarkStart w:id="316" w:name="_Toc219156175"/>
      <w:bookmarkStart w:id="317" w:name="_Toc223587474"/>
      <w:r w:rsidRPr="0042567E">
        <w:rPr>
          <w:rFonts w:cstheme="majorHAnsi"/>
          <w:lang w:val="en-US"/>
        </w:rPr>
        <w:t>VĂN BẢN PHÁP LUẬT</w:t>
      </w:r>
      <w:bookmarkEnd w:id="316"/>
      <w:bookmarkEnd w:id="317"/>
    </w:p>
    <w:p w14:paraId="15248754" w14:textId="379EF688" w:rsidR="00452A52" w:rsidRPr="0042567E" w:rsidRDefault="00452A52" w:rsidP="00EF5DAD">
      <w:pPr>
        <w:pStyle w:val="h1"/>
        <w:rPr>
          <w:rFonts w:cstheme="majorHAnsi"/>
          <w:lang w:val="en-US"/>
        </w:rPr>
      </w:pPr>
      <w:bookmarkStart w:id="318" w:name="_Toc219156176"/>
      <w:bookmarkStart w:id="319" w:name="_Toc223587475"/>
      <w:r w:rsidRPr="0042567E">
        <w:rPr>
          <w:rFonts w:cstheme="majorHAnsi"/>
          <w:lang w:val="en-US"/>
        </w:rPr>
        <w:t>Các văn bản pháp luật Việt Nam</w:t>
      </w:r>
      <w:bookmarkEnd w:id="318"/>
      <w:bookmarkEnd w:id="319"/>
    </w:p>
    <w:p w14:paraId="46C984B3" w14:textId="1DF4C7BA" w:rsidR="009030CC" w:rsidRPr="0042567E" w:rsidRDefault="009030CC" w:rsidP="009030CC">
      <w:pPr>
        <w:pStyle w:val="ListParagraph"/>
        <w:numPr>
          <w:ilvl w:val="0"/>
          <w:numId w:val="22"/>
        </w:numPr>
        <w:spacing w:after="0" w:line="360" w:lineRule="auto"/>
        <w:jc w:val="both"/>
        <w:rPr>
          <w:rFonts w:ascii="Times New Roman" w:hAnsi="Times New Roman" w:cs="Times New Roman"/>
          <w:sz w:val="26"/>
          <w:szCs w:val="26"/>
        </w:rPr>
      </w:pPr>
      <w:r w:rsidRPr="0042567E">
        <w:rPr>
          <w:rFonts w:ascii="Times New Roman" w:hAnsi="Times New Roman" w:cs="Times New Roman"/>
          <w:sz w:val="26"/>
          <w:szCs w:val="26"/>
        </w:rPr>
        <w:t xml:space="preserve">Chính phủ (2025), </w:t>
      </w:r>
      <w:r w:rsidRPr="0042567E">
        <w:rPr>
          <w:rFonts w:ascii="Times New Roman" w:hAnsi="Times New Roman" w:cs="Times New Roman"/>
          <w:i/>
          <w:iCs/>
          <w:sz w:val="26"/>
          <w:szCs w:val="26"/>
        </w:rPr>
        <w:t xml:space="preserve">Nghị định 372/2025/ NĐ-CP ngày 31 tháng 12 năm 2025 </w:t>
      </w:r>
      <w:r w:rsidR="00E455CB" w:rsidRPr="0042567E">
        <w:rPr>
          <w:rFonts w:ascii="Times New Roman" w:hAnsi="Times New Roman" w:cs="Times New Roman"/>
          <w:i/>
          <w:iCs/>
          <w:sz w:val="26"/>
          <w:szCs w:val="26"/>
          <w:lang w:val="en-US"/>
        </w:rPr>
        <w:t>s</w:t>
      </w:r>
      <w:r w:rsidRPr="0042567E">
        <w:rPr>
          <w:rFonts w:ascii="Times New Roman" w:hAnsi="Times New Roman" w:cs="Times New Roman"/>
          <w:i/>
          <w:iCs/>
          <w:sz w:val="26"/>
          <w:szCs w:val="26"/>
        </w:rPr>
        <w:t xml:space="preserve">ửa đổi, bổ sung một số điều của Nghị định số 112/2021/NĐ-CP ngày 10 tháng 12 năm 2021 của Chính phủ quy định chi tiết một số điều và biện pháp thi hành Luật </w:t>
      </w:r>
      <w:r w:rsidR="00F83775" w:rsidRPr="0042567E">
        <w:rPr>
          <w:rFonts w:ascii="Times New Roman" w:hAnsi="Times New Roman" w:cs="Times New Roman"/>
          <w:i/>
          <w:iCs/>
          <w:sz w:val="26"/>
          <w:szCs w:val="26"/>
        </w:rPr>
        <w:t>NLĐ</w:t>
      </w:r>
      <w:r w:rsidRPr="0042567E">
        <w:rPr>
          <w:rFonts w:ascii="Times New Roman" w:hAnsi="Times New Roman" w:cs="Times New Roman"/>
          <w:i/>
          <w:iCs/>
          <w:sz w:val="26"/>
          <w:szCs w:val="26"/>
        </w:rPr>
        <w:t xml:space="preserve"> Việt Nam đi làm việc ở nước ngoài theo hợp đồng</w:t>
      </w:r>
      <w:r w:rsidRPr="0042567E">
        <w:rPr>
          <w:rFonts w:ascii="Times New Roman" w:hAnsi="Times New Roman" w:cs="Times New Roman"/>
          <w:sz w:val="26"/>
          <w:szCs w:val="26"/>
          <w:lang w:val="en-US"/>
        </w:rPr>
        <w:t>.</w:t>
      </w:r>
    </w:p>
    <w:p w14:paraId="3BF4B2ED" w14:textId="754C277A" w:rsidR="009030CC" w:rsidRPr="0042567E" w:rsidRDefault="009030CC" w:rsidP="009030CC">
      <w:pPr>
        <w:pStyle w:val="FootnoteText"/>
        <w:numPr>
          <w:ilvl w:val="0"/>
          <w:numId w:val="22"/>
        </w:numPr>
        <w:spacing w:line="360" w:lineRule="auto"/>
        <w:jc w:val="both"/>
        <w:rPr>
          <w:rFonts w:ascii="Times New Roman" w:hAnsi="Times New Roman" w:cs="Times New Roman"/>
          <w:sz w:val="26"/>
          <w:szCs w:val="26"/>
        </w:rPr>
      </w:pPr>
      <w:r w:rsidRPr="0042567E">
        <w:rPr>
          <w:rFonts w:ascii="Times New Roman" w:hAnsi="Times New Roman" w:cs="Times New Roman"/>
          <w:sz w:val="26"/>
          <w:szCs w:val="26"/>
        </w:rPr>
        <w:t xml:space="preserve">Chính phủ (2021), </w:t>
      </w:r>
      <w:r w:rsidRPr="0042567E">
        <w:rPr>
          <w:rFonts w:ascii="Times New Roman" w:hAnsi="Times New Roman" w:cs="Times New Roman"/>
          <w:i/>
          <w:iCs/>
          <w:sz w:val="26"/>
          <w:szCs w:val="26"/>
        </w:rPr>
        <w:t xml:space="preserve">Nghị định 112/2021/NĐ-CP ngày 10 tháng 12 năm 2021 quy định chi tiết một số điều và biện pháp thi hành Luật </w:t>
      </w:r>
      <w:r w:rsidR="00F83775" w:rsidRPr="0042567E">
        <w:rPr>
          <w:rFonts w:ascii="Times New Roman" w:hAnsi="Times New Roman" w:cs="Times New Roman"/>
          <w:i/>
          <w:iCs/>
          <w:sz w:val="26"/>
          <w:szCs w:val="26"/>
        </w:rPr>
        <w:t>NLĐ</w:t>
      </w:r>
      <w:r w:rsidRPr="0042567E">
        <w:rPr>
          <w:rFonts w:ascii="Times New Roman" w:hAnsi="Times New Roman" w:cs="Times New Roman"/>
          <w:i/>
          <w:iCs/>
          <w:sz w:val="26"/>
          <w:szCs w:val="26"/>
        </w:rPr>
        <w:t xml:space="preserve"> Việt Nam đi làm việc ở nước ngoài theo hợp đồng năm 2020</w:t>
      </w:r>
      <w:r w:rsidRPr="0042567E">
        <w:rPr>
          <w:rFonts w:ascii="Times New Roman" w:hAnsi="Times New Roman" w:cs="Times New Roman"/>
          <w:sz w:val="26"/>
          <w:szCs w:val="26"/>
        </w:rPr>
        <w:t>.</w:t>
      </w:r>
    </w:p>
    <w:p w14:paraId="3580F727" w14:textId="4AB4B7BE" w:rsidR="009030CC" w:rsidRPr="0042567E" w:rsidRDefault="009030CC" w:rsidP="009030CC">
      <w:pPr>
        <w:pStyle w:val="FootnoteText"/>
        <w:numPr>
          <w:ilvl w:val="0"/>
          <w:numId w:val="22"/>
        </w:numPr>
        <w:spacing w:line="360" w:lineRule="auto"/>
        <w:jc w:val="both"/>
        <w:rPr>
          <w:rFonts w:ascii="Times New Roman" w:hAnsi="Times New Roman" w:cs="Times New Roman"/>
          <w:sz w:val="26"/>
          <w:szCs w:val="26"/>
        </w:rPr>
      </w:pPr>
      <w:r w:rsidRPr="0042567E">
        <w:rPr>
          <w:rFonts w:ascii="Times New Roman" w:hAnsi="Times New Roman" w:cs="Times New Roman"/>
          <w:sz w:val="26"/>
          <w:szCs w:val="26"/>
        </w:rPr>
        <w:t xml:space="preserve">Chính phủ (2020), </w:t>
      </w:r>
      <w:r w:rsidRPr="0042567E">
        <w:rPr>
          <w:rFonts w:ascii="Times New Roman" w:hAnsi="Times New Roman" w:cs="Times New Roman"/>
          <w:i/>
          <w:sz w:val="26"/>
          <w:szCs w:val="26"/>
        </w:rPr>
        <w:t xml:space="preserve">Nghị định 152/2020/NĐ-CP ngày 30 tháng 12 năm 2020 quy định về </w:t>
      </w:r>
      <w:r w:rsidR="00F83775" w:rsidRPr="0042567E">
        <w:rPr>
          <w:rFonts w:ascii="Times New Roman" w:hAnsi="Times New Roman" w:cs="Times New Roman"/>
          <w:i/>
          <w:sz w:val="26"/>
          <w:szCs w:val="26"/>
        </w:rPr>
        <w:t>NLĐ</w:t>
      </w:r>
      <w:r w:rsidRPr="0042567E">
        <w:rPr>
          <w:rFonts w:ascii="Times New Roman" w:hAnsi="Times New Roman" w:cs="Times New Roman"/>
          <w:i/>
          <w:sz w:val="26"/>
          <w:szCs w:val="26"/>
        </w:rPr>
        <w:t xml:space="preserve"> nước ngoài làm việc tại Việt Nam và tuyển dụng, quản lý </w:t>
      </w:r>
      <w:r w:rsidR="00F83775" w:rsidRPr="0042567E">
        <w:rPr>
          <w:rFonts w:ascii="Times New Roman" w:hAnsi="Times New Roman" w:cs="Times New Roman"/>
          <w:i/>
          <w:sz w:val="26"/>
          <w:szCs w:val="26"/>
        </w:rPr>
        <w:t>NLĐ</w:t>
      </w:r>
      <w:r w:rsidRPr="0042567E">
        <w:rPr>
          <w:rFonts w:ascii="Times New Roman" w:hAnsi="Times New Roman" w:cs="Times New Roman"/>
          <w:i/>
          <w:sz w:val="26"/>
          <w:szCs w:val="26"/>
        </w:rPr>
        <w:t xml:space="preserve"> Việt Nam làm việc cho tổ chức, cá nhân nước ngoài tại Việt Nam.</w:t>
      </w:r>
    </w:p>
    <w:p w14:paraId="2F9670D4" w14:textId="37FF4196" w:rsidR="009030CC" w:rsidRPr="0042567E" w:rsidRDefault="009030CC" w:rsidP="009030CC">
      <w:pPr>
        <w:pStyle w:val="ListParagraph"/>
        <w:numPr>
          <w:ilvl w:val="0"/>
          <w:numId w:val="22"/>
        </w:numPr>
        <w:spacing w:after="0" w:line="360" w:lineRule="auto"/>
        <w:jc w:val="both"/>
        <w:rPr>
          <w:rFonts w:ascii="Times New Roman" w:hAnsi="Times New Roman" w:cs="Times New Roman"/>
          <w:sz w:val="26"/>
          <w:szCs w:val="26"/>
        </w:rPr>
      </w:pPr>
      <w:r w:rsidRPr="0042567E">
        <w:rPr>
          <w:rFonts w:ascii="Times New Roman" w:hAnsi="Times New Roman" w:cs="Times New Roman"/>
          <w:sz w:val="26"/>
          <w:szCs w:val="26"/>
        </w:rPr>
        <w:t xml:space="preserve">Chính phủ (2025), </w:t>
      </w:r>
      <w:r w:rsidRPr="0042567E">
        <w:rPr>
          <w:rFonts w:ascii="Times New Roman" w:eastAsia="Times New Roman" w:hAnsi="Times New Roman" w:cs="Times New Roman"/>
          <w:i/>
          <w:iCs/>
          <w:sz w:val="26"/>
          <w:szCs w:val="26"/>
        </w:rPr>
        <w:t xml:space="preserve">Nghị định 219/2025/NĐ-CP ban hành ngày 7 tháng 8 năm 2025, quy định </w:t>
      </w:r>
      <w:r w:rsidR="00F83775" w:rsidRPr="0042567E">
        <w:rPr>
          <w:rFonts w:ascii="Times New Roman" w:eastAsia="Times New Roman" w:hAnsi="Times New Roman" w:cs="Times New Roman"/>
          <w:i/>
          <w:iCs/>
          <w:sz w:val="26"/>
          <w:szCs w:val="26"/>
        </w:rPr>
        <w:t>NLĐ</w:t>
      </w:r>
      <w:r w:rsidRPr="0042567E">
        <w:rPr>
          <w:rFonts w:ascii="Times New Roman" w:eastAsia="Times New Roman" w:hAnsi="Times New Roman" w:cs="Times New Roman"/>
          <w:i/>
          <w:iCs/>
          <w:sz w:val="26"/>
          <w:szCs w:val="26"/>
        </w:rPr>
        <w:t xml:space="preserve"> nước ngoài làm việc tại Việt Nam</w:t>
      </w:r>
      <w:r w:rsidRPr="0042567E">
        <w:rPr>
          <w:rFonts w:ascii="Times New Roman" w:eastAsia="Times New Roman" w:hAnsi="Times New Roman" w:cs="Times New Roman"/>
          <w:sz w:val="26"/>
          <w:szCs w:val="26"/>
          <w:lang w:val="en-US"/>
        </w:rPr>
        <w:t>.</w:t>
      </w:r>
    </w:p>
    <w:p w14:paraId="397350CE" w14:textId="77777777" w:rsidR="009030CC" w:rsidRPr="0042567E" w:rsidRDefault="009030CC" w:rsidP="009030CC">
      <w:pPr>
        <w:pStyle w:val="ListParagraph"/>
        <w:numPr>
          <w:ilvl w:val="0"/>
          <w:numId w:val="22"/>
        </w:numPr>
        <w:spacing w:after="0" w:line="360" w:lineRule="auto"/>
        <w:jc w:val="both"/>
        <w:rPr>
          <w:rFonts w:ascii="Times New Roman" w:hAnsi="Times New Roman" w:cs="Times New Roman"/>
          <w:sz w:val="26"/>
          <w:szCs w:val="26"/>
        </w:rPr>
      </w:pPr>
      <w:r w:rsidRPr="0042567E">
        <w:rPr>
          <w:rFonts w:ascii="Times New Roman" w:hAnsi="Times New Roman" w:cs="Times New Roman"/>
          <w:sz w:val="26"/>
          <w:szCs w:val="26"/>
        </w:rPr>
        <w:t xml:space="preserve">Chính phủ (2025), </w:t>
      </w:r>
      <w:r w:rsidRPr="0042567E">
        <w:rPr>
          <w:rFonts w:ascii="Times New Roman" w:eastAsia="Times New Roman" w:hAnsi="Times New Roman" w:cs="Times New Roman"/>
          <w:bCs/>
          <w:i/>
          <w:iCs/>
          <w:sz w:val="26"/>
          <w:szCs w:val="26"/>
        </w:rPr>
        <w:t>Nghị định 337/2025/ND-CP</w:t>
      </w:r>
      <w:r w:rsidRPr="0042567E">
        <w:rPr>
          <w:rFonts w:ascii="Times New Roman" w:eastAsia="Times New Roman" w:hAnsi="Times New Roman" w:cs="Times New Roman"/>
          <w:i/>
          <w:iCs/>
          <w:sz w:val="26"/>
          <w:szCs w:val="26"/>
        </w:rPr>
        <w:t xml:space="preserve"> ngày 24 tháng 12 năm 2025 quy định về </w:t>
      </w:r>
      <w:r w:rsidRPr="0042567E">
        <w:rPr>
          <w:rFonts w:ascii="Times New Roman" w:eastAsia="Times New Roman" w:hAnsi="Times New Roman" w:cs="Times New Roman"/>
          <w:bCs/>
          <w:i/>
          <w:iCs/>
          <w:sz w:val="26"/>
          <w:szCs w:val="26"/>
        </w:rPr>
        <w:t>hợp đồng lao động điện tử</w:t>
      </w:r>
      <w:r w:rsidRPr="0042567E">
        <w:rPr>
          <w:rFonts w:ascii="Times New Roman" w:eastAsia="Times New Roman" w:hAnsi="Times New Roman" w:cs="Times New Roman"/>
          <w:bCs/>
          <w:sz w:val="26"/>
          <w:szCs w:val="26"/>
          <w:lang w:val="en-US"/>
        </w:rPr>
        <w:t>.</w:t>
      </w:r>
    </w:p>
    <w:p w14:paraId="17EFB5DF" w14:textId="1E07C47A" w:rsidR="009030CC" w:rsidRPr="0042567E" w:rsidRDefault="009030CC" w:rsidP="009030CC">
      <w:pPr>
        <w:pStyle w:val="ListParagraph"/>
        <w:numPr>
          <w:ilvl w:val="0"/>
          <w:numId w:val="22"/>
        </w:numPr>
        <w:spacing w:after="0" w:line="360" w:lineRule="auto"/>
        <w:jc w:val="both"/>
        <w:rPr>
          <w:rFonts w:ascii="Times New Roman" w:hAnsi="Times New Roman" w:cs="Times New Roman"/>
          <w:sz w:val="26"/>
          <w:szCs w:val="26"/>
        </w:rPr>
      </w:pPr>
      <w:r w:rsidRPr="0042567E">
        <w:rPr>
          <w:rFonts w:ascii="Times New Roman" w:hAnsi="Times New Roman" w:cs="Times New Roman"/>
          <w:sz w:val="26"/>
          <w:szCs w:val="26"/>
        </w:rPr>
        <w:t xml:space="preserve">Chính phủ (2025), </w:t>
      </w:r>
      <w:r w:rsidRPr="0042567E">
        <w:rPr>
          <w:rFonts w:ascii="Times New Roman" w:hAnsi="Times New Roman" w:cs="Times New Roman"/>
          <w:i/>
          <w:iCs/>
          <w:sz w:val="26"/>
          <w:szCs w:val="26"/>
        </w:rPr>
        <w:t xml:space="preserve">Nghị định 372/2025/ NĐ-CP ban hành ngày 31 tháng 12 năm 2025 Sửa đổi, bổ sung một số điều của Nghị định số 112/2021/NĐ-CP ngày 10 tháng 12 năm 2021 của Chính phủ quy định chi tiết một số điều và biện pháp thi hành Luật </w:t>
      </w:r>
      <w:r w:rsidR="00F83775" w:rsidRPr="0042567E">
        <w:rPr>
          <w:rFonts w:ascii="Times New Roman" w:hAnsi="Times New Roman" w:cs="Times New Roman"/>
          <w:i/>
          <w:iCs/>
          <w:sz w:val="26"/>
          <w:szCs w:val="26"/>
        </w:rPr>
        <w:t>NLĐ</w:t>
      </w:r>
      <w:r w:rsidRPr="0042567E">
        <w:rPr>
          <w:rFonts w:ascii="Times New Roman" w:hAnsi="Times New Roman" w:cs="Times New Roman"/>
          <w:i/>
          <w:iCs/>
          <w:sz w:val="26"/>
          <w:szCs w:val="26"/>
        </w:rPr>
        <w:t xml:space="preserve"> Việt Nam đi làm việc ở nước ngoài theo hợp đồng</w:t>
      </w:r>
      <w:r w:rsidRPr="0042567E">
        <w:rPr>
          <w:rFonts w:ascii="Times New Roman" w:hAnsi="Times New Roman" w:cs="Times New Roman"/>
          <w:sz w:val="26"/>
          <w:szCs w:val="26"/>
          <w:lang w:val="en-US"/>
        </w:rPr>
        <w:t>.</w:t>
      </w:r>
    </w:p>
    <w:p w14:paraId="6220E6FB" w14:textId="77777777" w:rsidR="009030CC" w:rsidRPr="0042567E" w:rsidRDefault="009030CC" w:rsidP="009030CC">
      <w:pPr>
        <w:pStyle w:val="FootnoteText"/>
        <w:numPr>
          <w:ilvl w:val="0"/>
          <w:numId w:val="22"/>
        </w:numPr>
        <w:spacing w:line="360" w:lineRule="auto"/>
        <w:jc w:val="both"/>
        <w:rPr>
          <w:rFonts w:ascii="Times New Roman" w:hAnsi="Times New Roman" w:cs="Times New Roman"/>
          <w:sz w:val="26"/>
          <w:szCs w:val="26"/>
        </w:rPr>
      </w:pPr>
      <w:r w:rsidRPr="0042567E">
        <w:rPr>
          <w:rFonts w:ascii="Times New Roman" w:hAnsi="Times New Roman" w:cs="Times New Roman"/>
          <w:sz w:val="26"/>
          <w:szCs w:val="26"/>
        </w:rPr>
        <w:t>Chính phủ (2025),</w:t>
      </w:r>
      <w:r w:rsidRPr="0042567E">
        <w:rPr>
          <w:rFonts w:ascii="Times New Roman" w:hAnsi="Times New Roman" w:cs="Times New Roman"/>
          <w:i/>
          <w:sz w:val="26"/>
          <w:szCs w:val="26"/>
        </w:rPr>
        <w:t xml:space="preserve"> Nghị định 158/2025/NĐ-CP q</w:t>
      </w:r>
      <w:r w:rsidRPr="0042567E">
        <w:rPr>
          <w:rFonts w:ascii="Times New Roman" w:hAnsi="Times New Roman" w:cs="Times New Roman"/>
          <w:i/>
          <w:color w:val="000000"/>
          <w:sz w:val="26"/>
          <w:szCs w:val="26"/>
          <w:shd w:val="clear" w:color="auto" w:fill="FFFFFF"/>
        </w:rPr>
        <w:t>uy đ</w:t>
      </w:r>
      <w:r w:rsidRPr="0042567E">
        <w:rPr>
          <w:rFonts w:ascii="Times New Roman" w:hAnsi="Times New Roman" w:cs="Times New Roman"/>
          <w:i/>
          <w:color w:val="000000"/>
          <w:sz w:val="26"/>
          <w:szCs w:val="26"/>
          <w:shd w:val="clear" w:color="auto" w:fill="FFFFFF"/>
          <w:lang w:val="vi-VN"/>
        </w:rPr>
        <w:t>ịnh chi tiết v</w:t>
      </w:r>
      <w:r w:rsidRPr="0042567E">
        <w:rPr>
          <w:rFonts w:ascii="Times New Roman" w:hAnsi="Times New Roman" w:cs="Times New Roman"/>
          <w:i/>
          <w:color w:val="000000"/>
          <w:sz w:val="26"/>
          <w:szCs w:val="26"/>
          <w:shd w:val="clear" w:color="auto" w:fill="FFFFFF"/>
        </w:rPr>
        <w:t>à hư</w:t>
      </w:r>
      <w:r w:rsidRPr="0042567E">
        <w:rPr>
          <w:rFonts w:ascii="Times New Roman" w:hAnsi="Times New Roman" w:cs="Times New Roman"/>
          <w:i/>
          <w:color w:val="000000"/>
          <w:sz w:val="26"/>
          <w:szCs w:val="26"/>
          <w:shd w:val="clear" w:color="auto" w:fill="FFFFFF"/>
          <w:lang w:val="vi-VN"/>
        </w:rPr>
        <w:t>ớng dẫn thi h</w:t>
      </w:r>
      <w:r w:rsidRPr="0042567E">
        <w:rPr>
          <w:rFonts w:ascii="Times New Roman" w:hAnsi="Times New Roman" w:cs="Times New Roman"/>
          <w:i/>
          <w:color w:val="000000"/>
          <w:sz w:val="26"/>
          <w:szCs w:val="26"/>
          <w:shd w:val="clear" w:color="auto" w:fill="FFFFFF"/>
        </w:rPr>
        <w:t>ành m</w:t>
      </w:r>
      <w:r w:rsidRPr="0042567E">
        <w:rPr>
          <w:rFonts w:ascii="Times New Roman" w:hAnsi="Times New Roman" w:cs="Times New Roman"/>
          <w:i/>
          <w:color w:val="000000"/>
          <w:sz w:val="26"/>
          <w:szCs w:val="26"/>
          <w:shd w:val="clear" w:color="auto" w:fill="FFFFFF"/>
          <w:lang w:val="vi-VN"/>
        </w:rPr>
        <w:t>ột số điều của</w:t>
      </w:r>
      <w:r w:rsidRPr="0042567E">
        <w:rPr>
          <w:rFonts w:ascii="Times New Roman" w:hAnsi="Times New Roman" w:cs="Times New Roman"/>
          <w:i/>
          <w:color w:val="000000"/>
          <w:sz w:val="26"/>
          <w:szCs w:val="26"/>
          <w:shd w:val="clear" w:color="auto" w:fill="FFFFFF"/>
        </w:rPr>
        <w:t xml:space="preserve"> Luật Bảo hiểm xã hội và bảo hiểm xã hội bắt buộc.</w:t>
      </w:r>
    </w:p>
    <w:p w14:paraId="234A0327" w14:textId="1CC8BC46" w:rsidR="009030CC" w:rsidRPr="0042567E" w:rsidRDefault="009030CC" w:rsidP="009030CC">
      <w:pPr>
        <w:pStyle w:val="FootnoteText"/>
        <w:numPr>
          <w:ilvl w:val="0"/>
          <w:numId w:val="22"/>
        </w:numPr>
        <w:spacing w:line="360" w:lineRule="auto"/>
        <w:jc w:val="both"/>
        <w:rPr>
          <w:rFonts w:ascii="Times New Roman" w:hAnsi="Times New Roman" w:cs="Times New Roman"/>
          <w:sz w:val="26"/>
          <w:szCs w:val="26"/>
        </w:rPr>
      </w:pPr>
      <w:r w:rsidRPr="0042567E">
        <w:rPr>
          <w:rFonts w:ascii="Times New Roman" w:hAnsi="Times New Roman" w:cs="Times New Roman"/>
          <w:sz w:val="26"/>
          <w:szCs w:val="26"/>
        </w:rPr>
        <w:lastRenderedPageBreak/>
        <w:t>Cục quản lý lao động ngoài nước (2010), Công văn số</w:t>
      </w:r>
      <w:r w:rsidRPr="0042567E">
        <w:rPr>
          <w:rFonts w:ascii="Times New Roman" w:hAnsi="Times New Roman" w:cs="Times New Roman"/>
          <w:color w:val="000000"/>
          <w:sz w:val="26"/>
          <w:szCs w:val="26"/>
          <w:shd w:val="clear" w:color="auto" w:fill="FFFFFF"/>
        </w:rPr>
        <w:t xml:space="preserve"> 1862/QLLĐNN-QLLĐ </w:t>
      </w:r>
      <w:r w:rsidRPr="0042567E">
        <w:rPr>
          <w:rFonts w:ascii="Times New Roman" w:hAnsi="Times New Roman" w:cs="Times New Roman"/>
          <w:i/>
          <w:iCs/>
          <w:color w:val="000000"/>
          <w:sz w:val="26"/>
          <w:szCs w:val="26"/>
          <w:shd w:val="clear" w:color="auto" w:fill="FFFFFF"/>
        </w:rPr>
        <w:t xml:space="preserve">về việc chế độ bồi thường tai nạn lao động cho </w:t>
      </w:r>
      <w:r w:rsidR="00F83775" w:rsidRPr="0042567E">
        <w:rPr>
          <w:rFonts w:ascii="Times New Roman" w:hAnsi="Times New Roman" w:cs="Times New Roman"/>
          <w:i/>
          <w:iCs/>
          <w:color w:val="000000"/>
          <w:sz w:val="26"/>
          <w:szCs w:val="26"/>
          <w:shd w:val="clear" w:color="auto" w:fill="FFFFFF"/>
        </w:rPr>
        <w:t>NLĐ</w:t>
      </w:r>
      <w:r w:rsidRPr="0042567E">
        <w:rPr>
          <w:rFonts w:ascii="Times New Roman" w:hAnsi="Times New Roman" w:cs="Times New Roman"/>
          <w:i/>
          <w:iCs/>
          <w:color w:val="000000"/>
          <w:sz w:val="26"/>
          <w:szCs w:val="26"/>
          <w:shd w:val="clear" w:color="auto" w:fill="FFFFFF"/>
        </w:rPr>
        <w:t xml:space="preserve"> nước ngoài làm việc tại Malaysia, ban hành ngày 04 tháng 10 năm 2010.</w:t>
      </w:r>
    </w:p>
    <w:p w14:paraId="6967AC15" w14:textId="77777777" w:rsidR="009030CC" w:rsidRPr="0042567E" w:rsidRDefault="009030CC" w:rsidP="009030CC">
      <w:pPr>
        <w:pStyle w:val="ListParagraph"/>
        <w:numPr>
          <w:ilvl w:val="0"/>
          <w:numId w:val="22"/>
        </w:numPr>
        <w:spacing w:after="0" w:line="360" w:lineRule="auto"/>
        <w:jc w:val="both"/>
        <w:rPr>
          <w:rFonts w:ascii="Times New Roman" w:hAnsi="Times New Roman" w:cs="Times New Roman"/>
          <w:sz w:val="26"/>
          <w:szCs w:val="26"/>
        </w:rPr>
      </w:pPr>
      <w:r w:rsidRPr="0042567E">
        <w:rPr>
          <w:rFonts w:ascii="Times New Roman" w:hAnsi="Times New Roman" w:cs="Times New Roman"/>
          <w:sz w:val="26"/>
          <w:szCs w:val="26"/>
        </w:rPr>
        <w:t xml:space="preserve">Thủ tướng Chính phủ (2025), </w:t>
      </w:r>
      <w:r w:rsidRPr="0042567E">
        <w:rPr>
          <w:rFonts w:ascii="Times New Roman" w:eastAsia="Times New Roman" w:hAnsi="Times New Roman" w:cs="Times New Roman"/>
          <w:i/>
          <w:iCs/>
          <w:sz w:val="26"/>
          <w:szCs w:val="26"/>
        </w:rPr>
        <w:t>Quyết định 34/2025/QĐ-TTg ban hành ngày 15 tháng 9 năm 2025 quy định về Quỹ hỗ trợ việc làm ngoài nước</w:t>
      </w:r>
      <w:r w:rsidRPr="0042567E">
        <w:rPr>
          <w:rFonts w:ascii="Times New Roman" w:eastAsia="Times New Roman" w:hAnsi="Times New Roman" w:cs="Times New Roman"/>
          <w:sz w:val="26"/>
          <w:szCs w:val="26"/>
          <w:lang w:val="en-US"/>
        </w:rPr>
        <w:t>.</w:t>
      </w:r>
    </w:p>
    <w:p w14:paraId="49419551" w14:textId="77777777" w:rsidR="009030CC" w:rsidRPr="0042567E" w:rsidRDefault="009030CC" w:rsidP="009030CC">
      <w:pPr>
        <w:pStyle w:val="FootnoteText"/>
        <w:numPr>
          <w:ilvl w:val="0"/>
          <w:numId w:val="22"/>
        </w:numPr>
        <w:spacing w:line="360" w:lineRule="auto"/>
        <w:jc w:val="both"/>
        <w:rPr>
          <w:rFonts w:ascii="Times New Roman" w:hAnsi="Times New Roman" w:cs="Times New Roman"/>
          <w:i/>
          <w:iCs/>
          <w:sz w:val="26"/>
          <w:szCs w:val="26"/>
        </w:rPr>
      </w:pPr>
      <w:r w:rsidRPr="0042567E">
        <w:rPr>
          <w:rFonts w:ascii="Times New Roman" w:hAnsi="Times New Roman" w:cs="Times New Roman"/>
          <w:sz w:val="26"/>
          <w:szCs w:val="26"/>
        </w:rPr>
        <w:t xml:space="preserve">Quốc hội (2013), </w:t>
      </w:r>
      <w:r w:rsidRPr="0042567E">
        <w:rPr>
          <w:rFonts w:ascii="Times New Roman" w:hAnsi="Times New Roman" w:cs="Times New Roman"/>
          <w:i/>
          <w:iCs/>
          <w:sz w:val="26"/>
          <w:szCs w:val="26"/>
        </w:rPr>
        <w:t xml:space="preserve">Hiến pháp năm 2013, </w:t>
      </w:r>
      <w:r w:rsidRPr="0042567E">
        <w:rPr>
          <w:rFonts w:ascii="Times New Roman" w:hAnsi="Times New Roman" w:cs="Times New Roman"/>
          <w:sz w:val="26"/>
          <w:szCs w:val="26"/>
        </w:rPr>
        <w:t>Hà Nội.</w:t>
      </w:r>
    </w:p>
    <w:p w14:paraId="740A2FA5" w14:textId="77777777" w:rsidR="009030CC" w:rsidRPr="0042567E" w:rsidRDefault="009030CC" w:rsidP="009030CC">
      <w:pPr>
        <w:pStyle w:val="FootnoteText"/>
        <w:numPr>
          <w:ilvl w:val="0"/>
          <w:numId w:val="22"/>
        </w:numPr>
        <w:spacing w:line="360" w:lineRule="auto"/>
        <w:jc w:val="both"/>
        <w:rPr>
          <w:rFonts w:ascii="Times New Roman" w:hAnsi="Times New Roman" w:cs="Times New Roman"/>
          <w:sz w:val="26"/>
          <w:szCs w:val="26"/>
        </w:rPr>
      </w:pPr>
      <w:r w:rsidRPr="0042567E">
        <w:rPr>
          <w:rFonts w:ascii="Times New Roman" w:hAnsi="Times New Roman" w:cs="Times New Roman"/>
          <w:sz w:val="26"/>
          <w:szCs w:val="26"/>
        </w:rPr>
        <w:t xml:space="preserve">Quốc hội (2019), </w:t>
      </w:r>
      <w:r w:rsidRPr="0042567E">
        <w:rPr>
          <w:rFonts w:ascii="Times New Roman" w:hAnsi="Times New Roman" w:cs="Times New Roman"/>
          <w:i/>
          <w:sz w:val="26"/>
          <w:szCs w:val="26"/>
        </w:rPr>
        <w:t xml:space="preserve">Bộ Luật Lao động năm 2019, </w:t>
      </w:r>
      <w:r w:rsidRPr="0042567E">
        <w:rPr>
          <w:rFonts w:ascii="Times New Roman" w:hAnsi="Times New Roman" w:cs="Times New Roman"/>
          <w:iCs/>
          <w:sz w:val="26"/>
          <w:szCs w:val="26"/>
        </w:rPr>
        <w:t>Hà Nội.</w:t>
      </w:r>
    </w:p>
    <w:p w14:paraId="45D2CA5F" w14:textId="73F2C426" w:rsidR="009030CC" w:rsidRPr="0042567E" w:rsidRDefault="009030CC" w:rsidP="009030CC">
      <w:pPr>
        <w:pStyle w:val="FootnoteText"/>
        <w:numPr>
          <w:ilvl w:val="0"/>
          <w:numId w:val="22"/>
        </w:numPr>
        <w:spacing w:line="360" w:lineRule="auto"/>
        <w:jc w:val="both"/>
        <w:rPr>
          <w:rFonts w:ascii="Times New Roman" w:hAnsi="Times New Roman" w:cs="Times New Roman"/>
          <w:b/>
          <w:bCs/>
          <w:sz w:val="26"/>
          <w:szCs w:val="26"/>
        </w:rPr>
      </w:pPr>
      <w:r w:rsidRPr="0042567E">
        <w:rPr>
          <w:rStyle w:val="Strong"/>
          <w:rFonts w:ascii="Times New Roman" w:hAnsi="Times New Roman" w:cs="Times New Roman"/>
          <w:b w:val="0"/>
          <w:bCs w:val="0"/>
          <w:sz w:val="26"/>
          <w:szCs w:val="26"/>
        </w:rPr>
        <w:t xml:space="preserve">Quốc hội (2020), </w:t>
      </w:r>
      <w:r w:rsidRPr="0042567E">
        <w:rPr>
          <w:rStyle w:val="Strong"/>
          <w:rFonts w:ascii="Times New Roman" w:hAnsi="Times New Roman" w:cs="Times New Roman"/>
          <w:b w:val="0"/>
          <w:bCs w:val="0"/>
          <w:i/>
          <w:sz w:val="26"/>
          <w:szCs w:val="26"/>
        </w:rPr>
        <w:t xml:space="preserve">Luật </w:t>
      </w:r>
      <w:r w:rsidR="00F83775" w:rsidRPr="0042567E">
        <w:rPr>
          <w:rStyle w:val="Strong"/>
          <w:rFonts w:ascii="Times New Roman" w:hAnsi="Times New Roman" w:cs="Times New Roman"/>
          <w:b w:val="0"/>
          <w:bCs w:val="0"/>
          <w:i/>
          <w:sz w:val="26"/>
          <w:szCs w:val="26"/>
        </w:rPr>
        <w:t>NLĐ</w:t>
      </w:r>
      <w:r w:rsidRPr="0042567E">
        <w:rPr>
          <w:rStyle w:val="Strong"/>
          <w:rFonts w:ascii="Times New Roman" w:hAnsi="Times New Roman" w:cs="Times New Roman"/>
          <w:b w:val="0"/>
          <w:bCs w:val="0"/>
          <w:i/>
          <w:sz w:val="26"/>
          <w:szCs w:val="26"/>
        </w:rPr>
        <w:t xml:space="preserve"> Việt Nam đi làm việc ở nước ngoài theo hợp đồng năm 2020, </w:t>
      </w:r>
      <w:r w:rsidRPr="0042567E">
        <w:rPr>
          <w:rStyle w:val="Strong"/>
          <w:rFonts w:ascii="Times New Roman" w:hAnsi="Times New Roman" w:cs="Times New Roman"/>
          <w:b w:val="0"/>
          <w:bCs w:val="0"/>
          <w:iCs/>
          <w:sz w:val="26"/>
          <w:szCs w:val="26"/>
        </w:rPr>
        <w:t>Hà Nội.</w:t>
      </w:r>
    </w:p>
    <w:p w14:paraId="42AA7B0C" w14:textId="77777777" w:rsidR="009030CC" w:rsidRPr="0042567E" w:rsidRDefault="009030CC" w:rsidP="009030CC">
      <w:pPr>
        <w:pStyle w:val="ListParagraph"/>
        <w:numPr>
          <w:ilvl w:val="0"/>
          <w:numId w:val="22"/>
        </w:numPr>
        <w:spacing w:after="0" w:line="360" w:lineRule="auto"/>
        <w:jc w:val="both"/>
        <w:rPr>
          <w:rFonts w:ascii="Times New Roman" w:hAnsi="Times New Roman" w:cs="Times New Roman"/>
          <w:sz w:val="26"/>
          <w:szCs w:val="26"/>
        </w:rPr>
      </w:pPr>
      <w:r w:rsidRPr="0042567E">
        <w:rPr>
          <w:rFonts w:ascii="Times New Roman" w:hAnsi="Times New Roman" w:cs="Times New Roman"/>
          <w:sz w:val="26"/>
          <w:szCs w:val="26"/>
        </w:rPr>
        <w:t xml:space="preserve">Quốc hội (2024), </w:t>
      </w:r>
      <w:r w:rsidRPr="0042567E">
        <w:rPr>
          <w:rFonts w:ascii="Times New Roman" w:hAnsi="Times New Roman" w:cs="Times New Roman"/>
          <w:i/>
          <w:sz w:val="26"/>
          <w:szCs w:val="26"/>
        </w:rPr>
        <w:t>Luật Bảo hiểm xã hội năm 2024</w:t>
      </w:r>
      <w:r w:rsidRPr="0042567E">
        <w:rPr>
          <w:rFonts w:ascii="Times New Roman" w:hAnsi="Times New Roman" w:cs="Times New Roman"/>
          <w:i/>
          <w:sz w:val="26"/>
          <w:szCs w:val="26"/>
          <w:lang w:val="en-US"/>
        </w:rPr>
        <w:t xml:space="preserve">, </w:t>
      </w:r>
      <w:r w:rsidRPr="0042567E">
        <w:rPr>
          <w:rFonts w:ascii="Times New Roman" w:hAnsi="Times New Roman" w:cs="Times New Roman"/>
          <w:iCs/>
          <w:sz w:val="26"/>
          <w:szCs w:val="26"/>
          <w:lang w:val="en-US"/>
        </w:rPr>
        <w:t>Hà Nội.</w:t>
      </w:r>
    </w:p>
    <w:p w14:paraId="213F61B7" w14:textId="77777777" w:rsidR="009030CC" w:rsidRPr="0042567E" w:rsidRDefault="009030CC" w:rsidP="009030CC">
      <w:pPr>
        <w:pStyle w:val="ListParagraph"/>
        <w:numPr>
          <w:ilvl w:val="0"/>
          <w:numId w:val="22"/>
        </w:numPr>
        <w:spacing w:after="0" w:line="360" w:lineRule="auto"/>
        <w:jc w:val="both"/>
        <w:rPr>
          <w:rFonts w:ascii="Times New Roman" w:hAnsi="Times New Roman" w:cs="Times New Roman"/>
          <w:sz w:val="26"/>
          <w:szCs w:val="26"/>
        </w:rPr>
      </w:pPr>
      <w:r w:rsidRPr="0042567E">
        <w:rPr>
          <w:rFonts w:ascii="Times New Roman" w:hAnsi="Times New Roman" w:cs="Times New Roman"/>
          <w:sz w:val="26"/>
          <w:szCs w:val="26"/>
        </w:rPr>
        <w:t xml:space="preserve">Quốc hội (2014), </w:t>
      </w:r>
      <w:r w:rsidRPr="0042567E">
        <w:rPr>
          <w:rFonts w:ascii="Times New Roman" w:hAnsi="Times New Roman" w:cs="Times New Roman"/>
          <w:i/>
          <w:sz w:val="26"/>
          <w:szCs w:val="26"/>
        </w:rPr>
        <w:t>Luật Bảo hiểm xã hội năm 2014</w:t>
      </w:r>
      <w:r w:rsidRPr="0042567E">
        <w:rPr>
          <w:rFonts w:ascii="Times New Roman" w:hAnsi="Times New Roman" w:cs="Times New Roman"/>
          <w:i/>
          <w:sz w:val="26"/>
          <w:szCs w:val="26"/>
          <w:lang w:val="en-US"/>
        </w:rPr>
        <w:t xml:space="preserve">, </w:t>
      </w:r>
      <w:r w:rsidRPr="0042567E">
        <w:rPr>
          <w:rFonts w:ascii="Times New Roman" w:hAnsi="Times New Roman" w:cs="Times New Roman"/>
          <w:iCs/>
          <w:sz w:val="26"/>
          <w:szCs w:val="26"/>
          <w:lang w:val="en-US"/>
        </w:rPr>
        <w:t>Hà Nội.</w:t>
      </w:r>
    </w:p>
    <w:p w14:paraId="1794619B" w14:textId="77777777" w:rsidR="009030CC" w:rsidRPr="0042567E" w:rsidRDefault="009030CC" w:rsidP="009030CC">
      <w:pPr>
        <w:pStyle w:val="ListParagraph"/>
        <w:widowControl w:val="0"/>
        <w:numPr>
          <w:ilvl w:val="0"/>
          <w:numId w:val="22"/>
        </w:numPr>
        <w:spacing w:after="0" w:line="360" w:lineRule="auto"/>
        <w:jc w:val="both"/>
        <w:rPr>
          <w:rFonts w:ascii="Times New Roman" w:hAnsi="Times New Roman" w:cs="Times New Roman"/>
          <w:sz w:val="26"/>
          <w:szCs w:val="26"/>
        </w:rPr>
      </w:pPr>
      <w:r w:rsidRPr="0042567E">
        <w:rPr>
          <w:rFonts w:ascii="Times New Roman" w:hAnsi="Times New Roman" w:cs="Times New Roman"/>
          <w:sz w:val="26"/>
          <w:szCs w:val="26"/>
        </w:rPr>
        <w:t xml:space="preserve">Quốc hội (2014), </w:t>
      </w:r>
      <w:r w:rsidRPr="0042567E">
        <w:rPr>
          <w:rFonts w:ascii="Times New Roman" w:hAnsi="Times New Roman" w:cs="Times New Roman"/>
          <w:i/>
          <w:sz w:val="26"/>
          <w:szCs w:val="26"/>
        </w:rPr>
        <w:t>Luật Nhập cảnh, xuất cảnh, quá cảnh, cư trú của người nước ngoài tại Việt Nam</w:t>
      </w:r>
      <w:r w:rsidRPr="0042567E">
        <w:rPr>
          <w:rFonts w:ascii="Times New Roman" w:hAnsi="Times New Roman" w:cs="Times New Roman"/>
          <w:sz w:val="26"/>
          <w:szCs w:val="26"/>
        </w:rPr>
        <w:t xml:space="preserve"> </w:t>
      </w:r>
      <w:r w:rsidRPr="0042567E">
        <w:rPr>
          <w:rFonts w:ascii="Times New Roman" w:hAnsi="Times New Roman" w:cs="Times New Roman"/>
          <w:i/>
          <w:sz w:val="26"/>
          <w:szCs w:val="26"/>
        </w:rPr>
        <w:t>năm 2014, sửa đổi 2019</w:t>
      </w:r>
      <w:r w:rsidRPr="0042567E">
        <w:rPr>
          <w:rFonts w:ascii="Times New Roman" w:hAnsi="Times New Roman" w:cs="Times New Roman"/>
          <w:i/>
          <w:sz w:val="26"/>
          <w:szCs w:val="26"/>
          <w:lang w:val="en-US"/>
        </w:rPr>
        <w:t xml:space="preserve">, </w:t>
      </w:r>
      <w:r w:rsidRPr="0042567E">
        <w:rPr>
          <w:rFonts w:ascii="Times New Roman" w:hAnsi="Times New Roman" w:cs="Times New Roman"/>
          <w:iCs/>
          <w:sz w:val="26"/>
          <w:szCs w:val="26"/>
          <w:lang w:val="en-US"/>
        </w:rPr>
        <w:t>Hà Nội.</w:t>
      </w:r>
    </w:p>
    <w:p w14:paraId="32712CA9" w14:textId="368298AF" w:rsidR="009030CC" w:rsidRPr="0042567E" w:rsidRDefault="009030CC" w:rsidP="009030CC">
      <w:pPr>
        <w:pStyle w:val="FootnoteText"/>
        <w:numPr>
          <w:ilvl w:val="0"/>
          <w:numId w:val="22"/>
        </w:numPr>
        <w:spacing w:line="360" w:lineRule="auto"/>
        <w:jc w:val="both"/>
        <w:rPr>
          <w:rFonts w:ascii="Times New Roman" w:hAnsi="Times New Roman" w:cs="Times New Roman"/>
          <w:b/>
          <w:bCs/>
          <w:sz w:val="26"/>
          <w:szCs w:val="26"/>
        </w:rPr>
      </w:pPr>
      <w:r w:rsidRPr="0042567E">
        <w:rPr>
          <w:rStyle w:val="Strong"/>
          <w:rFonts w:ascii="Times New Roman" w:hAnsi="Times New Roman" w:cs="Times New Roman"/>
          <w:b w:val="0"/>
          <w:bCs w:val="0"/>
          <w:sz w:val="26"/>
          <w:szCs w:val="26"/>
        </w:rPr>
        <w:t xml:space="preserve">Quốc hội (2006), </w:t>
      </w:r>
      <w:r w:rsidRPr="0042567E">
        <w:rPr>
          <w:rStyle w:val="Strong"/>
          <w:rFonts w:ascii="Times New Roman" w:hAnsi="Times New Roman" w:cs="Times New Roman"/>
          <w:b w:val="0"/>
          <w:bCs w:val="0"/>
          <w:i/>
          <w:sz w:val="26"/>
          <w:szCs w:val="26"/>
        </w:rPr>
        <w:t xml:space="preserve">Luật </w:t>
      </w:r>
      <w:r w:rsidR="00F83775" w:rsidRPr="0042567E">
        <w:rPr>
          <w:rStyle w:val="Strong"/>
          <w:rFonts w:ascii="Times New Roman" w:hAnsi="Times New Roman" w:cs="Times New Roman"/>
          <w:b w:val="0"/>
          <w:bCs w:val="0"/>
          <w:i/>
          <w:sz w:val="26"/>
          <w:szCs w:val="26"/>
        </w:rPr>
        <w:t>NLĐ</w:t>
      </w:r>
      <w:r w:rsidRPr="0042567E">
        <w:rPr>
          <w:rStyle w:val="Strong"/>
          <w:rFonts w:ascii="Times New Roman" w:hAnsi="Times New Roman" w:cs="Times New Roman"/>
          <w:b w:val="0"/>
          <w:bCs w:val="0"/>
          <w:i/>
          <w:sz w:val="26"/>
          <w:szCs w:val="26"/>
        </w:rPr>
        <w:t xml:space="preserve"> Việt Nam đi làm việc ở nước ngoài theo hợp đồng năm 2006, </w:t>
      </w:r>
      <w:r w:rsidRPr="0042567E">
        <w:rPr>
          <w:rStyle w:val="Strong"/>
          <w:rFonts w:ascii="Times New Roman" w:hAnsi="Times New Roman" w:cs="Times New Roman"/>
          <w:b w:val="0"/>
          <w:bCs w:val="0"/>
          <w:iCs/>
          <w:sz w:val="26"/>
          <w:szCs w:val="26"/>
        </w:rPr>
        <w:t>Hà Nội.</w:t>
      </w:r>
    </w:p>
    <w:p w14:paraId="38CEB032" w14:textId="0FE570C6" w:rsidR="00452A52" w:rsidRPr="0042567E" w:rsidRDefault="009030CC" w:rsidP="009030CC">
      <w:pPr>
        <w:pStyle w:val="ListParagraph"/>
        <w:numPr>
          <w:ilvl w:val="0"/>
          <w:numId w:val="22"/>
        </w:numPr>
        <w:spacing w:after="0" w:line="312" w:lineRule="auto"/>
        <w:jc w:val="both"/>
        <w:rPr>
          <w:rFonts w:asciiTheme="majorHAnsi" w:hAnsiTheme="majorHAnsi" w:cstheme="majorHAnsi"/>
          <w:sz w:val="26"/>
          <w:szCs w:val="26"/>
        </w:rPr>
      </w:pPr>
      <w:r w:rsidRPr="0042567E">
        <w:rPr>
          <w:rFonts w:ascii="Times New Roman" w:hAnsi="Times New Roman" w:cs="Times New Roman"/>
          <w:sz w:val="26"/>
          <w:szCs w:val="26"/>
        </w:rPr>
        <w:t xml:space="preserve">Quốc hội (2008), </w:t>
      </w:r>
      <w:r w:rsidRPr="0042567E">
        <w:rPr>
          <w:rFonts w:ascii="Times New Roman" w:hAnsi="Times New Roman" w:cs="Times New Roman"/>
          <w:i/>
          <w:sz w:val="26"/>
          <w:szCs w:val="26"/>
        </w:rPr>
        <w:t xml:space="preserve">Luật Bảo hiểm y tế </w:t>
      </w:r>
      <w:r w:rsidRPr="0042567E">
        <w:rPr>
          <w:rFonts w:ascii="Times New Roman" w:hAnsi="Times New Roman" w:cs="Times New Roman"/>
          <w:i/>
          <w:sz w:val="26"/>
          <w:szCs w:val="26"/>
          <w:lang w:val="en-US"/>
        </w:rPr>
        <w:t xml:space="preserve">(sửa đổi bổ sung 2014, 2024), </w:t>
      </w:r>
      <w:r w:rsidRPr="0042567E">
        <w:rPr>
          <w:rFonts w:ascii="Times New Roman" w:hAnsi="Times New Roman" w:cs="Times New Roman"/>
          <w:iCs/>
          <w:sz w:val="26"/>
          <w:szCs w:val="26"/>
          <w:lang w:val="en-US"/>
        </w:rPr>
        <w:t>Hà Nội</w:t>
      </w:r>
      <w:r w:rsidRPr="0042567E">
        <w:rPr>
          <w:rFonts w:asciiTheme="majorHAnsi" w:hAnsiTheme="majorHAnsi" w:cstheme="majorHAnsi"/>
          <w:i/>
          <w:sz w:val="26"/>
          <w:szCs w:val="26"/>
          <w:lang w:val="en-US"/>
        </w:rPr>
        <w:t>.</w:t>
      </w:r>
    </w:p>
    <w:p w14:paraId="4FC2AA18" w14:textId="4608FE7C" w:rsidR="00826AC1" w:rsidRPr="0042567E" w:rsidRDefault="00452A52" w:rsidP="00EF5DAD">
      <w:pPr>
        <w:pStyle w:val="h1"/>
        <w:rPr>
          <w:rFonts w:cstheme="majorHAnsi"/>
          <w:lang w:val="en-US"/>
        </w:rPr>
      </w:pPr>
      <w:bookmarkStart w:id="320" w:name="_Toc219156177"/>
      <w:bookmarkStart w:id="321" w:name="_Toc223587476"/>
      <w:r w:rsidRPr="0042567E">
        <w:rPr>
          <w:rFonts w:cstheme="majorHAnsi"/>
          <w:lang w:val="en-US"/>
        </w:rPr>
        <w:t>Các văn bản pháp luật quốc tế</w:t>
      </w:r>
      <w:bookmarkEnd w:id="320"/>
      <w:bookmarkEnd w:id="321"/>
    </w:p>
    <w:p w14:paraId="1387A2B9" w14:textId="58765F36" w:rsidR="009030CC" w:rsidRPr="0042567E" w:rsidRDefault="009030CC" w:rsidP="009030CC">
      <w:pPr>
        <w:pStyle w:val="ListParagraph"/>
        <w:numPr>
          <w:ilvl w:val="0"/>
          <w:numId w:val="22"/>
        </w:numPr>
        <w:spacing w:after="0" w:line="360" w:lineRule="auto"/>
        <w:jc w:val="both"/>
        <w:rPr>
          <w:rFonts w:ascii="Times New Roman" w:hAnsi="Times New Roman" w:cs="Times New Roman"/>
          <w:i/>
          <w:sz w:val="26"/>
          <w:szCs w:val="26"/>
        </w:rPr>
      </w:pPr>
      <w:r w:rsidRPr="0042567E">
        <w:rPr>
          <w:rFonts w:ascii="Times New Roman" w:hAnsi="Times New Roman" w:cs="Times New Roman"/>
          <w:sz w:val="26"/>
          <w:szCs w:val="26"/>
        </w:rPr>
        <w:t xml:space="preserve">ASEAN (2007), </w:t>
      </w:r>
      <w:r w:rsidRPr="0042567E">
        <w:rPr>
          <w:rFonts w:ascii="Times New Roman" w:hAnsi="Times New Roman" w:cs="Times New Roman"/>
          <w:i/>
          <w:sz w:val="26"/>
          <w:szCs w:val="26"/>
        </w:rPr>
        <w:t xml:space="preserve">Tuyên bố ASEAN 2007 về Bảo vệ và Thúc đẩy Quyền của Người </w:t>
      </w:r>
      <w:r w:rsidR="00866028" w:rsidRPr="0042567E">
        <w:rPr>
          <w:rFonts w:ascii="Times New Roman" w:hAnsi="Times New Roman" w:cs="Times New Roman"/>
          <w:i/>
          <w:sz w:val="26"/>
          <w:szCs w:val="26"/>
        </w:rPr>
        <w:t>LĐDC</w:t>
      </w:r>
      <w:r w:rsidRPr="0042567E">
        <w:rPr>
          <w:rFonts w:ascii="Times New Roman" w:hAnsi="Times New Roman" w:cs="Times New Roman"/>
          <w:i/>
          <w:sz w:val="26"/>
          <w:szCs w:val="26"/>
          <w:lang w:val="en-US"/>
        </w:rPr>
        <w:t>.</w:t>
      </w:r>
    </w:p>
    <w:p w14:paraId="557A5EBC" w14:textId="47BBBC5D" w:rsidR="009030CC" w:rsidRPr="0042567E" w:rsidRDefault="009030CC" w:rsidP="009030CC">
      <w:pPr>
        <w:pStyle w:val="ListParagraph"/>
        <w:numPr>
          <w:ilvl w:val="0"/>
          <w:numId w:val="22"/>
        </w:numPr>
        <w:spacing w:after="0" w:line="360" w:lineRule="auto"/>
        <w:jc w:val="both"/>
        <w:rPr>
          <w:rFonts w:ascii="Times New Roman" w:hAnsi="Times New Roman" w:cs="Times New Roman"/>
          <w:sz w:val="26"/>
          <w:szCs w:val="26"/>
        </w:rPr>
      </w:pPr>
      <w:r w:rsidRPr="0042567E">
        <w:rPr>
          <w:rFonts w:ascii="Times New Roman" w:hAnsi="Times New Roman" w:cs="Times New Roman"/>
          <w:sz w:val="26"/>
          <w:szCs w:val="26"/>
        </w:rPr>
        <w:t xml:space="preserve">ASEAN (2017), </w:t>
      </w:r>
      <w:r w:rsidRPr="0042567E">
        <w:rPr>
          <w:rFonts w:ascii="Times New Roman" w:hAnsi="Times New Roman" w:cs="Times New Roman"/>
          <w:i/>
          <w:sz w:val="26"/>
          <w:szCs w:val="26"/>
        </w:rPr>
        <w:t xml:space="preserve">Đồng thuận ASEAN về Bảo vệ và Thúc đẩy Quyền của Người </w:t>
      </w:r>
      <w:r w:rsidR="00866028" w:rsidRPr="0042567E">
        <w:rPr>
          <w:rFonts w:ascii="Times New Roman" w:hAnsi="Times New Roman" w:cs="Times New Roman"/>
          <w:i/>
          <w:sz w:val="26"/>
          <w:szCs w:val="26"/>
        </w:rPr>
        <w:t>LĐDC</w:t>
      </w:r>
      <w:r w:rsidRPr="0042567E">
        <w:rPr>
          <w:rFonts w:ascii="Times New Roman" w:hAnsi="Times New Roman" w:cs="Times New Roman"/>
          <w:i/>
          <w:sz w:val="26"/>
          <w:szCs w:val="26"/>
        </w:rPr>
        <w:t xml:space="preserve"> </w:t>
      </w:r>
      <w:r w:rsidRPr="0042567E">
        <w:rPr>
          <w:rFonts w:ascii="Times New Roman" w:hAnsi="Times New Roman" w:cs="Times New Roman"/>
          <w:i/>
          <w:sz w:val="26"/>
          <w:szCs w:val="26"/>
          <w:lang w:val="en-US"/>
        </w:rPr>
        <w:t>.</w:t>
      </w:r>
    </w:p>
    <w:p w14:paraId="52912FBB" w14:textId="20B14CBA" w:rsidR="009030CC" w:rsidRPr="0042567E" w:rsidRDefault="009030CC" w:rsidP="009030CC">
      <w:pPr>
        <w:pStyle w:val="ListParagraph"/>
        <w:widowControl w:val="0"/>
        <w:numPr>
          <w:ilvl w:val="0"/>
          <w:numId w:val="22"/>
        </w:numPr>
        <w:spacing w:after="0" w:line="360" w:lineRule="auto"/>
        <w:jc w:val="both"/>
        <w:rPr>
          <w:rFonts w:ascii="Times New Roman" w:hAnsi="Times New Roman" w:cs="Times New Roman"/>
          <w:sz w:val="26"/>
          <w:szCs w:val="26"/>
        </w:rPr>
      </w:pPr>
      <w:r w:rsidRPr="0042567E">
        <w:rPr>
          <w:rFonts w:ascii="Times New Roman" w:hAnsi="Times New Roman" w:cs="Times New Roman"/>
          <w:sz w:val="26"/>
          <w:szCs w:val="26"/>
        </w:rPr>
        <w:t xml:space="preserve">ASEAN (2018), </w:t>
      </w:r>
      <w:r w:rsidRPr="0042567E">
        <w:rPr>
          <w:rFonts w:ascii="Times New Roman" w:hAnsi="Times New Roman" w:cs="Times New Roman"/>
          <w:i/>
          <w:sz w:val="26"/>
          <w:szCs w:val="26"/>
        </w:rPr>
        <w:t xml:space="preserve">Khung Hành động ASEAN về </w:t>
      </w:r>
      <w:r w:rsidR="00866028" w:rsidRPr="0042567E">
        <w:rPr>
          <w:rFonts w:ascii="Times New Roman" w:hAnsi="Times New Roman" w:cs="Times New Roman"/>
          <w:i/>
          <w:sz w:val="26"/>
          <w:szCs w:val="26"/>
        </w:rPr>
        <w:t>LĐDC</w:t>
      </w:r>
      <w:r w:rsidRPr="0042567E">
        <w:rPr>
          <w:rFonts w:ascii="Times New Roman" w:hAnsi="Times New Roman" w:cs="Times New Roman"/>
          <w:i/>
          <w:sz w:val="26"/>
          <w:szCs w:val="26"/>
        </w:rPr>
        <w:t xml:space="preserve"> 2018</w:t>
      </w:r>
      <w:r w:rsidRPr="0042567E">
        <w:rPr>
          <w:rFonts w:ascii="Times New Roman" w:hAnsi="Times New Roman" w:cs="Times New Roman"/>
          <w:i/>
          <w:sz w:val="26"/>
          <w:szCs w:val="26"/>
          <w:lang w:val="en-US"/>
        </w:rPr>
        <w:t>.</w:t>
      </w:r>
    </w:p>
    <w:p w14:paraId="26E1062E" w14:textId="42A0C067" w:rsidR="009030CC" w:rsidRPr="0042567E" w:rsidRDefault="009030CC" w:rsidP="009030CC">
      <w:pPr>
        <w:pStyle w:val="ListParagraph"/>
        <w:widowControl w:val="0"/>
        <w:numPr>
          <w:ilvl w:val="0"/>
          <w:numId w:val="22"/>
        </w:numPr>
        <w:spacing w:after="0" w:line="360" w:lineRule="auto"/>
        <w:jc w:val="both"/>
        <w:rPr>
          <w:rFonts w:ascii="Times New Roman" w:hAnsi="Times New Roman" w:cs="Times New Roman"/>
          <w:sz w:val="26"/>
          <w:szCs w:val="26"/>
        </w:rPr>
      </w:pPr>
      <w:r w:rsidRPr="0042567E">
        <w:rPr>
          <w:rFonts w:ascii="Times New Roman" w:hAnsi="Times New Roman" w:cs="Times New Roman"/>
          <w:sz w:val="26"/>
          <w:szCs w:val="26"/>
        </w:rPr>
        <w:t xml:space="preserve">ASEAN (2013), </w:t>
      </w:r>
      <w:r w:rsidRPr="0042567E">
        <w:rPr>
          <w:rFonts w:ascii="Times New Roman" w:hAnsi="Times New Roman" w:cs="Times New Roman"/>
          <w:i/>
          <w:sz w:val="26"/>
          <w:szCs w:val="26"/>
        </w:rPr>
        <w:t xml:space="preserve">Tuyên bố ASEAN về tăng cường </w:t>
      </w:r>
      <w:r w:rsidR="006A5E35" w:rsidRPr="0042567E">
        <w:rPr>
          <w:rFonts w:ascii="Times New Roman" w:hAnsi="Times New Roman" w:cs="Times New Roman"/>
          <w:i/>
          <w:sz w:val="26"/>
          <w:szCs w:val="26"/>
        </w:rPr>
        <w:t>ASXH</w:t>
      </w:r>
      <w:r w:rsidRPr="0042567E">
        <w:rPr>
          <w:rFonts w:ascii="Times New Roman" w:hAnsi="Times New Roman" w:cs="Times New Roman"/>
          <w:i/>
          <w:sz w:val="26"/>
          <w:szCs w:val="26"/>
          <w:lang w:val="en-US"/>
        </w:rPr>
        <w:t>.</w:t>
      </w:r>
    </w:p>
    <w:p w14:paraId="21B6E61C" w14:textId="77777777" w:rsidR="009030CC" w:rsidRPr="0042567E" w:rsidRDefault="009030CC" w:rsidP="009030CC">
      <w:pPr>
        <w:pStyle w:val="FootnoteText"/>
        <w:widowControl w:val="0"/>
        <w:numPr>
          <w:ilvl w:val="0"/>
          <w:numId w:val="22"/>
        </w:numPr>
        <w:spacing w:line="360" w:lineRule="auto"/>
        <w:jc w:val="both"/>
        <w:rPr>
          <w:rFonts w:ascii="Times New Roman" w:hAnsi="Times New Roman" w:cs="Times New Roman"/>
          <w:b/>
          <w:bCs/>
          <w:sz w:val="26"/>
          <w:szCs w:val="26"/>
        </w:rPr>
      </w:pPr>
      <w:r w:rsidRPr="0042567E">
        <w:rPr>
          <w:rStyle w:val="Strong"/>
          <w:rFonts w:ascii="Times New Roman" w:hAnsi="Times New Roman" w:cs="Times New Roman"/>
          <w:b w:val="0"/>
          <w:bCs w:val="0"/>
          <w:sz w:val="26"/>
          <w:szCs w:val="26"/>
        </w:rPr>
        <w:t xml:space="preserve">ASEAN (2015), </w:t>
      </w:r>
      <w:r w:rsidRPr="0042567E">
        <w:rPr>
          <w:rStyle w:val="Strong"/>
          <w:rFonts w:ascii="Times New Roman" w:hAnsi="Times New Roman" w:cs="Times New Roman"/>
          <w:b w:val="0"/>
          <w:bCs w:val="0"/>
          <w:i/>
          <w:sz w:val="26"/>
          <w:szCs w:val="26"/>
        </w:rPr>
        <w:t>Hiệp định Công nhận Tay nghề lẫn nhau của ASEAN</w:t>
      </w:r>
      <w:r w:rsidRPr="0042567E">
        <w:rPr>
          <w:rStyle w:val="Strong"/>
          <w:rFonts w:ascii="Times New Roman" w:hAnsi="Times New Roman" w:cs="Times New Roman"/>
          <w:b w:val="0"/>
          <w:bCs w:val="0"/>
          <w:sz w:val="26"/>
          <w:szCs w:val="26"/>
        </w:rPr>
        <w:t xml:space="preserve"> </w:t>
      </w:r>
      <w:r w:rsidRPr="0042567E">
        <w:rPr>
          <w:rStyle w:val="Strong"/>
          <w:rFonts w:ascii="Times New Roman" w:hAnsi="Times New Roman" w:cs="Times New Roman"/>
          <w:b w:val="0"/>
          <w:bCs w:val="0"/>
          <w:i/>
          <w:iCs/>
          <w:sz w:val="26"/>
          <w:szCs w:val="26"/>
        </w:rPr>
        <w:t>(MRA - Mutual Recognition Arrangements).</w:t>
      </w:r>
    </w:p>
    <w:p w14:paraId="00A67A05" w14:textId="44EE5A03" w:rsidR="009030CC" w:rsidRPr="0042567E" w:rsidRDefault="009030CC" w:rsidP="009030CC">
      <w:pPr>
        <w:pStyle w:val="FootnoteText"/>
        <w:widowControl w:val="0"/>
        <w:numPr>
          <w:ilvl w:val="0"/>
          <w:numId w:val="22"/>
        </w:numPr>
        <w:spacing w:line="360" w:lineRule="auto"/>
        <w:jc w:val="both"/>
        <w:rPr>
          <w:rStyle w:val="Strong"/>
          <w:rFonts w:ascii="Times New Roman" w:hAnsi="Times New Roman" w:cs="Times New Roman"/>
          <w:b w:val="0"/>
          <w:bCs w:val="0"/>
          <w:i/>
          <w:sz w:val="26"/>
          <w:szCs w:val="26"/>
        </w:rPr>
      </w:pPr>
      <w:r w:rsidRPr="0042567E">
        <w:rPr>
          <w:rStyle w:val="Strong"/>
          <w:rFonts w:ascii="Times New Roman" w:hAnsi="Times New Roman" w:cs="Times New Roman"/>
          <w:b w:val="0"/>
          <w:bCs w:val="0"/>
          <w:sz w:val="26"/>
          <w:szCs w:val="26"/>
        </w:rPr>
        <w:t xml:space="preserve">ASEAN (2018), </w:t>
      </w:r>
      <w:r w:rsidRPr="0042567E">
        <w:rPr>
          <w:rStyle w:val="Strong"/>
          <w:rFonts w:ascii="Times New Roman" w:hAnsi="Times New Roman" w:cs="Times New Roman"/>
          <w:b w:val="0"/>
          <w:bCs w:val="0"/>
          <w:i/>
          <w:sz w:val="26"/>
          <w:szCs w:val="26"/>
        </w:rPr>
        <w:t xml:space="preserve">Kế hoạch Hành động ASEAN về </w:t>
      </w:r>
      <w:r w:rsidR="00866028" w:rsidRPr="0042567E">
        <w:rPr>
          <w:rStyle w:val="Strong"/>
          <w:rFonts w:ascii="Times New Roman" w:hAnsi="Times New Roman" w:cs="Times New Roman"/>
          <w:b w:val="0"/>
          <w:bCs w:val="0"/>
          <w:i/>
          <w:sz w:val="26"/>
          <w:szCs w:val="26"/>
        </w:rPr>
        <w:t>LĐDC</w:t>
      </w:r>
      <w:r w:rsidRPr="0042567E">
        <w:rPr>
          <w:rStyle w:val="Strong"/>
          <w:rFonts w:ascii="Times New Roman" w:hAnsi="Times New Roman" w:cs="Times New Roman"/>
          <w:b w:val="0"/>
          <w:bCs w:val="0"/>
          <w:i/>
          <w:sz w:val="26"/>
          <w:szCs w:val="26"/>
        </w:rPr>
        <w:t xml:space="preserve"> (2018-2025).</w:t>
      </w:r>
    </w:p>
    <w:p w14:paraId="0DA3CDFD" w14:textId="25204AEE" w:rsidR="009030CC" w:rsidRPr="0042567E" w:rsidRDefault="009030CC" w:rsidP="009030CC">
      <w:pPr>
        <w:pStyle w:val="ListParagraph"/>
        <w:numPr>
          <w:ilvl w:val="0"/>
          <w:numId w:val="22"/>
        </w:numPr>
        <w:spacing w:after="0" w:line="360" w:lineRule="auto"/>
        <w:jc w:val="both"/>
        <w:rPr>
          <w:rStyle w:val="Strong"/>
          <w:rFonts w:ascii="Times New Roman" w:hAnsi="Times New Roman" w:cs="Times New Roman"/>
          <w:b w:val="0"/>
          <w:bCs w:val="0"/>
          <w:sz w:val="26"/>
          <w:szCs w:val="26"/>
        </w:rPr>
      </w:pPr>
      <w:r w:rsidRPr="0042567E">
        <w:rPr>
          <w:rFonts w:ascii="Times New Roman" w:hAnsi="Times New Roman" w:cs="Times New Roman"/>
          <w:sz w:val="26"/>
          <w:szCs w:val="26"/>
        </w:rPr>
        <w:t xml:space="preserve">ASEAN (2021), </w:t>
      </w:r>
      <w:r w:rsidRPr="0042567E">
        <w:rPr>
          <w:rFonts w:ascii="Times New Roman" w:hAnsi="Times New Roman" w:cs="Times New Roman"/>
          <w:i/>
          <w:sz w:val="26"/>
          <w:szCs w:val="26"/>
        </w:rPr>
        <w:t xml:space="preserve">Hướng dẫn ASEAN về hồi hương và tái hòa nhập hiệu quả của </w:t>
      </w:r>
      <w:r w:rsidR="00866028" w:rsidRPr="0042567E">
        <w:rPr>
          <w:rFonts w:ascii="Times New Roman" w:hAnsi="Times New Roman" w:cs="Times New Roman"/>
          <w:i/>
          <w:sz w:val="26"/>
          <w:szCs w:val="26"/>
        </w:rPr>
        <w:t>LĐDC</w:t>
      </w:r>
      <w:r w:rsidRPr="0042567E">
        <w:rPr>
          <w:rFonts w:ascii="Times New Roman" w:hAnsi="Times New Roman" w:cs="Times New Roman"/>
          <w:i/>
          <w:sz w:val="26"/>
          <w:szCs w:val="26"/>
          <w:lang w:val="en-US"/>
        </w:rPr>
        <w:t>.</w:t>
      </w:r>
    </w:p>
    <w:p w14:paraId="602210EA" w14:textId="77777777" w:rsidR="009030CC" w:rsidRPr="0042567E" w:rsidRDefault="009030CC" w:rsidP="009030CC">
      <w:pPr>
        <w:pStyle w:val="ListParagraph"/>
        <w:numPr>
          <w:ilvl w:val="0"/>
          <w:numId w:val="22"/>
        </w:numPr>
        <w:spacing w:after="0" w:line="360" w:lineRule="auto"/>
        <w:jc w:val="both"/>
        <w:rPr>
          <w:rFonts w:ascii="Times New Roman" w:hAnsi="Times New Roman" w:cs="Times New Roman"/>
          <w:i/>
          <w:iCs/>
          <w:sz w:val="26"/>
          <w:szCs w:val="26"/>
        </w:rPr>
      </w:pPr>
      <w:r w:rsidRPr="0042567E">
        <w:rPr>
          <w:rFonts w:ascii="Times New Roman" w:hAnsi="Times New Roman" w:cs="Times New Roman"/>
          <w:sz w:val="26"/>
          <w:szCs w:val="26"/>
        </w:rPr>
        <w:lastRenderedPageBreak/>
        <w:t xml:space="preserve">Đại đồng liên hợp quốc (1965), </w:t>
      </w:r>
      <w:r w:rsidRPr="0042567E">
        <w:rPr>
          <w:rFonts w:ascii="Times New Roman" w:hAnsi="Times New Roman" w:cs="Times New Roman"/>
          <w:i/>
          <w:iCs/>
          <w:sz w:val="26"/>
          <w:szCs w:val="26"/>
        </w:rPr>
        <w:t>Công ước về xóa bỏ mọi hình thức phân biệt chủng tộc (ICERD)</w:t>
      </w:r>
      <w:r w:rsidRPr="0042567E">
        <w:rPr>
          <w:rFonts w:ascii="Times New Roman" w:hAnsi="Times New Roman" w:cs="Times New Roman"/>
          <w:i/>
          <w:iCs/>
          <w:sz w:val="26"/>
          <w:szCs w:val="26"/>
          <w:lang w:val="en-US"/>
        </w:rPr>
        <w:t>.</w:t>
      </w:r>
    </w:p>
    <w:p w14:paraId="15EFDA95" w14:textId="77777777" w:rsidR="009030CC" w:rsidRPr="0042567E" w:rsidRDefault="009030CC" w:rsidP="009030CC">
      <w:pPr>
        <w:pStyle w:val="ListParagraph"/>
        <w:numPr>
          <w:ilvl w:val="0"/>
          <w:numId w:val="22"/>
        </w:numPr>
        <w:spacing w:after="0" w:line="360" w:lineRule="auto"/>
        <w:jc w:val="both"/>
        <w:rPr>
          <w:rFonts w:ascii="Times New Roman" w:hAnsi="Times New Roman" w:cs="Times New Roman"/>
          <w:sz w:val="26"/>
          <w:szCs w:val="26"/>
        </w:rPr>
      </w:pPr>
      <w:r w:rsidRPr="0042567E">
        <w:rPr>
          <w:rFonts w:ascii="Times New Roman" w:hAnsi="Times New Roman" w:cs="Times New Roman"/>
          <w:sz w:val="26"/>
          <w:szCs w:val="26"/>
        </w:rPr>
        <w:t xml:space="preserve">Đại đồng liên hợp quốc (1966), </w:t>
      </w:r>
      <w:r w:rsidRPr="0042567E">
        <w:rPr>
          <w:rFonts w:ascii="Times New Roman" w:hAnsi="Times New Roman" w:cs="Times New Roman"/>
          <w:i/>
          <w:iCs/>
          <w:sz w:val="26"/>
          <w:szCs w:val="26"/>
        </w:rPr>
        <w:t>Công ước về quyền kinh tế, xã hội và văn hóa (ICESCR)</w:t>
      </w:r>
      <w:r w:rsidRPr="0042567E">
        <w:rPr>
          <w:rFonts w:ascii="Times New Roman" w:hAnsi="Times New Roman" w:cs="Times New Roman"/>
          <w:i/>
          <w:iCs/>
          <w:sz w:val="26"/>
          <w:szCs w:val="26"/>
          <w:lang w:val="en-US"/>
        </w:rPr>
        <w:t>.</w:t>
      </w:r>
    </w:p>
    <w:p w14:paraId="2DA141C6" w14:textId="5E3BD875" w:rsidR="009030CC" w:rsidRPr="0042567E" w:rsidRDefault="009030CC" w:rsidP="009030CC">
      <w:pPr>
        <w:pStyle w:val="ListParagraph"/>
        <w:numPr>
          <w:ilvl w:val="0"/>
          <w:numId w:val="22"/>
        </w:numPr>
        <w:spacing w:after="0" w:line="360" w:lineRule="auto"/>
        <w:jc w:val="both"/>
        <w:rPr>
          <w:rFonts w:ascii="Times New Roman" w:hAnsi="Times New Roman" w:cs="Times New Roman"/>
          <w:sz w:val="26"/>
          <w:szCs w:val="26"/>
        </w:rPr>
      </w:pPr>
      <w:r w:rsidRPr="0042567E">
        <w:rPr>
          <w:rFonts w:ascii="Times New Roman" w:hAnsi="Times New Roman" w:cs="Times New Roman"/>
          <w:sz w:val="26"/>
          <w:szCs w:val="26"/>
        </w:rPr>
        <w:t xml:space="preserve">Đại đồng liên hợp quốc (1990), </w:t>
      </w:r>
      <w:r w:rsidRPr="0042567E">
        <w:rPr>
          <w:rFonts w:ascii="Times New Roman" w:hAnsi="Times New Roman" w:cs="Times New Roman"/>
          <w:i/>
          <w:iCs/>
          <w:sz w:val="26"/>
          <w:szCs w:val="26"/>
        </w:rPr>
        <w:t xml:space="preserve">Công ước về bảo vệ quyền của tất cả những người </w:t>
      </w:r>
      <w:r w:rsidR="00866028" w:rsidRPr="0042567E">
        <w:rPr>
          <w:rFonts w:ascii="Times New Roman" w:hAnsi="Times New Roman" w:cs="Times New Roman"/>
          <w:i/>
          <w:iCs/>
          <w:sz w:val="26"/>
          <w:szCs w:val="26"/>
        </w:rPr>
        <w:t>LĐDC</w:t>
      </w:r>
      <w:r w:rsidRPr="0042567E">
        <w:rPr>
          <w:rFonts w:ascii="Times New Roman" w:hAnsi="Times New Roman" w:cs="Times New Roman"/>
          <w:i/>
          <w:iCs/>
          <w:sz w:val="26"/>
          <w:szCs w:val="26"/>
        </w:rPr>
        <w:t xml:space="preserve"> và các thành viên gia đình họ</w:t>
      </w:r>
      <w:r w:rsidRPr="0042567E">
        <w:rPr>
          <w:rFonts w:ascii="Times New Roman" w:hAnsi="Times New Roman" w:cs="Times New Roman"/>
          <w:i/>
          <w:iCs/>
          <w:sz w:val="26"/>
          <w:szCs w:val="26"/>
          <w:lang w:val="en-US"/>
        </w:rPr>
        <w:t>(ICRMW).</w:t>
      </w:r>
    </w:p>
    <w:p w14:paraId="1A7D6677" w14:textId="72F3087D" w:rsidR="009030CC" w:rsidRPr="0042567E" w:rsidRDefault="009030CC" w:rsidP="009030CC">
      <w:pPr>
        <w:pStyle w:val="ListParagraph"/>
        <w:numPr>
          <w:ilvl w:val="0"/>
          <w:numId w:val="22"/>
        </w:numPr>
        <w:spacing w:after="0" w:line="360" w:lineRule="auto"/>
        <w:jc w:val="both"/>
        <w:rPr>
          <w:rFonts w:ascii="Times New Roman" w:hAnsi="Times New Roman" w:cs="Times New Roman"/>
          <w:sz w:val="26"/>
          <w:szCs w:val="26"/>
        </w:rPr>
      </w:pPr>
      <w:r w:rsidRPr="0042567E">
        <w:rPr>
          <w:rFonts w:ascii="Times New Roman" w:hAnsi="Times New Roman" w:cs="Times New Roman"/>
          <w:sz w:val="26"/>
          <w:szCs w:val="26"/>
        </w:rPr>
        <w:t xml:space="preserve">ILO (1949), </w:t>
      </w:r>
      <w:r w:rsidRPr="0042567E">
        <w:rPr>
          <w:rFonts w:ascii="Times New Roman" w:hAnsi="Times New Roman" w:cs="Times New Roman"/>
          <w:i/>
          <w:iCs/>
          <w:sz w:val="26"/>
          <w:szCs w:val="26"/>
        </w:rPr>
        <w:t xml:space="preserve">Công ước </w:t>
      </w:r>
      <w:r w:rsidRPr="0042567E">
        <w:rPr>
          <w:rFonts w:ascii="Times New Roman" w:hAnsi="Times New Roman" w:cs="Times New Roman"/>
          <w:i/>
          <w:iCs/>
          <w:sz w:val="26"/>
          <w:szCs w:val="26"/>
          <w:lang w:val="en-US"/>
        </w:rPr>
        <w:t xml:space="preserve">số 97 </w:t>
      </w:r>
      <w:r w:rsidRPr="0042567E">
        <w:rPr>
          <w:rFonts w:ascii="Times New Roman" w:hAnsi="Times New Roman" w:cs="Times New Roman"/>
          <w:i/>
          <w:iCs/>
          <w:sz w:val="26"/>
          <w:szCs w:val="26"/>
        </w:rPr>
        <w:t>về lao động di</w:t>
      </w:r>
      <w:r w:rsidR="00866028" w:rsidRPr="0042567E">
        <w:rPr>
          <w:rFonts w:ascii="Times New Roman" w:hAnsi="Times New Roman" w:cs="Times New Roman"/>
          <w:i/>
          <w:iCs/>
          <w:sz w:val="26"/>
          <w:szCs w:val="26"/>
          <w:lang w:val="en-US"/>
        </w:rPr>
        <w:t xml:space="preserve"> cư</w:t>
      </w:r>
      <w:r w:rsidRPr="0042567E">
        <w:rPr>
          <w:rFonts w:ascii="Times New Roman" w:hAnsi="Times New Roman" w:cs="Times New Roman"/>
          <w:sz w:val="26"/>
          <w:szCs w:val="26"/>
          <w:lang w:val="en-US"/>
        </w:rPr>
        <w:t>.</w:t>
      </w:r>
    </w:p>
    <w:p w14:paraId="43E4CA3B" w14:textId="64FE8660" w:rsidR="00826AC1" w:rsidRPr="0042567E" w:rsidRDefault="009030CC" w:rsidP="009030CC">
      <w:pPr>
        <w:pStyle w:val="FootnoteText"/>
        <w:numPr>
          <w:ilvl w:val="0"/>
          <w:numId w:val="22"/>
        </w:numPr>
        <w:spacing w:line="312" w:lineRule="auto"/>
        <w:jc w:val="both"/>
        <w:rPr>
          <w:rFonts w:asciiTheme="majorHAnsi" w:hAnsiTheme="majorHAnsi" w:cstheme="majorHAnsi"/>
          <w:i/>
          <w:sz w:val="26"/>
          <w:szCs w:val="26"/>
        </w:rPr>
      </w:pPr>
      <w:r w:rsidRPr="0042567E">
        <w:rPr>
          <w:rFonts w:ascii="Times New Roman" w:hAnsi="Times New Roman" w:cs="Times New Roman"/>
          <w:color w:val="000000"/>
          <w:sz w:val="26"/>
          <w:szCs w:val="26"/>
          <w:shd w:val="clear" w:color="auto" w:fill="FFFFFF"/>
        </w:rPr>
        <w:t xml:space="preserve">ILO (1975), </w:t>
      </w:r>
      <w:r w:rsidRPr="0042567E">
        <w:rPr>
          <w:rFonts w:ascii="Times New Roman" w:hAnsi="Times New Roman" w:cs="Times New Roman"/>
          <w:i/>
          <w:iCs/>
          <w:color w:val="000000"/>
          <w:sz w:val="26"/>
          <w:szCs w:val="26"/>
          <w:shd w:val="clear" w:color="auto" w:fill="FFFFFF"/>
        </w:rPr>
        <w:t xml:space="preserve">Công ước số 143 về di </w:t>
      </w:r>
      <w:r w:rsidR="00866028" w:rsidRPr="0042567E">
        <w:rPr>
          <w:rFonts w:ascii="Times New Roman" w:hAnsi="Times New Roman" w:cs="Times New Roman"/>
          <w:i/>
          <w:iCs/>
          <w:color w:val="000000"/>
          <w:sz w:val="26"/>
          <w:szCs w:val="26"/>
          <w:shd w:val="clear" w:color="auto" w:fill="FFFFFF"/>
        </w:rPr>
        <w:t>cư</w:t>
      </w:r>
      <w:r w:rsidRPr="0042567E">
        <w:rPr>
          <w:rFonts w:ascii="Times New Roman" w:hAnsi="Times New Roman" w:cs="Times New Roman"/>
          <w:i/>
          <w:iCs/>
          <w:color w:val="000000"/>
          <w:sz w:val="26"/>
          <w:szCs w:val="26"/>
          <w:shd w:val="clear" w:color="auto" w:fill="FFFFFF"/>
        </w:rPr>
        <w:t xml:space="preserve"> trong những điều kiện bị lạm dụng và về xúc tiến bình đẳng cơ may và đối xử với </w:t>
      </w:r>
      <w:r w:rsidR="00F83775" w:rsidRPr="0042567E">
        <w:rPr>
          <w:rFonts w:ascii="Times New Roman" w:hAnsi="Times New Roman" w:cs="Times New Roman"/>
          <w:i/>
          <w:iCs/>
          <w:color w:val="000000"/>
          <w:sz w:val="26"/>
          <w:szCs w:val="26"/>
          <w:shd w:val="clear" w:color="auto" w:fill="FFFFFF"/>
        </w:rPr>
        <w:t>NLĐ</w:t>
      </w:r>
      <w:r w:rsidRPr="0042567E">
        <w:rPr>
          <w:rFonts w:ascii="Times New Roman" w:hAnsi="Times New Roman" w:cs="Times New Roman"/>
          <w:i/>
          <w:iCs/>
          <w:color w:val="000000"/>
          <w:sz w:val="26"/>
          <w:szCs w:val="26"/>
          <w:shd w:val="clear" w:color="auto" w:fill="FFFFFF"/>
        </w:rPr>
        <w:t xml:space="preserve"> di trú</w:t>
      </w:r>
      <w:r w:rsidRPr="0042567E">
        <w:rPr>
          <w:rFonts w:ascii="Times New Roman" w:hAnsi="Times New Roman" w:cs="Times New Roman"/>
          <w:color w:val="000000"/>
          <w:sz w:val="26"/>
          <w:szCs w:val="26"/>
          <w:shd w:val="clear" w:color="auto" w:fill="FFFFFF"/>
        </w:rPr>
        <w:t>.</w:t>
      </w:r>
    </w:p>
    <w:p w14:paraId="0B8E8910" w14:textId="1CEB2097" w:rsidR="00100B2D" w:rsidRPr="0042567E" w:rsidRDefault="00100B2D" w:rsidP="009030CC">
      <w:pPr>
        <w:pStyle w:val="FootnoteText"/>
        <w:numPr>
          <w:ilvl w:val="0"/>
          <w:numId w:val="22"/>
        </w:numPr>
        <w:spacing w:line="312" w:lineRule="auto"/>
        <w:jc w:val="both"/>
        <w:rPr>
          <w:rFonts w:asciiTheme="majorHAnsi" w:hAnsiTheme="majorHAnsi" w:cstheme="majorHAnsi"/>
          <w:i/>
          <w:sz w:val="26"/>
          <w:szCs w:val="26"/>
        </w:rPr>
      </w:pPr>
      <w:r w:rsidRPr="0042567E">
        <w:rPr>
          <w:rFonts w:asciiTheme="majorHAnsi" w:hAnsiTheme="majorHAnsi" w:cstheme="majorHAnsi"/>
          <w:bCs/>
          <w:sz w:val="26"/>
          <w:szCs w:val="26"/>
        </w:rPr>
        <w:t xml:space="preserve">ILO (1997), </w:t>
      </w:r>
      <w:r w:rsidRPr="0042567E">
        <w:rPr>
          <w:rFonts w:asciiTheme="majorHAnsi" w:hAnsiTheme="majorHAnsi" w:cstheme="majorHAnsi"/>
          <w:bCs/>
          <w:i/>
          <w:iCs/>
          <w:sz w:val="26"/>
          <w:szCs w:val="26"/>
        </w:rPr>
        <w:t>Công ước số 181 về dịch vụ việc làm tư nhân.</w:t>
      </w:r>
    </w:p>
    <w:p w14:paraId="1F337AB3" w14:textId="45AE315D" w:rsidR="00AD78F7" w:rsidRPr="0042567E" w:rsidRDefault="00EF5DAD" w:rsidP="00EF5DAD">
      <w:pPr>
        <w:pStyle w:val="h1"/>
        <w:rPr>
          <w:rFonts w:cstheme="majorHAnsi"/>
          <w:lang w:val="en-US"/>
        </w:rPr>
      </w:pPr>
      <w:bookmarkStart w:id="322" w:name="_Toc219156178"/>
      <w:bookmarkStart w:id="323" w:name="_Toc223587477"/>
      <w:r w:rsidRPr="0042567E">
        <w:rPr>
          <w:rFonts w:cstheme="majorHAnsi"/>
          <w:lang w:val="en-US"/>
        </w:rPr>
        <w:t xml:space="preserve">B. </w:t>
      </w:r>
      <w:r w:rsidR="00452A52" w:rsidRPr="0042567E">
        <w:rPr>
          <w:rFonts w:cstheme="majorHAnsi"/>
          <w:lang w:val="en-US"/>
        </w:rPr>
        <w:t>TÀI LIỆU THAM KHẢO</w:t>
      </w:r>
      <w:bookmarkEnd w:id="322"/>
      <w:bookmarkEnd w:id="323"/>
    </w:p>
    <w:p w14:paraId="14D50100" w14:textId="5492CF9C" w:rsidR="00452A52" w:rsidRPr="0042567E" w:rsidRDefault="00452A52" w:rsidP="00EF5DAD">
      <w:pPr>
        <w:pStyle w:val="h1"/>
        <w:rPr>
          <w:rFonts w:cstheme="majorHAnsi"/>
          <w:lang w:val="en-US"/>
        </w:rPr>
      </w:pPr>
      <w:bookmarkStart w:id="324" w:name="_Toc219156179"/>
      <w:bookmarkStart w:id="325" w:name="_Toc223587478"/>
      <w:r w:rsidRPr="0042567E">
        <w:rPr>
          <w:rFonts w:cstheme="majorHAnsi"/>
          <w:lang w:val="en-US"/>
        </w:rPr>
        <w:t>Tiếng Việt</w:t>
      </w:r>
      <w:bookmarkEnd w:id="324"/>
      <w:bookmarkEnd w:id="325"/>
    </w:p>
    <w:p w14:paraId="01B9DE84" w14:textId="2A646A31" w:rsidR="009030CC" w:rsidRPr="0042567E" w:rsidRDefault="009030CC" w:rsidP="009030CC">
      <w:pPr>
        <w:pStyle w:val="ListParagraph"/>
        <w:numPr>
          <w:ilvl w:val="0"/>
          <w:numId w:val="22"/>
        </w:numPr>
        <w:spacing w:after="0" w:line="360" w:lineRule="auto"/>
        <w:jc w:val="both"/>
        <w:rPr>
          <w:rFonts w:ascii="Times New Roman" w:hAnsi="Times New Roman" w:cs="Times New Roman"/>
          <w:sz w:val="26"/>
          <w:szCs w:val="26"/>
        </w:rPr>
      </w:pPr>
      <w:bookmarkStart w:id="326" w:name="_Toc219156180"/>
      <w:r w:rsidRPr="0042567E">
        <w:rPr>
          <w:rFonts w:ascii="Times New Roman" w:hAnsi="Times New Roman" w:cs="Times New Roman"/>
          <w:sz w:val="26"/>
          <w:szCs w:val="26"/>
        </w:rPr>
        <w:t xml:space="preserve">Bộ Lao động – Thương binh và Xã hội (2023), </w:t>
      </w:r>
      <w:r w:rsidRPr="0042567E">
        <w:rPr>
          <w:rFonts w:ascii="Times New Roman" w:hAnsi="Times New Roman" w:cs="Times New Roman"/>
          <w:i/>
          <w:sz w:val="26"/>
          <w:szCs w:val="26"/>
        </w:rPr>
        <w:t>Báo cáo tổng kết năm 2023</w:t>
      </w:r>
      <w:r w:rsidRPr="0042567E">
        <w:rPr>
          <w:rFonts w:ascii="Times New Roman" w:hAnsi="Times New Roman" w:cs="Times New Roman"/>
          <w:sz w:val="26"/>
          <w:szCs w:val="26"/>
          <w:lang w:val="en-US"/>
        </w:rPr>
        <w:t>.</w:t>
      </w:r>
    </w:p>
    <w:p w14:paraId="529A2660" w14:textId="77777777" w:rsidR="009030CC" w:rsidRPr="0042567E" w:rsidRDefault="009030CC" w:rsidP="009030CC">
      <w:pPr>
        <w:pStyle w:val="ListParagraph"/>
        <w:numPr>
          <w:ilvl w:val="0"/>
          <w:numId w:val="22"/>
        </w:numPr>
        <w:spacing w:after="0" w:line="360" w:lineRule="auto"/>
        <w:jc w:val="both"/>
        <w:rPr>
          <w:rFonts w:ascii="Times New Roman" w:hAnsi="Times New Roman" w:cs="Times New Roman"/>
          <w:sz w:val="26"/>
          <w:szCs w:val="26"/>
        </w:rPr>
      </w:pPr>
      <w:r w:rsidRPr="0042567E">
        <w:rPr>
          <w:rFonts w:ascii="Times New Roman" w:hAnsi="Times New Roman" w:cs="Times New Roman"/>
          <w:sz w:val="26"/>
          <w:szCs w:val="26"/>
        </w:rPr>
        <w:t xml:space="preserve">Bùi Thị Ngọc Lan (2022), </w:t>
      </w:r>
      <w:r w:rsidRPr="0042567E">
        <w:rPr>
          <w:rFonts w:ascii="Times New Roman" w:hAnsi="Times New Roman" w:cs="Times New Roman"/>
          <w:i/>
          <w:sz w:val="26"/>
          <w:szCs w:val="26"/>
        </w:rPr>
        <w:t>Tự do dịch chuyển lao động trong ASEAN, những vấn đề pháp lý thực tiễn và một số kiến nghị đối với Việt Nam</w:t>
      </w:r>
      <w:r w:rsidRPr="0042567E">
        <w:rPr>
          <w:rFonts w:ascii="Times New Roman" w:hAnsi="Times New Roman" w:cs="Times New Roman"/>
          <w:sz w:val="26"/>
          <w:szCs w:val="26"/>
        </w:rPr>
        <w:t>; Luận án tiến sĩ, Đại học Luật Hà Nội</w:t>
      </w:r>
      <w:r w:rsidRPr="0042567E">
        <w:rPr>
          <w:rFonts w:ascii="Times New Roman" w:hAnsi="Times New Roman" w:cs="Times New Roman"/>
          <w:sz w:val="26"/>
          <w:szCs w:val="26"/>
          <w:lang w:val="en-US"/>
        </w:rPr>
        <w:t>.</w:t>
      </w:r>
    </w:p>
    <w:p w14:paraId="7EBF0219" w14:textId="77777777" w:rsidR="009030CC" w:rsidRPr="0042567E" w:rsidRDefault="009030CC" w:rsidP="009030CC">
      <w:pPr>
        <w:pStyle w:val="ListParagraph"/>
        <w:numPr>
          <w:ilvl w:val="0"/>
          <w:numId w:val="22"/>
        </w:numPr>
        <w:spacing w:after="0" w:line="360" w:lineRule="auto"/>
        <w:jc w:val="both"/>
        <w:rPr>
          <w:rStyle w:val="Strong"/>
          <w:rFonts w:ascii="Times New Roman" w:hAnsi="Times New Roman" w:cs="Times New Roman"/>
          <w:b w:val="0"/>
          <w:bCs w:val="0"/>
          <w:sz w:val="26"/>
          <w:szCs w:val="26"/>
        </w:rPr>
      </w:pPr>
      <w:r w:rsidRPr="0042567E">
        <w:rPr>
          <w:rFonts w:ascii="Times New Roman" w:hAnsi="Times New Roman" w:cs="Times New Roman"/>
          <w:sz w:val="26"/>
          <w:szCs w:val="26"/>
        </w:rPr>
        <w:t xml:space="preserve">Bùi Thị Ngọc Lan (2020), </w:t>
      </w:r>
      <w:r w:rsidRPr="0042567E">
        <w:rPr>
          <w:rFonts w:ascii="Times New Roman" w:hAnsi="Times New Roman" w:cs="Times New Roman"/>
          <w:i/>
          <w:sz w:val="26"/>
          <w:szCs w:val="26"/>
        </w:rPr>
        <w:t>Tự do di chuyển lao động trong ASEAN: Ưu điểm, hạn chế và một số khuyến nghị</w:t>
      </w:r>
      <w:r w:rsidRPr="0042567E">
        <w:rPr>
          <w:rFonts w:ascii="Times New Roman" w:hAnsi="Times New Roman" w:cs="Times New Roman"/>
          <w:sz w:val="26"/>
          <w:szCs w:val="26"/>
        </w:rPr>
        <w:t>, Tạp chí Luật học số 6/2020</w:t>
      </w:r>
      <w:r w:rsidRPr="0042567E">
        <w:rPr>
          <w:rFonts w:ascii="Times New Roman" w:hAnsi="Times New Roman" w:cs="Times New Roman"/>
          <w:sz w:val="26"/>
          <w:szCs w:val="26"/>
          <w:lang w:val="en-US"/>
        </w:rPr>
        <w:t>.</w:t>
      </w:r>
    </w:p>
    <w:p w14:paraId="00C06608" w14:textId="47E89CBB" w:rsidR="009030CC" w:rsidRPr="0042567E" w:rsidRDefault="009030CC" w:rsidP="009030CC">
      <w:pPr>
        <w:pStyle w:val="ListParagraph"/>
        <w:numPr>
          <w:ilvl w:val="0"/>
          <w:numId w:val="22"/>
        </w:numPr>
        <w:spacing w:after="0" w:line="360" w:lineRule="auto"/>
        <w:jc w:val="both"/>
        <w:rPr>
          <w:rFonts w:ascii="Times New Roman" w:hAnsi="Times New Roman" w:cs="Times New Roman"/>
          <w:sz w:val="26"/>
          <w:szCs w:val="26"/>
        </w:rPr>
      </w:pPr>
      <w:r w:rsidRPr="0042567E">
        <w:rPr>
          <w:rFonts w:ascii="Times New Roman" w:hAnsi="Times New Roman" w:cs="Times New Roman"/>
          <w:sz w:val="26"/>
          <w:szCs w:val="26"/>
        </w:rPr>
        <w:t xml:space="preserve">Cục Lãnh sự Bộ ngoại giao (2024), </w:t>
      </w:r>
      <w:r w:rsidRPr="0042567E">
        <w:rPr>
          <w:rFonts w:ascii="Times New Roman" w:hAnsi="Times New Roman" w:cs="Times New Roman"/>
          <w:i/>
          <w:iCs/>
          <w:sz w:val="26"/>
          <w:szCs w:val="26"/>
        </w:rPr>
        <w:t>Hồ sơ di cư Việt Nam 2023</w:t>
      </w:r>
      <w:r w:rsidRPr="0042567E">
        <w:rPr>
          <w:rFonts w:ascii="Times New Roman" w:hAnsi="Times New Roman" w:cs="Times New Roman"/>
          <w:sz w:val="26"/>
          <w:szCs w:val="26"/>
        </w:rPr>
        <w:t>, Nx</w:t>
      </w:r>
      <w:r w:rsidR="00E455CB" w:rsidRPr="0042567E">
        <w:rPr>
          <w:rFonts w:ascii="Times New Roman" w:hAnsi="Times New Roman" w:cs="Times New Roman"/>
          <w:sz w:val="26"/>
          <w:szCs w:val="26"/>
          <w:lang w:val="en-US"/>
        </w:rPr>
        <w:t>b</w:t>
      </w:r>
      <w:r w:rsidRPr="0042567E">
        <w:rPr>
          <w:rFonts w:ascii="Times New Roman" w:hAnsi="Times New Roman" w:cs="Times New Roman"/>
          <w:sz w:val="26"/>
          <w:szCs w:val="26"/>
        </w:rPr>
        <w:t xml:space="preserve"> Thanh niên</w:t>
      </w:r>
      <w:r w:rsidRPr="0042567E">
        <w:rPr>
          <w:rFonts w:ascii="Times New Roman" w:hAnsi="Times New Roman" w:cs="Times New Roman"/>
          <w:sz w:val="26"/>
          <w:szCs w:val="26"/>
          <w:lang w:val="en-US"/>
        </w:rPr>
        <w:t>, Hà Nội.</w:t>
      </w:r>
    </w:p>
    <w:p w14:paraId="7016F893" w14:textId="77777777" w:rsidR="009030CC" w:rsidRPr="0042567E" w:rsidRDefault="009030CC" w:rsidP="009030CC">
      <w:pPr>
        <w:pStyle w:val="ListParagraph"/>
        <w:numPr>
          <w:ilvl w:val="0"/>
          <w:numId w:val="22"/>
        </w:numPr>
        <w:spacing w:after="0" w:line="360" w:lineRule="auto"/>
        <w:jc w:val="both"/>
        <w:rPr>
          <w:rFonts w:ascii="Times New Roman" w:hAnsi="Times New Roman" w:cs="Times New Roman"/>
          <w:color w:val="000000"/>
          <w:sz w:val="26"/>
          <w:szCs w:val="26"/>
        </w:rPr>
      </w:pPr>
      <w:r w:rsidRPr="0042567E">
        <w:rPr>
          <w:rFonts w:ascii="Times New Roman" w:hAnsi="Times New Roman" w:cs="Times New Roman"/>
          <w:color w:val="000000"/>
          <w:sz w:val="26"/>
          <w:szCs w:val="26"/>
        </w:rPr>
        <w:t xml:space="preserve">Hà Thị Minh Đức (2019), </w:t>
      </w:r>
      <w:r w:rsidRPr="0042567E">
        <w:rPr>
          <w:rFonts w:ascii="Times New Roman" w:hAnsi="Times New Roman" w:cs="Times New Roman"/>
          <w:i/>
          <w:color w:val="000000"/>
          <w:sz w:val="26"/>
          <w:szCs w:val="26"/>
        </w:rPr>
        <w:t>Di chuyển lao động kỹ năng của Việt Nam trong cộng đồng ASEAN</w:t>
      </w:r>
      <w:r w:rsidRPr="0042567E">
        <w:rPr>
          <w:rFonts w:ascii="Times New Roman" w:hAnsi="Times New Roman" w:cs="Times New Roman"/>
          <w:color w:val="000000"/>
          <w:sz w:val="26"/>
          <w:szCs w:val="26"/>
        </w:rPr>
        <w:t>, Luận án tiến sĩ kinh tế, Học viện khoa học xã hội</w:t>
      </w:r>
      <w:r w:rsidRPr="0042567E">
        <w:rPr>
          <w:rFonts w:ascii="Times New Roman" w:hAnsi="Times New Roman" w:cs="Times New Roman"/>
          <w:color w:val="000000"/>
          <w:sz w:val="26"/>
          <w:szCs w:val="26"/>
          <w:lang w:val="en-US"/>
        </w:rPr>
        <w:t>.</w:t>
      </w:r>
    </w:p>
    <w:p w14:paraId="3C4B1E08" w14:textId="77777777" w:rsidR="009030CC" w:rsidRPr="0042567E" w:rsidRDefault="009030CC" w:rsidP="009030CC">
      <w:pPr>
        <w:pStyle w:val="ListParagraph"/>
        <w:numPr>
          <w:ilvl w:val="0"/>
          <w:numId w:val="22"/>
        </w:numPr>
        <w:spacing w:after="0" w:line="360" w:lineRule="auto"/>
        <w:rPr>
          <w:rFonts w:ascii="Times New Roman" w:hAnsi="Times New Roman" w:cs="Times New Roman"/>
          <w:sz w:val="26"/>
          <w:szCs w:val="26"/>
        </w:rPr>
      </w:pPr>
      <w:r w:rsidRPr="0042567E">
        <w:rPr>
          <w:rFonts w:ascii="Times New Roman" w:hAnsi="Times New Roman" w:cs="Times New Roman"/>
          <w:spacing w:val="-4"/>
          <w:sz w:val="26"/>
          <w:szCs w:val="26"/>
        </w:rPr>
        <w:t xml:space="preserve">Lê Thị Hoài Thu (2013), </w:t>
      </w:r>
      <w:r w:rsidRPr="0042567E">
        <w:rPr>
          <w:rFonts w:ascii="Times New Roman" w:hAnsi="Times New Roman" w:cs="Times New Roman"/>
          <w:i/>
          <w:iCs/>
          <w:spacing w:val="-4"/>
          <w:sz w:val="26"/>
          <w:szCs w:val="26"/>
        </w:rPr>
        <w:t xml:space="preserve">Bảo đảm quyền con người trong pháp luật lao động Việt Nam, </w:t>
      </w:r>
      <w:r w:rsidRPr="0042567E">
        <w:rPr>
          <w:rFonts w:ascii="Times New Roman" w:hAnsi="Times New Roman" w:cs="Times New Roman"/>
          <w:spacing w:val="-4"/>
          <w:sz w:val="26"/>
          <w:szCs w:val="26"/>
        </w:rPr>
        <w:t>Nxb Đại học quốc gia Hà Nội</w:t>
      </w:r>
    </w:p>
    <w:p w14:paraId="28CBFD3D" w14:textId="77777777" w:rsidR="009030CC" w:rsidRPr="0042567E" w:rsidRDefault="009030CC" w:rsidP="009030CC">
      <w:pPr>
        <w:pStyle w:val="ListParagraph"/>
        <w:numPr>
          <w:ilvl w:val="0"/>
          <w:numId w:val="22"/>
        </w:numPr>
        <w:spacing w:after="0" w:line="360" w:lineRule="auto"/>
        <w:rPr>
          <w:rFonts w:ascii="Times New Roman" w:hAnsi="Times New Roman" w:cs="Times New Roman"/>
          <w:sz w:val="26"/>
          <w:szCs w:val="26"/>
        </w:rPr>
      </w:pPr>
      <w:r w:rsidRPr="0042567E">
        <w:rPr>
          <w:rFonts w:ascii="Times New Roman" w:hAnsi="Times New Roman" w:cs="Times New Roman"/>
          <w:spacing w:val="-4"/>
          <w:sz w:val="26"/>
          <w:szCs w:val="26"/>
        </w:rPr>
        <w:t xml:space="preserve">Nguyễn Thị Quế Anh, Vũ Công Giao, Ngô Minh Hương, Lã Khánh Tùng (2018), </w:t>
      </w:r>
      <w:r w:rsidRPr="0042567E">
        <w:rPr>
          <w:rFonts w:ascii="Times New Roman" w:hAnsi="Times New Roman" w:cs="Times New Roman"/>
          <w:i/>
          <w:spacing w:val="-4"/>
          <w:sz w:val="26"/>
          <w:szCs w:val="26"/>
        </w:rPr>
        <w:t>Quyền của người nước ngoài</w:t>
      </w:r>
      <w:r w:rsidRPr="0042567E">
        <w:rPr>
          <w:rFonts w:ascii="Times New Roman" w:hAnsi="Times New Roman" w:cs="Times New Roman"/>
          <w:spacing w:val="-4"/>
          <w:sz w:val="26"/>
          <w:szCs w:val="26"/>
        </w:rPr>
        <w:t>, Nxb Chính trị quốc gia sự thật</w:t>
      </w:r>
      <w:r w:rsidRPr="0042567E">
        <w:rPr>
          <w:rFonts w:ascii="Times New Roman" w:hAnsi="Times New Roman" w:cs="Times New Roman"/>
          <w:spacing w:val="-4"/>
          <w:sz w:val="26"/>
          <w:szCs w:val="26"/>
          <w:lang w:val="en-US"/>
        </w:rPr>
        <w:t>.</w:t>
      </w:r>
    </w:p>
    <w:p w14:paraId="34BEC8F4" w14:textId="77777777" w:rsidR="009030CC" w:rsidRPr="0042567E" w:rsidRDefault="009030CC" w:rsidP="009030CC">
      <w:pPr>
        <w:pStyle w:val="ListParagraph"/>
        <w:numPr>
          <w:ilvl w:val="0"/>
          <w:numId w:val="22"/>
        </w:numPr>
        <w:spacing w:after="0" w:line="360" w:lineRule="auto"/>
        <w:rPr>
          <w:rFonts w:ascii="Times New Roman" w:hAnsi="Times New Roman" w:cs="Times New Roman"/>
          <w:sz w:val="26"/>
          <w:szCs w:val="26"/>
        </w:rPr>
      </w:pPr>
      <w:r w:rsidRPr="0042567E">
        <w:rPr>
          <w:rFonts w:ascii="Times New Roman" w:hAnsi="Times New Roman" w:cs="Times New Roman"/>
          <w:spacing w:val="-4"/>
          <w:sz w:val="26"/>
          <w:szCs w:val="26"/>
        </w:rPr>
        <w:t xml:space="preserve">Nguyễn Đăng Dung, Vũ Công Giao, Lã Khánh Tùng (2011), </w:t>
      </w:r>
      <w:r w:rsidRPr="0042567E">
        <w:rPr>
          <w:rFonts w:ascii="Times New Roman" w:hAnsi="Times New Roman" w:cs="Times New Roman"/>
          <w:i/>
          <w:spacing w:val="-4"/>
          <w:sz w:val="26"/>
          <w:szCs w:val="26"/>
        </w:rPr>
        <w:t xml:space="preserve">Giáo trình Lý luận và pháp luật về quyền con người, </w:t>
      </w:r>
      <w:r w:rsidRPr="0042567E">
        <w:rPr>
          <w:rFonts w:ascii="Times New Roman" w:hAnsi="Times New Roman" w:cs="Times New Roman"/>
          <w:iCs/>
          <w:spacing w:val="-4"/>
          <w:sz w:val="26"/>
          <w:szCs w:val="26"/>
        </w:rPr>
        <w:t>Nxb Đại học quốc gia Hà Nội</w:t>
      </w:r>
      <w:r w:rsidRPr="0042567E">
        <w:rPr>
          <w:rFonts w:ascii="Times New Roman" w:hAnsi="Times New Roman" w:cs="Times New Roman"/>
          <w:iCs/>
          <w:spacing w:val="-4"/>
          <w:sz w:val="26"/>
          <w:szCs w:val="26"/>
          <w:lang w:val="en-US"/>
        </w:rPr>
        <w:t>.</w:t>
      </w:r>
    </w:p>
    <w:p w14:paraId="16301089" w14:textId="77777777" w:rsidR="009030CC" w:rsidRPr="0042567E" w:rsidRDefault="009030CC" w:rsidP="009030CC">
      <w:pPr>
        <w:pStyle w:val="ListParagraph"/>
        <w:numPr>
          <w:ilvl w:val="0"/>
          <w:numId w:val="22"/>
        </w:numPr>
        <w:spacing w:after="0" w:line="360" w:lineRule="auto"/>
        <w:rPr>
          <w:rFonts w:ascii="Times New Roman" w:hAnsi="Times New Roman" w:cs="Times New Roman"/>
          <w:sz w:val="26"/>
          <w:szCs w:val="26"/>
        </w:rPr>
      </w:pPr>
      <w:r w:rsidRPr="0042567E">
        <w:rPr>
          <w:rFonts w:ascii="Times New Roman" w:hAnsi="Times New Roman" w:cs="Times New Roman"/>
          <w:spacing w:val="-4"/>
          <w:sz w:val="26"/>
          <w:szCs w:val="26"/>
        </w:rPr>
        <w:lastRenderedPageBreak/>
        <w:t xml:space="preserve">Nguyễn Đăng Dung, Phạm Hồng Thái, Ngô Minh Hương, Lã Khánh Tùng, Vũ Công Giao (2012), </w:t>
      </w:r>
      <w:r w:rsidRPr="0042567E">
        <w:rPr>
          <w:rFonts w:ascii="Times New Roman" w:hAnsi="Times New Roman" w:cs="Times New Roman"/>
          <w:i/>
          <w:spacing w:val="-4"/>
          <w:sz w:val="26"/>
          <w:szCs w:val="26"/>
        </w:rPr>
        <w:t>Bảo vệ và thúc đẩy quyền con người trong khu vực ASEAN</w:t>
      </w:r>
      <w:r w:rsidRPr="0042567E">
        <w:rPr>
          <w:rFonts w:ascii="Times New Roman" w:hAnsi="Times New Roman" w:cs="Times New Roman"/>
          <w:iCs/>
          <w:spacing w:val="-4"/>
          <w:sz w:val="26"/>
          <w:szCs w:val="26"/>
        </w:rPr>
        <w:t>, Nxb Lao động – xã hội</w:t>
      </w:r>
      <w:r w:rsidRPr="0042567E">
        <w:rPr>
          <w:rFonts w:ascii="Times New Roman" w:hAnsi="Times New Roman" w:cs="Times New Roman"/>
          <w:iCs/>
          <w:spacing w:val="-4"/>
          <w:sz w:val="26"/>
          <w:szCs w:val="26"/>
          <w:lang w:val="en-US"/>
        </w:rPr>
        <w:t>.</w:t>
      </w:r>
    </w:p>
    <w:p w14:paraId="4CF70DB8" w14:textId="77777777" w:rsidR="009030CC" w:rsidRPr="0042567E" w:rsidRDefault="009030CC" w:rsidP="009030CC">
      <w:pPr>
        <w:pStyle w:val="ListParagraph"/>
        <w:numPr>
          <w:ilvl w:val="0"/>
          <w:numId w:val="22"/>
        </w:numPr>
        <w:spacing w:after="0" w:line="360" w:lineRule="auto"/>
        <w:rPr>
          <w:rFonts w:ascii="Times New Roman" w:hAnsi="Times New Roman" w:cs="Times New Roman"/>
          <w:sz w:val="26"/>
          <w:szCs w:val="26"/>
        </w:rPr>
      </w:pPr>
      <w:r w:rsidRPr="0042567E">
        <w:rPr>
          <w:rFonts w:ascii="Times New Roman" w:hAnsi="Times New Roman" w:cs="Times New Roman"/>
          <w:spacing w:val="-4"/>
          <w:sz w:val="26"/>
          <w:szCs w:val="26"/>
        </w:rPr>
        <w:t xml:space="preserve">Nguyễn Hữu Chí và Nguyễn Văn Bình (2022), </w:t>
      </w:r>
      <w:r w:rsidRPr="0042567E">
        <w:rPr>
          <w:rFonts w:ascii="Times New Roman" w:hAnsi="Times New Roman" w:cs="Times New Roman"/>
          <w:i/>
          <w:iCs/>
          <w:spacing w:val="-4"/>
          <w:sz w:val="26"/>
          <w:szCs w:val="26"/>
        </w:rPr>
        <w:t xml:space="preserve">Bình luận khoa học Bộ luật lao động năm 2019, </w:t>
      </w:r>
      <w:r w:rsidRPr="0042567E">
        <w:rPr>
          <w:rFonts w:ascii="Times New Roman" w:hAnsi="Times New Roman" w:cs="Times New Roman"/>
          <w:spacing w:val="-4"/>
          <w:sz w:val="26"/>
          <w:szCs w:val="26"/>
        </w:rPr>
        <w:t>Nxb Tư pháp</w:t>
      </w:r>
      <w:r w:rsidRPr="0042567E">
        <w:rPr>
          <w:rFonts w:ascii="Times New Roman" w:hAnsi="Times New Roman" w:cs="Times New Roman"/>
          <w:spacing w:val="-4"/>
          <w:sz w:val="26"/>
          <w:szCs w:val="26"/>
          <w:lang w:val="en-US"/>
        </w:rPr>
        <w:t>.</w:t>
      </w:r>
    </w:p>
    <w:p w14:paraId="3CD61D4B" w14:textId="77777777" w:rsidR="009030CC" w:rsidRPr="0042567E" w:rsidRDefault="009030CC" w:rsidP="009030CC">
      <w:pPr>
        <w:pStyle w:val="ListParagraph"/>
        <w:numPr>
          <w:ilvl w:val="0"/>
          <w:numId w:val="22"/>
        </w:numPr>
        <w:spacing w:after="0" w:line="360" w:lineRule="auto"/>
        <w:rPr>
          <w:rFonts w:ascii="Times New Roman" w:hAnsi="Times New Roman" w:cs="Times New Roman"/>
          <w:sz w:val="26"/>
          <w:szCs w:val="26"/>
        </w:rPr>
      </w:pPr>
      <w:r w:rsidRPr="0042567E">
        <w:rPr>
          <w:rFonts w:ascii="Times New Roman" w:hAnsi="Times New Roman" w:cs="Times New Roman"/>
          <w:spacing w:val="-4"/>
          <w:sz w:val="26"/>
          <w:szCs w:val="26"/>
        </w:rPr>
        <w:t xml:space="preserve">Nguyễn Hiền Phương và Đào Lệ Thu (2020), </w:t>
      </w:r>
      <w:r w:rsidRPr="0042567E">
        <w:rPr>
          <w:rFonts w:ascii="Times New Roman" w:hAnsi="Times New Roman" w:cs="Times New Roman"/>
          <w:i/>
          <w:iCs/>
          <w:spacing w:val="-4"/>
          <w:sz w:val="26"/>
          <w:szCs w:val="26"/>
        </w:rPr>
        <w:t>Chống phân biệt đối xử từ góc độ luật nhân quyền quốc tế và pháp luật quốc gia</w:t>
      </w:r>
      <w:r w:rsidRPr="0042567E">
        <w:rPr>
          <w:rFonts w:ascii="Times New Roman" w:hAnsi="Times New Roman" w:cs="Times New Roman"/>
          <w:spacing w:val="-4"/>
          <w:sz w:val="26"/>
          <w:szCs w:val="26"/>
        </w:rPr>
        <w:t>, Nxb Lao động</w:t>
      </w:r>
      <w:r w:rsidRPr="0042567E">
        <w:rPr>
          <w:rFonts w:ascii="Times New Roman" w:hAnsi="Times New Roman" w:cs="Times New Roman"/>
          <w:spacing w:val="-4"/>
          <w:sz w:val="26"/>
          <w:szCs w:val="26"/>
          <w:lang w:val="en-US"/>
        </w:rPr>
        <w:t>.</w:t>
      </w:r>
    </w:p>
    <w:p w14:paraId="7D2E8ABA" w14:textId="67016570" w:rsidR="009030CC" w:rsidRPr="0042567E" w:rsidRDefault="009030CC" w:rsidP="009030CC">
      <w:pPr>
        <w:pStyle w:val="ListParagraph"/>
        <w:widowControl w:val="0"/>
        <w:numPr>
          <w:ilvl w:val="0"/>
          <w:numId w:val="22"/>
        </w:numPr>
        <w:spacing w:after="0" w:line="360" w:lineRule="auto"/>
        <w:jc w:val="both"/>
        <w:rPr>
          <w:rFonts w:ascii="Times New Roman" w:hAnsi="Times New Roman" w:cs="Times New Roman"/>
          <w:bCs/>
          <w:color w:val="000000"/>
          <w:sz w:val="26"/>
          <w:szCs w:val="26"/>
        </w:rPr>
      </w:pPr>
      <w:r w:rsidRPr="0042567E">
        <w:rPr>
          <w:rFonts w:ascii="Times New Roman" w:hAnsi="Times New Roman" w:cs="Times New Roman"/>
          <w:bCs/>
          <w:color w:val="000000"/>
          <w:sz w:val="26"/>
          <w:szCs w:val="26"/>
        </w:rPr>
        <w:t xml:space="preserve">Nguyễn Hiền Phương (2021), </w:t>
      </w:r>
      <w:r w:rsidRPr="0042567E">
        <w:rPr>
          <w:rFonts w:ascii="Times New Roman" w:hAnsi="Times New Roman" w:cs="Times New Roman"/>
          <w:bCs/>
          <w:i/>
          <w:color w:val="000000"/>
          <w:sz w:val="26"/>
          <w:szCs w:val="26"/>
        </w:rPr>
        <w:t xml:space="preserve">Khung pháp luật EU về </w:t>
      </w:r>
      <w:r w:rsidR="006A5E35" w:rsidRPr="0042567E">
        <w:rPr>
          <w:rFonts w:ascii="Times New Roman" w:hAnsi="Times New Roman" w:cs="Times New Roman"/>
          <w:bCs/>
          <w:i/>
          <w:color w:val="000000"/>
          <w:sz w:val="26"/>
          <w:szCs w:val="26"/>
        </w:rPr>
        <w:t>ASXH</w:t>
      </w:r>
      <w:r w:rsidRPr="0042567E">
        <w:rPr>
          <w:rFonts w:ascii="Times New Roman" w:hAnsi="Times New Roman" w:cs="Times New Roman"/>
          <w:bCs/>
          <w:i/>
          <w:color w:val="000000"/>
          <w:sz w:val="26"/>
          <w:szCs w:val="26"/>
        </w:rPr>
        <w:t xml:space="preserve"> và những hàm ý đối với hài hòa hóa pháp luật về lĩnh vực này ở ASEAN nhìn từ khía cạnh tư pháp quốc t</w:t>
      </w:r>
      <w:r w:rsidRPr="0042567E">
        <w:rPr>
          <w:rFonts w:ascii="Times New Roman" w:hAnsi="Times New Roman" w:cs="Times New Roman"/>
          <w:bCs/>
          <w:color w:val="000000"/>
          <w:sz w:val="26"/>
          <w:szCs w:val="26"/>
        </w:rPr>
        <w:t>ế, Tạp chí pháp luật và phát triển số 9+10/2021</w:t>
      </w:r>
      <w:r w:rsidRPr="0042567E">
        <w:rPr>
          <w:rFonts w:ascii="Times New Roman" w:hAnsi="Times New Roman" w:cs="Times New Roman"/>
          <w:bCs/>
          <w:color w:val="000000"/>
          <w:sz w:val="26"/>
          <w:szCs w:val="26"/>
          <w:lang w:val="en-US"/>
        </w:rPr>
        <w:t>.</w:t>
      </w:r>
    </w:p>
    <w:p w14:paraId="7D8D0285" w14:textId="0869DBC4" w:rsidR="009030CC" w:rsidRPr="0042567E" w:rsidRDefault="009030CC" w:rsidP="009030CC">
      <w:pPr>
        <w:pStyle w:val="ListParagraph"/>
        <w:numPr>
          <w:ilvl w:val="0"/>
          <w:numId w:val="22"/>
        </w:numPr>
        <w:spacing w:after="0" w:line="360" w:lineRule="auto"/>
        <w:jc w:val="both"/>
        <w:rPr>
          <w:rFonts w:ascii="Times New Roman" w:hAnsi="Times New Roman" w:cs="Times New Roman"/>
          <w:sz w:val="26"/>
          <w:szCs w:val="26"/>
        </w:rPr>
      </w:pPr>
      <w:r w:rsidRPr="0042567E">
        <w:rPr>
          <w:rFonts w:ascii="Times New Roman" w:hAnsi="Times New Roman" w:cs="Times New Roman"/>
          <w:sz w:val="26"/>
          <w:szCs w:val="26"/>
        </w:rPr>
        <w:t xml:space="preserve">Nguyễn Hiền Phương, Trần Thị Lệ Hằng (2023), </w:t>
      </w:r>
      <w:r w:rsidRPr="0042567E">
        <w:rPr>
          <w:rFonts w:ascii="Times New Roman" w:hAnsi="Times New Roman" w:cs="Times New Roman"/>
          <w:i/>
          <w:sz w:val="26"/>
          <w:szCs w:val="26"/>
        </w:rPr>
        <w:t xml:space="preserve">Thực trạng </w:t>
      </w:r>
      <w:r w:rsidR="00866028" w:rsidRPr="0042567E">
        <w:rPr>
          <w:rFonts w:ascii="Times New Roman" w:hAnsi="Times New Roman" w:cs="Times New Roman"/>
          <w:i/>
          <w:sz w:val="26"/>
          <w:szCs w:val="26"/>
        </w:rPr>
        <w:t>LĐDC</w:t>
      </w:r>
      <w:r w:rsidRPr="0042567E">
        <w:rPr>
          <w:rFonts w:ascii="Times New Roman" w:hAnsi="Times New Roman" w:cs="Times New Roman"/>
          <w:i/>
          <w:sz w:val="26"/>
          <w:szCs w:val="26"/>
        </w:rPr>
        <w:t xml:space="preserve"> giữa các quốc gia khu vực ASEAN và đảm bảo </w:t>
      </w:r>
      <w:r w:rsidR="006A5E35" w:rsidRPr="0042567E">
        <w:rPr>
          <w:rFonts w:ascii="Times New Roman" w:hAnsi="Times New Roman" w:cs="Times New Roman"/>
          <w:i/>
          <w:sz w:val="26"/>
          <w:szCs w:val="26"/>
        </w:rPr>
        <w:t>ASXH</w:t>
      </w:r>
      <w:r w:rsidRPr="0042567E">
        <w:rPr>
          <w:rFonts w:ascii="Times New Roman" w:hAnsi="Times New Roman" w:cs="Times New Roman"/>
          <w:i/>
          <w:sz w:val="26"/>
          <w:szCs w:val="26"/>
        </w:rPr>
        <w:t xml:space="preserve"> và hài hòa hóa pháp luật về bảo đảm </w:t>
      </w:r>
      <w:r w:rsidR="006A5E35" w:rsidRPr="0042567E">
        <w:rPr>
          <w:rFonts w:ascii="Times New Roman" w:hAnsi="Times New Roman" w:cs="Times New Roman"/>
          <w:i/>
          <w:sz w:val="26"/>
          <w:szCs w:val="26"/>
        </w:rPr>
        <w:t>ASXH</w:t>
      </w:r>
      <w:r w:rsidRPr="0042567E">
        <w:rPr>
          <w:rFonts w:ascii="Times New Roman" w:hAnsi="Times New Roman" w:cs="Times New Roman"/>
          <w:sz w:val="26"/>
          <w:szCs w:val="26"/>
        </w:rPr>
        <w:t>, Tạp chí Luật học số 9/2023</w:t>
      </w:r>
      <w:r w:rsidRPr="0042567E">
        <w:rPr>
          <w:rFonts w:ascii="Times New Roman" w:hAnsi="Times New Roman" w:cs="Times New Roman"/>
          <w:sz w:val="26"/>
          <w:szCs w:val="26"/>
          <w:lang w:val="en-US"/>
        </w:rPr>
        <w:t>.</w:t>
      </w:r>
    </w:p>
    <w:p w14:paraId="25A69963" w14:textId="11719A29" w:rsidR="009030CC" w:rsidRPr="0042567E" w:rsidRDefault="009030CC" w:rsidP="009030CC">
      <w:pPr>
        <w:pStyle w:val="ListParagraph"/>
        <w:numPr>
          <w:ilvl w:val="0"/>
          <w:numId w:val="22"/>
        </w:numPr>
        <w:spacing w:after="0" w:line="360" w:lineRule="auto"/>
        <w:jc w:val="both"/>
        <w:rPr>
          <w:rFonts w:ascii="Times New Roman" w:hAnsi="Times New Roman" w:cs="Times New Roman"/>
          <w:b/>
          <w:bCs/>
          <w:color w:val="000000"/>
          <w:sz w:val="26"/>
          <w:szCs w:val="26"/>
        </w:rPr>
      </w:pPr>
      <w:r w:rsidRPr="0042567E">
        <w:rPr>
          <w:rFonts w:ascii="Times New Roman" w:hAnsi="Times New Roman" w:cs="Times New Roman"/>
          <w:sz w:val="26"/>
          <w:szCs w:val="26"/>
        </w:rPr>
        <w:t xml:space="preserve">Nguyễn Hiền Phương (2023), </w:t>
      </w:r>
      <w:r w:rsidRPr="0042567E">
        <w:rPr>
          <w:rFonts w:ascii="Times New Roman" w:hAnsi="Times New Roman" w:cs="Times New Roman"/>
          <w:i/>
          <w:sz w:val="26"/>
          <w:szCs w:val="26"/>
        </w:rPr>
        <w:t xml:space="preserve">Bảo vệ quyền của </w:t>
      </w:r>
      <w:r w:rsidR="00866028" w:rsidRPr="0042567E">
        <w:rPr>
          <w:rFonts w:ascii="Times New Roman" w:hAnsi="Times New Roman" w:cs="Times New Roman"/>
          <w:i/>
          <w:sz w:val="26"/>
          <w:szCs w:val="26"/>
        </w:rPr>
        <w:t>LĐDC</w:t>
      </w:r>
      <w:r w:rsidRPr="0042567E">
        <w:rPr>
          <w:rFonts w:ascii="Times New Roman" w:hAnsi="Times New Roman" w:cs="Times New Roman"/>
          <w:i/>
          <w:sz w:val="26"/>
          <w:szCs w:val="26"/>
        </w:rPr>
        <w:t xml:space="preserve"> theo pháp luật quốc tế, một số quốc gia dưới góc nhìn so sán và những kinh nghiệm cho Việt Nam,</w:t>
      </w:r>
      <w:r w:rsidRPr="0042567E">
        <w:rPr>
          <w:rFonts w:ascii="Times New Roman" w:hAnsi="Times New Roman" w:cs="Times New Roman"/>
          <w:sz w:val="26"/>
          <w:szCs w:val="26"/>
        </w:rPr>
        <w:t xml:space="preserve"> Đề tài cấp trường </w:t>
      </w:r>
      <w:r w:rsidRPr="0042567E">
        <w:rPr>
          <w:rFonts w:ascii="Times New Roman" w:hAnsi="Times New Roman" w:cs="Times New Roman"/>
          <w:sz w:val="26"/>
          <w:szCs w:val="26"/>
          <w:lang w:val="en-US"/>
        </w:rPr>
        <w:t>,</w:t>
      </w:r>
      <w:r w:rsidRPr="0042567E">
        <w:rPr>
          <w:rFonts w:ascii="Times New Roman" w:hAnsi="Times New Roman" w:cs="Times New Roman"/>
          <w:sz w:val="26"/>
          <w:szCs w:val="26"/>
        </w:rPr>
        <w:t>Trường Đại học Luật Hà Nội</w:t>
      </w:r>
      <w:r w:rsidRPr="0042567E">
        <w:rPr>
          <w:rFonts w:ascii="Times New Roman" w:hAnsi="Times New Roman" w:cs="Times New Roman"/>
          <w:sz w:val="26"/>
          <w:szCs w:val="26"/>
          <w:lang w:val="en-US"/>
        </w:rPr>
        <w:t>.</w:t>
      </w:r>
    </w:p>
    <w:p w14:paraId="03572231" w14:textId="77777777" w:rsidR="009030CC" w:rsidRPr="0042567E" w:rsidRDefault="009030CC" w:rsidP="009030CC">
      <w:pPr>
        <w:pStyle w:val="ListParagraph"/>
        <w:numPr>
          <w:ilvl w:val="0"/>
          <w:numId w:val="22"/>
        </w:numPr>
        <w:spacing w:after="0" w:line="360" w:lineRule="auto"/>
        <w:rPr>
          <w:rFonts w:ascii="Times New Roman" w:hAnsi="Times New Roman" w:cs="Times New Roman"/>
          <w:sz w:val="26"/>
          <w:szCs w:val="26"/>
        </w:rPr>
      </w:pPr>
      <w:r w:rsidRPr="0042567E">
        <w:rPr>
          <w:rFonts w:ascii="Times New Roman" w:hAnsi="Times New Roman" w:cs="Times New Roman"/>
          <w:sz w:val="26"/>
          <w:szCs w:val="26"/>
        </w:rPr>
        <w:t xml:space="preserve">Nguyễn Thị Hương Lan (2021), </w:t>
      </w:r>
      <w:r w:rsidRPr="0042567E">
        <w:rPr>
          <w:rFonts w:ascii="Times New Roman" w:hAnsi="Times New Roman" w:cs="Times New Roman"/>
          <w:i/>
          <w:iCs/>
          <w:sz w:val="26"/>
          <w:szCs w:val="26"/>
        </w:rPr>
        <w:t>Bảo hộ công dân Việt Nam đi làm việc ở nước ngoài theo các điều ước quốc tế về hợp tác lao động</w:t>
      </w:r>
      <w:r w:rsidRPr="0042567E">
        <w:rPr>
          <w:rFonts w:ascii="Times New Roman" w:hAnsi="Times New Roman" w:cs="Times New Roman"/>
          <w:sz w:val="26"/>
          <w:szCs w:val="26"/>
        </w:rPr>
        <w:t>, Luận án tiến sĩ, Học viện Khoa học xã hội</w:t>
      </w:r>
    </w:p>
    <w:p w14:paraId="40C76042" w14:textId="2FC288BF" w:rsidR="009030CC" w:rsidRPr="0042567E" w:rsidRDefault="009030CC" w:rsidP="009030CC">
      <w:pPr>
        <w:pStyle w:val="ListParagraph"/>
        <w:numPr>
          <w:ilvl w:val="0"/>
          <w:numId w:val="22"/>
        </w:numPr>
        <w:spacing w:after="0" w:line="360" w:lineRule="auto"/>
        <w:jc w:val="both"/>
        <w:rPr>
          <w:rFonts w:ascii="Times New Roman" w:hAnsi="Times New Roman" w:cs="Times New Roman"/>
          <w:sz w:val="26"/>
          <w:szCs w:val="26"/>
        </w:rPr>
      </w:pPr>
      <w:r w:rsidRPr="0042567E">
        <w:rPr>
          <w:rFonts w:ascii="Times New Roman" w:hAnsi="Times New Roman" w:cs="Times New Roman"/>
          <w:sz w:val="26"/>
          <w:szCs w:val="26"/>
        </w:rPr>
        <w:t xml:space="preserve">Nguyễn Văn Sinh (2023), </w:t>
      </w:r>
      <w:r w:rsidRPr="0042567E">
        <w:rPr>
          <w:rFonts w:ascii="Times New Roman" w:hAnsi="Times New Roman" w:cs="Times New Roman"/>
          <w:i/>
          <w:sz w:val="26"/>
          <w:szCs w:val="26"/>
        </w:rPr>
        <w:t xml:space="preserve">Pháp luật về </w:t>
      </w:r>
      <w:r w:rsidR="00F83775" w:rsidRPr="0042567E">
        <w:rPr>
          <w:rFonts w:ascii="Times New Roman" w:hAnsi="Times New Roman" w:cs="Times New Roman"/>
          <w:i/>
          <w:sz w:val="26"/>
          <w:szCs w:val="26"/>
        </w:rPr>
        <w:t>NLĐ</w:t>
      </w:r>
      <w:r w:rsidRPr="0042567E">
        <w:rPr>
          <w:rFonts w:ascii="Times New Roman" w:hAnsi="Times New Roman" w:cs="Times New Roman"/>
          <w:i/>
          <w:sz w:val="26"/>
          <w:szCs w:val="26"/>
        </w:rPr>
        <w:t xml:space="preserve"> Việt Nam đi làm việc ở nước ngoài</w:t>
      </w:r>
      <w:r w:rsidRPr="0042567E">
        <w:rPr>
          <w:rFonts w:ascii="Times New Roman" w:hAnsi="Times New Roman" w:cs="Times New Roman"/>
          <w:sz w:val="26"/>
          <w:szCs w:val="26"/>
        </w:rPr>
        <w:t>, Luận án tiến sĩ, Đại học Luật Hà Nội</w:t>
      </w:r>
      <w:r w:rsidRPr="0042567E">
        <w:rPr>
          <w:rFonts w:ascii="Times New Roman" w:hAnsi="Times New Roman" w:cs="Times New Roman"/>
          <w:sz w:val="26"/>
          <w:szCs w:val="26"/>
          <w:lang w:val="en-US"/>
        </w:rPr>
        <w:t>.</w:t>
      </w:r>
    </w:p>
    <w:p w14:paraId="3BC48F21" w14:textId="36D2CE8F" w:rsidR="009030CC" w:rsidRPr="0042567E" w:rsidRDefault="009030CC" w:rsidP="009030CC">
      <w:pPr>
        <w:pStyle w:val="ListParagraph"/>
        <w:numPr>
          <w:ilvl w:val="0"/>
          <w:numId w:val="22"/>
        </w:numPr>
        <w:spacing w:after="0" w:line="360" w:lineRule="auto"/>
        <w:jc w:val="both"/>
        <w:rPr>
          <w:rFonts w:ascii="Times New Roman" w:hAnsi="Times New Roman" w:cs="Times New Roman"/>
          <w:sz w:val="26"/>
          <w:szCs w:val="26"/>
        </w:rPr>
      </w:pPr>
      <w:r w:rsidRPr="0042567E">
        <w:rPr>
          <w:rFonts w:ascii="Times New Roman" w:hAnsi="Times New Roman" w:cs="Times New Roman"/>
          <w:sz w:val="26"/>
          <w:szCs w:val="26"/>
        </w:rPr>
        <w:t>Trần Thị Lệ Hằng</w:t>
      </w:r>
      <w:r w:rsidRPr="0042567E">
        <w:rPr>
          <w:rFonts w:ascii="Times New Roman" w:hAnsi="Times New Roman" w:cs="Times New Roman"/>
          <w:i/>
          <w:sz w:val="26"/>
          <w:szCs w:val="26"/>
        </w:rPr>
        <w:t xml:space="preserve"> </w:t>
      </w:r>
      <w:r w:rsidRPr="0042567E">
        <w:rPr>
          <w:rFonts w:ascii="Times New Roman" w:hAnsi="Times New Roman" w:cs="Times New Roman"/>
          <w:sz w:val="26"/>
          <w:szCs w:val="26"/>
        </w:rPr>
        <w:t>(2023),</w:t>
      </w:r>
      <w:r w:rsidRPr="0042567E">
        <w:rPr>
          <w:rFonts w:ascii="Times New Roman" w:hAnsi="Times New Roman" w:cs="Times New Roman"/>
          <w:i/>
          <w:sz w:val="26"/>
          <w:szCs w:val="26"/>
        </w:rPr>
        <w:t xml:space="preserve"> Bảo vệ thu nhập của </w:t>
      </w:r>
      <w:r w:rsidR="00866028" w:rsidRPr="0042567E">
        <w:rPr>
          <w:rFonts w:ascii="Times New Roman" w:hAnsi="Times New Roman" w:cs="Times New Roman"/>
          <w:i/>
          <w:sz w:val="26"/>
          <w:szCs w:val="26"/>
        </w:rPr>
        <w:t>LĐDC</w:t>
      </w:r>
      <w:r w:rsidRPr="0042567E">
        <w:rPr>
          <w:rFonts w:ascii="Times New Roman" w:hAnsi="Times New Roman" w:cs="Times New Roman"/>
          <w:i/>
          <w:sz w:val="26"/>
          <w:szCs w:val="26"/>
        </w:rPr>
        <w:t xml:space="preserve"> trong pháp luật quốc tế và Việt Nam</w:t>
      </w:r>
      <w:r w:rsidRPr="0042567E">
        <w:rPr>
          <w:rFonts w:ascii="Times New Roman" w:hAnsi="Times New Roman" w:cs="Times New Roman"/>
          <w:sz w:val="26"/>
          <w:szCs w:val="26"/>
        </w:rPr>
        <w:t>, Tạp chí Pháp luật và phát triển số 11/2023</w:t>
      </w:r>
      <w:r w:rsidRPr="0042567E">
        <w:rPr>
          <w:rFonts w:ascii="Times New Roman" w:hAnsi="Times New Roman" w:cs="Times New Roman"/>
          <w:sz w:val="26"/>
          <w:szCs w:val="26"/>
          <w:lang w:val="en-US"/>
        </w:rPr>
        <w:t>.</w:t>
      </w:r>
    </w:p>
    <w:p w14:paraId="7EB3C5F1" w14:textId="6D18DC2C" w:rsidR="009030CC" w:rsidRPr="0042567E" w:rsidRDefault="009030CC" w:rsidP="009030CC">
      <w:pPr>
        <w:pStyle w:val="ListParagraph"/>
        <w:numPr>
          <w:ilvl w:val="0"/>
          <w:numId w:val="22"/>
        </w:numPr>
        <w:spacing w:after="0" w:line="360" w:lineRule="auto"/>
        <w:jc w:val="both"/>
        <w:rPr>
          <w:rStyle w:val="fontstyle01"/>
          <w:rFonts w:ascii="Times New Roman" w:hAnsi="Times New Roman" w:cs="Times New Roman"/>
          <w:sz w:val="26"/>
          <w:szCs w:val="26"/>
        </w:rPr>
      </w:pPr>
      <w:r w:rsidRPr="0042567E">
        <w:rPr>
          <w:rStyle w:val="fontstyle01"/>
          <w:rFonts w:ascii="Times New Roman" w:hAnsi="Times New Roman" w:cs="Times New Roman"/>
          <w:i w:val="0"/>
          <w:iCs w:val="0"/>
          <w:sz w:val="26"/>
          <w:szCs w:val="26"/>
        </w:rPr>
        <w:t>Tổng cục thống kê Việt Nam phối hợp với Tổ chức di cư quốc tế (201</w:t>
      </w:r>
      <w:r w:rsidRPr="0042567E">
        <w:rPr>
          <w:rStyle w:val="fontstyle01"/>
          <w:rFonts w:ascii="Times New Roman" w:hAnsi="Times New Roman" w:cs="Times New Roman"/>
          <w:i w:val="0"/>
          <w:iCs w:val="0"/>
          <w:sz w:val="26"/>
          <w:szCs w:val="26"/>
          <w:lang w:val="en-US"/>
        </w:rPr>
        <w:t>0)</w:t>
      </w:r>
      <w:r w:rsidRPr="0042567E">
        <w:rPr>
          <w:rStyle w:val="fontstyle01"/>
          <w:rFonts w:ascii="Times New Roman" w:hAnsi="Times New Roman" w:cs="Times New Roman"/>
          <w:sz w:val="26"/>
          <w:szCs w:val="26"/>
        </w:rPr>
        <w:t xml:space="preserve">, Giới và tiền chuyển về của </w:t>
      </w:r>
      <w:r w:rsidR="00866028" w:rsidRPr="0042567E">
        <w:rPr>
          <w:rStyle w:val="fontstyle01"/>
          <w:rFonts w:ascii="Times New Roman" w:hAnsi="Times New Roman" w:cs="Times New Roman"/>
          <w:sz w:val="26"/>
          <w:szCs w:val="26"/>
        </w:rPr>
        <w:t>LĐDC</w:t>
      </w:r>
      <w:r w:rsidRPr="0042567E">
        <w:rPr>
          <w:rStyle w:val="fontstyle01"/>
          <w:rFonts w:ascii="Times New Roman" w:hAnsi="Times New Roman" w:cs="Times New Roman"/>
          <w:sz w:val="26"/>
          <w:szCs w:val="26"/>
        </w:rPr>
        <w:t xml:space="preserve">, </w:t>
      </w:r>
      <w:r w:rsidRPr="0042567E">
        <w:rPr>
          <w:rStyle w:val="fontstyle01"/>
          <w:rFonts w:ascii="Times New Roman" w:hAnsi="Times New Roman" w:cs="Times New Roman"/>
          <w:i w:val="0"/>
          <w:iCs w:val="0"/>
          <w:sz w:val="26"/>
          <w:szCs w:val="26"/>
        </w:rPr>
        <w:t>báo cáo thống kê</w:t>
      </w:r>
      <w:r w:rsidRPr="0042567E">
        <w:rPr>
          <w:rStyle w:val="fontstyle01"/>
          <w:rFonts w:ascii="Times New Roman" w:hAnsi="Times New Roman" w:cs="Times New Roman"/>
          <w:sz w:val="26"/>
          <w:szCs w:val="26"/>
          <w:lang w:val="en-US"/>
        </w:rPr>
        <w:t xml:space="preserve">, </w:t>
      </w:r>
      <w:r w:rsidRPr="0042567E">
        <w:rPr>
          <w:rStyle w:val="fontstyle01"/>
          <w:rFonts w:ascii="Times New Roman" w:hAnsi="Times New Roman" w:cs="Times New Roman"/>
          <w:i w:val="0"/>
          <w:iCs w:val="0"/>
          <w:sz w:val="26"/>
          <w:szCs w:val="26"/>
          <w:lang w:val="en-US"/>
        </w:rPr>
        <w:t>Nxb Thống kê.</w:t>
      </w:r>
    </w:p>
    <w:p w14:paraId="51BDB067" w14:textId="562C8361" w:rsidR="009030CC" w:rsidRPr="0042567E" w:rsidRDefault="009030CC" w:rsidP="009030CC">
      <w:pPr>
        <w:pStyle w:val="ListParagraph"/>
        <w:numPr>
          <w:ilvl w:val="0"/>
          <w:numId w:val="22"/>
        </w:numPr>
        <w:tabs>
          <w:tab w:val="left" w:pos="986"/>
        </w:tabs>
        <w:spacing w:after="0" w:line="360" w:lineRule="auto"/>
        <w:jc w:val="both"/>
        <w:rPr>
          <w:rFonts w:ascii="Times New Roman" w:hAnsi="Times New Roman" w:cs="Times New Roman"/>
          <w:sz w:val="26"/>
          <w:szCs w:val="26"/>
        </w:rPr>
      </w:pPr>
      <w:r w:rsidRPr="0042567E">
        <w:rPr>
          <w:rFonts w:ascii="Times New Roman" w:hAnsi="Times New Roman" w:cs="Times New Roman"/>
          <w:sz w:val="26"/>
          <w:szCs w:val="26"/>
        </w:rPr>
        <w:t xml:space="preserve">Tổng cục thống kê (2020), </w:t>
      </w:r>
      <w:r w:rsidRPr="0042567E">
        <w:rPr>
          <w:rFonts w:ascii="Times New Roman" w:hAnsi="Times New Roman" w:cs="Times New Roman"/>
          <w:i/>
          <w:sz w:val="26"/>
          <w:szCs w:val="26"/>
        </w:rPr>
        <w:t>Tổng điều tra dân số và nhà ở năm 2019</w:t>
      </w:r>
      <w:r w:rsidRPr="0042567E">
        <w:rPr>
          <w:rFonts w:ascii="Times New Roman" w:hAnsi="Times New Roman" w:cs="Times New Roman"/>
          <w:sz w:val="26"/>
          <w:szCs w:val="26"/>
        </w:rPr>
        <w:t>, N</w:t>
      </w:r>
      <w:r w:rsidR="00E455CB" w:rsidRPr="0042567E">
        <w:rPr>
          <w:rFonts w:ascii="Times New Roman" w:hAnsi="Times New Roman" w:cs="Times New Roman"/>
          <w:sz w:val="26"/>
          <w:szCs w:val="26"/>
          <w:lang w:val="en-US"/>
        </w:rPr>
        <w:t>xb</w:t>
      </w:r>
      <w:r w:rsidRPr="0042567E">
        <w:rPr>
          <w:rFonts w:ascii="Times New Roman" w:hAnsi="Times New Roman" w:cs="Times New Roman"/>
          <w:sz w:val="26"/>
          <w:szCs w:val="26"/>
        </w:rPr>
        <w:t xml:space="preserve"> Thống kê</w:t>
      </w:r>
      <w:r w:rsidRPr="0042567E">
        <w:rPr>
          <w:rFonts w:ascii="Times New Roman" w:hAnsi="Times New Roman" w:cs="Times New Roman"/>
          <w:sz w:val="26"/>
          <w:szCs w:val="26"/>
          <w:lang w:val="en-US"/>
        </w:rPr>
        <w:t>.</w:t>
      </w:r>
    </w:p>
    <w:p w14:paraId="75253103" w14:textId="7F5A06B3" w:rsidR="009030CC" w:rsidRPr="0042567E" w:rsidRDefault="009030CC" w:rsidP="009030CC">
      <w:pPr>
        <w:pStyle w:val="ListParagraph"/>
        <w:numPr>
          <w:ilvl w:val="0"/>
          <w:numId w:val="22"/>
        </w:numPr>
        <w:spacing w:after="0" w:line="360" w:lineRule="auto"/>
        <w:jc w:val="both"/>
        <w:rPr>
          <w:rFonts w:ascii="Times New Roman" w:hAnsi="Times New Roman" w:cs="Times New Roman"/>
          <w:sz w:val="26"/>
          <w:szCs w:val="26"/>
        </w:rPr>
      </w:pPr>
      <w:r w:rsidRPr="0042567E">
        <w:rPr>
          <w:rFonts w:ascii="Times New Roman" w:hAnsi="Times New Roman" w:cs="Times New Roman"/>
          <w:sz w:val="26"/>
          <w:szCs w:val="26"/>
        </w:rPr>
        <w:t xml:space="preserve">Tổ chức lao động quốc tế và Tổng cục thống kê (2020), </w:t>
      </w:r>
      <w:r w:rsidRPr="0042567E">
        <w:rPr>
          <w:rFonts w:ascii="Times New Roman" w:hAnsi="Times New Roman" w:cs="Times New Roman"/>
          <w:i/>
          <w:sz w:val="26"/>
          <w:szCs w:val="26"/>
        </w:rPr>
        <w:t xml:space="preserve">Khoảng trống về số liệu trong thống kê </w:t>
      </w:r>
      <w:r w:rsidR="00866028" w:rsidRPr="0042567E">
        <w:rPr>
          <w:rFonts w:ascii="Times New Roman" w:hAnsi="Times New Roman" w:cs="Times New Roman"/>
          <w:i/>
          <w:sz w:val="26"/>
          <w:szCs w:val="26"/>
        </w:rPr>
        <w:t>LĐDC</w:t>
      </w:r>
      <w:r w:rsidRPr="0042567E">
        <w:rPr>
          <w:rFonts w:ascii="Times New Roman" w:hAnsi="Times New Roman" w:cs="Times New Roman"/>
          <w:i/>
          <w:sz w:val="26"/>
          <w:szCs w:val="26"/>
        </w:rPr>
        <w:t xml:space="preserve"> quốc tế ở Việt Nam</w:t>
      </w:r>
      <w:r w:rsidRPr="0042567E">
        <w:rPr>
          <w:rFonts w:ascii="Times New Roman" w:hAnsi="Times New Roman" w:cs="Times New Roman"/>
          <w:sz w:val="26"/>
          <w:szCs w:val="26"/>
        </w:rPr>
        <w:t>, Nxb thống kê</w:t>
      </w:r>
      <w:r w:rsidRPr="0042567E">
        <w:rPr>
          <w:rFonts w:ascii="Times New Roman" w:hAnsi="Times New Roman" w:cs="Times New Roman"/>
          <w:sz w:val="26"/>
          <w:szCs w:val="26"/>
          <w:lang w:val="en-US"/>
        </w:rPr>
        <w:t>.</w:t>
      </w:r>
    </w:p>
    <w:p w14:paraId="2ED638E0" w14:textId="77777777" w:rsidR="009030CC" w:rsidRPr="0042567E" w:rsidRDefault="009030CC" w:rsidP="009030CC">
      <w:pPr>
        <w:pStyle w:val="ListParagraph"/>
        <w:numPr>
          <w:ilvl w:val="0"/>
          <w:numId w:val="22"/>
        </w:numPr>
        <w:spacing w:after="0" w:line="360" w:lineRule="auto"/>
        <w:jc w:val="both"/>
        <w:rPr>
          <w:rFonts w:ascii="Times New Roman" w:hAnsi="Times New Roman" w:cs="Times New Roman"/>
          <w:sz w:val="26"/>
          <w:szCs w:val="26"/>
        </w:rPr>
      </w:pPr>
      <w:r w:rsidRPr="0042567E">
        <w:rPr>
          <w:rFonts w:ascii="Times New Roman" w:hAnsi="Times New Roman" w:cs="Times New Roman"/>
          <w:sz w:val="26"/>
          <w:szCs w:val="26"/>
        </w:rPr>
        <w:lastRenderedPageBreak/>
        <w:t xml:space="preserve">Tổng cục thống kê (2021), </w:t>
      </w:r>
      <w:r w:rsidRPr="0042567E">
        <w:rPr>
          <w:rFonts w:ascii="Times New Roman" w:hAnsi="Times New Roman" w:cs="Times New Roman"/>
          <w:i/>
          <w:sz w:val="26"/>
          <w:szCs w:val="26"/>
        </w:rPr>
        <w:t>Quy mô và cơ cấu dân số Việt Nam: Dân số Việt Nam qua các thời kỳ</w:t>
      </w:r>
      <w:r w:rsidRPr="0042567E">
        <w:rPr>
          <w:rFonts w:ascii="Times New Roman" w:hAnsi="Times New Roman" w:cs="Times New Roman"/>
          <w:sz w:val="26"/>
          <w:szCs w:val="26"/>
        </w:rPr>
        <w:t>, Nxb Thống kê</w:t>
      </w:r>
      <w:r w:rsidRPr="0042567E">
        <w:rPr>
          <w:rFonts w:ascii="Times New Roman" w:hAnsi="Times New Roman" w:cs="Times New Roman"/>
          <w:sz w:val="26"/>
          <w:szCs w:val="26"/>
          <w:lang w:val="en-US"/>
        </w:rPr>
        <w:t>.</w:t>
      </w:r>
    </w:p>
    <w:p w14:paraId="6B50BBB8" w14:textId="77777777" w:rsidR="009030CC" w:rsidRPr="0042567E" w:rsidRDefault="009030CC" w:rsidP="009030CC">
      <w:pPr>
        <w:pStyle w:val="ListParagraph"/>
        <w:numPr>
          <w:ilvl w:val="0"/>
          <w:numId w:val="22"/>
        </w:numPr>
        <w:spacing w:after="0" w:line="360" w:lineRule="auto"/>
        <w:jc w:val="both"/>
        <w:rPr>
          <w:rFonts w:ascii="Times New Roman" w:hAnsi="Times New Roman" w:cs="Times New Roman"/>
          <w:sz w:val="26"/>
          <w:szCs w:val="26"/>
        </w:rPr>
      </w:pPr>
      <w:r w:rsidRPr="0042567E">
        <w:rPr>
          <w:rFonts w:ascii="Times New Roman" w:hAnsi="Times New Roman" w:cs="Times New Roman"/>
          <w:sz w:val="26"/>
          <w:szCs w:val="26"/>
        </w:rPr>
        <w:t xml:space="preserve">Tống Văn Băng (2021), </w:t>
      </w:r>
      <w:r w:rsidRPr="0042567E">
        <w:rPr>
          <w:rFonts w:ascii="Times New Roman" w:hAnsi="Times New Roman" w:cs="Times New Roman"/>
          <w:i/>
          <w:sz w:val="26"/>
          <w:szCs w:val="26"/>
        </w:rPr>
        <w:t>Vấn đề lao động Việt Nam làm việc có thời hạn ở nước ngoài theo hiệp định hợp tác lao động giữa Việt Nam và các nước – Lý luận và thực tiễn</w:t>
      </w:r>
      <w:r w:rsidRPr="0042567E">
        <w:rPr>
          <w:rFonts w:ascii="Times New Roman" w:hAnsi="Times New Roman" w:cs="Times New Roman"/>
          <w:sz w:val="26"/>
          <w:szCs w:val="26"/>
        </w:rPr>
        <w:t>”, Luận án tiến sĩ luật học, Đại học Luật Hà Nội</w:t>
      </w:r>
      <w:r w:rsidRPr="0042567E">
        <w:rPr>
          <w:rFonts w:ascii="Times New Roman" w:hAnsi="Times New Roman" w:cs="Times New Roman"/>
          <w:sz w:val="26"/>
          <w:szCs w:val="26"/>
          <w:lang w:val="en-US"/>
        </w:rPr>
        <w:t>.</w:t>
      </w:r>
    </w:p>
    <w:p w14:paraId="133E7397" w14:textId="476E2711" w:rsidR="009030CC" w:rsidRPr="0042567E" w:rsidRDefault="009030CC" w:rsidP="009030CC">
      <w:pPr>
        <w:pStyle w:val="ListParagraph"/>
        <w:numPr>
          <w:ilvl w:val="0"/>
          <w:numId w:val="22"/>
        </w:numPr>
        <w:spacing w:after="0" w:line="360" w:lineRule="auto"/>
        <w:jc w:val="both"/>
        <w:rPr>
          <w:rFonts w:ascii="Times New Roman" w:hAnsi="Times New Roman" w:cs="Times New Roman"/>
          <w:sz w:val="26"/>
          <w:szCs w:val="26"/>
        </w:rPr>
      </w:pPr>
      <w:r w:rsidRPr="0042567E">
        <w:rPr>
          <w:rFonts w:ascii="Times New Roman" w:hAnsi="Times New Roman" w:cs="Times New Roman"/>
          <w:sz w:val="26"/>
          <w:szCs w:val="26"/>
        </w:rPr>
        <w:t xml:space="preserve">Trường Đại học Luật Hà Nội (2013), </w:t>
      </w:r>
      <w:r w:rsidRPr="0042567E">
        <w:rPr>
          <w:rFonts w:ascii="Times New Roman" w:hAnsi="Times New Roman" w:cs="Times New Roman"/>
          <w:i/>
          <w:iCs/>
          <w:sz w:val="26"/>
          <w:szCs w:val="26"/>
        </w:rPr>
        <w:t>Giáo trình lý luận nhà nước và pháp luật</w:t>
      </w:r>
      <w:r w:rsidRPr="0042567E">
        <w:rPr>
          <w:rFonts w:ascii="Times New Roman" w:hAnsi="Times New Roman" w:cs="Times New Roman"/>
          <w:sz w:val="26"/>
          <w:szCs w:val="26"/>
        </w:rPr>
        <w:t>, N</w:t>
      </w:r>
      <w:r w:rsidR="00E455CB" w:rsidRPr="0042567E">
        <w:rPr>
          <w:rFonts w:ascii="Times New Roman" w:hAnsi="Times New Roman" w:cs="Times New Roman"/>
          <w:sz w:val="26"/>
          <w:szCs w:val="26"/>
          <w:lang w:val="en-US"/>
        </w:rPr>
        <w:t>xb</w:t>
      </w:r>
      <w:r w:rsidRPr="0042567E">
        <w:rPr>
          <w:rFonts w:ascii="Times New Roman" w:hAnsi="Times New Roman" w:cs="Times New Roman"/>
          <w:sz w:val="26"/>
          <w:szCs w:val="26"/>
        </w:rPr>
        <w:t xml:space="preserve"> Tư pháp</w:t>
      </w:r>
      <w:r w:rsidRPr="0042567E">
        <w:rPr>
          <w:rFonts w:ascii="Times New Roman" w:hAnsi="Times New Roman" w:cs="Times New Roman"/>
          <w:sz w:val="26"/>
          <w:szCs w:val="26"/>
          <w:lang w:val="en-US"/>
        </w:rPr>
        <w:t>.</w:t>
      </w:r>
    </w:p>
    <w:p w14:paraId="5DE51124" w14:textId="414E3032" w:rsidR="009030CC" w:rsidRPr="0042567E" w:rsidRDefault="009030CC" w:rsidP="009030CC">
      <w:pPr>
        <w:pStyle w:val="ListParagraph"/>
        <w:numPr>
          <w:ilvl w:val="0"/>
          <w:numId w:val="22"/>
        </w:numPr>
        <w:spacing w:after="0" w:line="360" w:lineRule="auto"/>
        <w:jc w:val="both"/>
        <w:rPr>
          <w:rFonts w:ascii="Times New Roman" w:hAnsi="Times New Roman" w:cs="Times New Roman"/>
          <w:sz w:val="26"/>
          <w:szCs w:val="26"/>
        </w:rPr>
      </w:pPr>
      <w:r w:rsidRPr="0042567E">
        <w:rPr>
          <w:rFonts w:ascii="Times New Roman" w:hAnsi="Times New Roman" w:cs="Times New Roman"/>
          <w:sz w:val="26"/>
          <w:szCs w:val="26"/>
        </w:rPr>
        <w:t>Trường Đại học Luật Hà Nội (201</w:t>
      </w:r>
      <w:r w:rsidR="003F7D21" w:rsidRPr="0042567E">
        <w:rPr>
          <w:rFonts w:ascii="Times New Roman" w:hAnsi="Times New Roman" w:cs="Times New Roman"/>
          <w:sz w:val="26"/>
          <w:szCs w:val="26"/>
          <w:lang w:val="en-US"/>
        </w:rPr>
        <w:t>7</w:t>
      </w:r>
      <w:r w:rsidRPr="0042567E">
        <w:rPr>
          <w:rFonts w:ascii="Times New Roman" w:hAnsi="Times New Roman" w:cs="Times New Roman"/>
          <w:sz w:val="26"/>
          <w:szCs w:val="26"/>
        </w:rPr>
        <w:t xml:space="preserve">), </w:t>
      </w:r>
      <w:r w:rsidRPr="0042567E">
        <w:rPr>
          <w:rFonts w:ascii="Times New Roman" w:hAnsi="Times New Roman" w:cs="Times New Roman"/>
          <w:i/>
          <w:iCs/>
          <w:sz w:val="26"/>
          <w:szCs w:val="26"/>
        </w:rPr>
        <w:t xml:space="preserve">Giáo trình </w:t>
      </w:r>
      <w:r w:rsidRPr="0042567E">
        <w:rPr>
          <w:rFonts w:ascii="Times New Roman" w:hAnsi="Times New Roman" w:cs="Times New Roman"/>
          <w:i/>
          <w:iCs/>
          <w:sz w:val="26"/>
          <w:szCs w:val="26"/>
          <w:lang w:val="en-US"/>
        </w:rPr>
        <w:t>Luật So sánh</w:t>
      </w:r>
      <w:r w:rsidRPr="0042567E">
        <w:rPr>
          <w:rFonts w:ascii="Times New Roman" w:hAnsi="Times New Roman" w:cs="Times New Roman"/>
          <w:sz w:val="26"/>
          <w:szCs w:val="26"/>
        </w:rPr>
        <w:t>, N</w:t>
      </w:r>
      <w:r w:rsidR="00E455CB" w:rsidRPr="0042567E">
        <w:rPr>
          <w:rFonts w:ascii="Times New Roman" w:hAnsi="Times New Roman" w:cs="Times New Roman"/>
          <w:sz w:val="26"/>
          <w:szCs w:val="26"/>
          <w:lang w:val="en-US"/>
        </w:rPr>
        <w:t>xb</w:t>
      </w:r>
      <w:r w:rsidRPr="0042567E">
        <w:rPr>
          <w:rFonts w:ascii="Times New Roman" w:hAnsi="Times New Roman" w:cs="Times New Roman"/>
          <w:sz w:val="26"/>
          <w:szCs w:val="26"/>
        </w:rPr>
        <w:t xml:space="preserve"> </w:t>
      </w:r>
      <w:r w:rsidR="003F7D21" w:rsidRPr="0042567E">
        <w:rPr>
          <w:rFonts w:ascii="Times New Roman" w:hAnsi="Times New Roman" w:cs="Times New Roman"/>
          <w:sz w:val="26"/>
          <w:szCs w:val="26"/>
          <w:lang w:val="en-US"/>
        </w:rPr>
        <w:t>Công an nhân dân.</w:t>
      </w:r>
    </w:p>
    <w:p w14:paraId="37CF6F24" w14:textId="5058020B" w:rsidR="009030CC" w:rsidRPr="0042567E" w:rsidRDefault="009030CC" w:rsidP="009030CC">
      <w:pPr>
        <w:pStyle w:val="FootnoteText"/>
        <w:numPr>
          <w:ilvl w:val="0"/>
          <w:numId w:val="22"/>
        </w:numPr>
        <w:spacing w:line="360" w:lineRule="auto"/>
        <w:jc w:val="both"/>
        <w:rPr>
          <w:rFonts w:ascii="Times New Roman" w:hAnsi="Times New Roman" w:cs="Times New Roman"/>
          <w:sz w:val="26"/>
          <w:szCs w:val="26"/>
        </w:rPr>
      </w:pPr>
      <w:r w:rsidRPr="0042567E">
        <w:rPr>
          <w:rFonts w:ascii="Times New Roman" w:hAnsi="Times New Roman" w:cs="Times New Roman"/>
          <w:sz w:val="26"/>
          <w:szCs w:val="26"/>
        </w:rPr>
        <w:t xml:space="preserve">Phạm Thị Thúy Nga (2021), </w:t>
      </w:r>
      <w:r w:rsidRPr="0042567E">
        <w:rPr>
          <w:rFonts w:ascii="Times New Roman" w:hAnsi="Times New Roman" w:cs="Times New Roman"/>
          <w:i/>
          <w:sz w:val="26"/>
          <w:szCs w:val="26"/>
        </w:rPr>
        <w:t xml:space="preserve">Bảo đảm pháp lý thực hiện quyền của </w:t>
      </w:r>
      <w:r w:rsidR="00866028" w:rsidRPr="0042567E">
        <w:rPr>
          <w:rFonts w:ascii="Times New Roman" w:hAnsi="Times New Roman" w:cs="Times New Roman"/>
          <w:i/>
          <w:sz w:val="26"/>
          <w:szCs w:val="26"/>
        </w:rPr>
        <w:t>LĐDC</w:t>
      </w:r>
      <w:r w:rsidRPr="0042567E">
        <w:rPr>
          <w:rFonts w:ascii="Times New Roman" w:hAnsi="Times New Roman" w:cs="Times New Roman"/>
          <w:i/>
          <w:sz w:val="26"/>
          <w:szCs w:val="26"/>
        </w:rPr>
        <w:t xml:space="preserve"> nội địa ở Việt Nam hiện nay</w:t>
      </w:r>
      <w:r w:rsidRPr="0042567E">
        <w:rPr>
          <w:rFonts w:ascii="Times New Roman" w:hAnsi="Times New Roman" w:cs="Times New Roman"/>
          <w:sz w:val="26"/>
          <w:szCs w:val="26"/>
        </w:rPr>
        <w:t>, Nxb Khoa học xã hội.</w:t>
      </w:r>
    </w:p>
    <w:p w14:paraId="681DC38E" w14:textId="5E4C5073" w:rsidR="009030CC" w:rsidRPr="0042567E" w:rsidRDefault="009030CC" w:rsidP="009030CC">
      <w:pPr>
        <w:pStyle w:val="FootnoteText"/>
        <w:numPr>
          <w:ilvl w:val="0"/>
          <w:numId w:val="22"/>
        </w:numPr>
        <w:spacing w:line="360" w:lineRule="auto"/>
        <w:jc w:val="both"/>
        <w:rPr>
          <w:rFonts w:ascii="Times New Roman" w:hAnsi="Times New Roman" w:cs="Times New Roman"/>
          <w:sz w:val="26"/>
          <w:szCs w:val="26"/>
        </w:rPr>
      </w:pPr>
      <w:r w:rsidRPr="0042567E">
        <w:rPr>
          <w:rFonts w:ascii="Times New Roman" w:hAnsi="Times New Roman" w:cs="Times New Roman"/>
          <w:sz w:val="26"/>
          <w:szCs w:val="26"/>
        </w:rPr>
        <w:t xml:space="preserve">Viện Ngôn ngữ học (2003), </w:t>
      </w:r>
      <w:r w:rsidRPr="0042567E">
        <w:rPr>
          <w:rFonts w:ascii="Times New Roman" w:hAnsi="Times New Roman" w:cs="Times New Roman"/>
          <w:i/>
          <w:sz w:val="26"/>
          <w:szCs w:val="26"/>
        </w:rPr>
        <w:t>Từ điển tiếng Việt</w:t>
      </w:r>
      <w:r w:rsidRPr="0042567E">
        <w:rPr>
          <w:rFonts w:ascii="Times New Roman" w:hAnsi="Times New Roman" w:cs="Times New Roman"/>
          <w:sz w:val="26"/>
          <w:szCs w:val="26"/>
        </w:rPr>
        <w:t xml:space="preserve">, </w:t>
      </w:r>
      <w:r w:rsidR="00E455CB" w:rsidRPr="0042567E">
        <w:rPr>
          <w:rFonts w:ascii="Times New Roman" w:hAnsi="Times New Roman" w:cs="Times New Roman"/>
          <w:sz w:val="26"/>
          <w:szCs w:val="26"/>
        </w:rPr>
        <w:t>Nxb</w:t>
      </w:r>
      <w:r w:rsidRPr="0042567E">
        <w:rPr>
          <w:rFonts w:ascii="Times New Roman" w:hAnsi="Times New Roman" w:cs="Times New Roman"/>
          <w:sz w:val="26"/>
          <w:szCs w:val="26"/>
        </w:rPr>
        <w:t xml:space="preserve"> Đà Nẵng – Trung tâm Từ điển học, Hà Nội – Đà Nẵng.</w:t>
      </w:r>
    </w:p>
    <w:p w14:paraId="3CBE2469" w14:textId="6DC1662A" w:rsidR="00452A52" w:rsidRPr="0042567E" w:rsidRDefault="00452A52" w:rsidP="009030CC">
      <w:pPr>
        <w:pStyle w:val="h1"/>
        <w:rPr>
          <w:rFonts w:cstheme="majorHAnsi"/>
          <w:lang w:val="en-US"/>
        </w:rPr>
      </w:pPr>
      <w:bookmarkStart w:id="327" w:name="_Toc223587479"/>
      <w:r w:rsidRPr="0042567E">
        <w:rPr>
          <w:rFonts w:cstheme="majorHAnsi"/>
          <w:lang w:val="en-US"/>
        </w:rPr>
        <w:t>Tiếng nước ngoài</w:t>
      </w:r>
      <w:bookmarkEnd w:id="326"/>
      <w:bookmarkEnd w:id="327"/>
    </w:p>
    <w:p w14:paraId="322C356E" w14:textId="49A645E1" w:rsidR="009030CC" w:rsidRPr="0042567E" w:rsidRDefault="009030CC" w:rsidP="009030CC">
      <w:pPr>
        <w:pStyle w:val="FootnoteText"/>
        <w:numPr>
          <w:ilvl w:val="0"/>
          <w:numId w:val="22"/>
        </w:numPr>
        <w:spacing w:line="360" w:lineRule="auto"/>
        <w:jc w:val="both"/>
        <w:rPr>
          <w:rFonts w:ascii="Times New Roman" w:hAnsi="Times New Roman" w:cs="Times New Roman"/>
          <w:sz w:val="26"/>
          <w:szCs w:val="26"/>
        </w:rPr>
      </w:pPr>
      <w:r w:rsidRPr="0042567E">
        <w:rPr>
          <w:rFonts w:ascii="Times New Roman" w:hAnsi="Times New Roman" w:cs="Times New Roman"/>
          <w:sz w:val="26"/>
          <w:szCs w:val="26"/>
        </w:rPr>
        <w:t xml:space="preserve">ASEAN (2015), </w:t>
      </w:r>
      <w:r w:rsidRPr="0042567E">
        <w:rPr>
          <w:rStyle w:val="Emphasis"/>
          <w:rFonts w:ascii="Times New Roman" w:hAnsi="Times New Roman" w:cs="Times New Roman"/>
          <w:sz w:val="26"/>
          <w:szCs w:val="26"/>
        </w:rPr>
        <w:t>ASEAN Community Vision 2025</w:t>
      </w:r>
      <w:r w:rsidRPr="0042567E">
        <w:rPr>
          <w:rFonts w:ascii="Times New Roman" w:hAnsi="Times New Roman" w:cs="Times New Roman"/>
          <w:sz w:val="26"/>
          <w:szCs w:val="26"/>
        </w:rPr>
        <w:t>, Jakarta.</w:t>
      </w:r>
    </w:p>
    <w:p w14:paraId="650A935A" w14:textId="77777777" w:rsidR="009030CC" w:rsidRPr="0042567E" w:rsidRDefault="009030CC" w:rsidP="009030CC">
      <w:pPr>
        <w:pStyle w:val="ListParagraph"/>
        <w:numPr>
          <w:ilvl w:val="0"/>
          <w:numId w:val="22"/>
        </w:numPr>
        <w:spacing w:after="0" w:line="360" w:lineRule="auto"/>
        <w:rPr>
          <w:rFonts w:ascii="Times New Roman" w:hAnsi="Times New Roman" w:cs="Times New Roman"/>
          <w:sz w:val="26"/>
          <w:szCs w:val="26"/>
        </w:rPr>
      </w:pPr>
      <w:r w:rsidRPr="0042567E">
        <w:rPr>
          <w:rFonts w:ascii="Times New Roman" w:eastAsia="Times New Roman" w:hAnsi="Times New Roman" w:cs="Times New Roman"/>
          <w:sz w:val="26"/>
          <w:szCs w:val="26"/>
        </w:rPr>
        <w:t xml:space="preserve">Agnes Maria Janni Widyawati, Mig Irianto Legowo, Heri Purnomo (2025), </w:t>
      </w:r>
      <w:r w:rsidRPr="0042567E">
        <w:rPr>
          <w:rFonts w:ascii="Times New Roman" w:eastAsia="Times New Roman" w:hAnsi="Times New Roman" w:cs="Times New Roman"/>
          <w:i/>
          <w:iCs/>
          <w:sz w:val="26"/>
          <w:szCs w:val="26"/>
        </w:rPr>
        <w:t>The Validity of Electronic Agreements in the Perspective of Indonesian Civil Law</w:t>
      </w:r>
      <w:r w:rsidRPr="0042567E">
        <w:rPr>
          <w:rFonts w:ascii="Times New Roman" w:eastAsia="Times New Roman" w:hAnsi="Times New Roman" w:cs="Times New Roman"/>
          <w:sz w:val="26"/>
          <w:szCs w:val="26"/>
        </w:rPr>
        <w:t>, International Journal of Health, Economics, and Social Sciences (IJHESS)</w:t>
      </w:r>
      <w:r w:rsidRPr="0042567E">
        <w:rPr>
          <w:rFonts w:ascii="Times New Roman" w:eastAsia="Times New Roman" w:hAnsi="Times New Roman" w:cs="Times New Roman"/>
          <w:sz w:val="26"/>
          <w:szCs w:val="26"/>
          <w:lang w:val="en-US"/>
        </w:rPr>
        <w:t>.</w:t>
      </w:r>
    </w:p>
    <w:p w14:paraId="61C3CE17" w14:textId="77777777" w:rsidR="009030CC" w:rsidRPr="0042567E" w:rsidRDefault="009030CC" w:rsidP="009030CC">
      <w:pPr>
        <w:pStyle w:val="ListParagraph"/>
        <w:numPr>
          <w:ilvl w:val="0"/>
          <w:numId w:val="22"/>
        </w:numPr>
        <w:spacing w:after="0" w:line="360" w:lineRule="auto"/>
        <w:jc w:val="both"/>
        <w:rPr>
          <w:rFonts w:ascii="Times New Roman" w:hAnsi="Times New Roman" w:cs="Times New Roman"/>
          <w:sz w:val="26"/>
          <w:szCs w:val="26"/>
        </w:rPr>
      </w:pPr>
      <w:r w:rsidRPr="0042567E">
        <w:rPr>
          <w:rFonts w:ascii="Times New Roman" w:hAnsi="Times New Roman" w:cs="Times New Roman"/>
          <w:sz w:val="26"/>
          <w:szCs w:val="26"/>
        </w:rPr>
        <w:t xml:space="preserve">Arisman Arisman và Ratnawati Kusuma Jaya (2020), </w:t>
      </w:r>
      <w:r w:rsidRPr="0042567E">
        <w:rPr>
          <w:rFonts w:ascii="Times New Roman" w:hAnsi="Times New Roman" w:cs="Times New Roman"/>
          <w:i/>
          <w:sz w:val="26"/>
          <w:szCs w:val="26"/>
        </w:rPr>
        <w:t>Labour migration in ASEAN: Indonesian migrant workers in Johor Bahru, Malaysia</w:t>
      </w:r>
      <w:r w:rsidRPr="0042567E">
        <w:rPr>
          <w:rFonts w:ascii="Times New Roman" w:hAnsi="Times New Roman" w:cs="Times New Roman"/>
          <w:sz w:val="26"/>
          <w:szCs w:val="26"/>
        </w:rPr>
        <w:t>, tạp chí Asian Education and Development Studies, số tháng 4/2020</w:t>
      </w:r>
      <w:r w:rsidRPr="0042567E">
        <w:rPr>
          <w:rFonts w:ascii="Times New Roman" w:hAnsi="Times New Roman" w:cs="Times New Roman"/>
          <w:sz w:val="26"/>
          <w:szCs w:val="26"/>
          <w:lang w:val="en-US"/>
        </w:rPr>
        <w:t>.</w:t>
      </w:r>
    </w:p>
    <w:p w14:paraId="2FC645DD" w14:textId="77777777" w:rsidR="009030CC" w:rsidRPr="0042567E" w:rsidRDefault="009030CC" w:rsidP="009030CC">
      <w:pPr>
        <w:pStyle w:val="ListParagraph"/>
        <w:numPr>
          <w:ilvl w:val="0"/>
          <w:numId w:val="22"/>
        </w:numPr>
        <w:spacing w:after="0" w:line="360" w:lineRule="auto"/>
        <w:jc w:val="both"/>
        <w:rPr>
          <w:rFonts w:ascii="Times New Roman" w:hAnsi="Times New Roman" w:cs="Times New Roman"/>
          <w:i/>
          <w:sz w:val="26"/>
          <w:szCs w:val="26"/>
        </w:rPr>
      </w:pPr>
      <w:r w:rsidRPr="0042567E">
        <w:rPr>
          <w:rFonts w:ascii="Times New Roman" w:hAnsi="Times New Roman" w:cs="Times New Roman"/>
          <w:sz w:val="26"/>
          <w:szCs w:val="26"/>
        </w:rPr>
        <w:t xml:space="preserve">ASEAN và Liên minh châu Âu (2016), </w:t>
      </w:r>
      <w:r w:rsidRPr="0042567E">
        <w:rPr>
          <w:rFonts w:ascii="Times New Roman" w:hAnsi="Times New Roman" w:cs="Times New Roman"/>
          <w:i/>
          <w:sz w:val="26"/>
          <w:szCs w:val="26"/>
        </w:rPr>
        <w:t>Comparative Study: on Laws and Policies in the Management of Migrant Workers in ASEAN</w:t>
      </w:r>
      <w:r w:rsidRPr="0042567E">
        <w:rPr>
          <w:rFonts w:ascii="Times New Roman" w:hAnsi="Times New Roman" w:cs="Times New Roman"/>
          <w:i/>
          <w:sz w:val="26"/>
          <w:szCs w:val="26"/>
          <w:lang w:val="en-US"/>
        </w:rPr>
        <w:t>.</w:t>
      </w:r>
    </w:p>
    <w:p w14:paraId="6472EC46" w14:textId="77777777" w:rsidR="009030CC" w:rsidRPr="0042567E" w:rsidRDefault="009030CC" w:rsidP="009030CC">
      <w:pPr>
        <w:pStyle w:val="ListParagraph"/>
        <w:numPr>
          <w:ilvl w:val="0"/>
          <w:numId w:val="22"/>
        </w:numPr>
        <w:spacing w:after="0" w:line="360" w:lineRule="auto"/>
        <w:jc w:val="both"/>
        <w:rPr>
          <w:rFonts w:ascii="Times New Roman" w:hAnsi="Times New Roman" w:cs="Times New Roman"/>
          <w:sz w:val="26"/>
          <w:szCs w:val="26"/>
        </w:rPr>
      </w:pPr>
      <w:r w:rsidRPr="0042567E">
        <w:rPr>
          <w:rFonts w:ascii="Times New Roman" w:hAnsi="Times New Roman" w:cs="Times New Roman"/>
          <w:sz w:val="26"/>
          <w:szCs w:val="26"/>
        </w:rPr>
        <w:t xml:space="preserve">ASEAN (2021), </w:t>
      </w:r>
      <w:r w:rsidRPr="0042567E">
        <w:rPr>
          <w:rFonts w:ascii="Times New Roman" w:hAnsi="Times New Roman" w:cs="Times New Roman"/>
          <w:i/>
          <w:sz w:val="26"/>
          <w:szCs w:val="26"/>
        </w:rPr>
        <w:t>Comparative Study: on Laws and Policies in the Management of Migrant Workers in ASEAN</w:t>
      </w:r>
      <w:r w:rsidRPr="0042567E">
        <w:rPr>
          <w:rFonts w:ascii="Times New Roman" w:hAnsi="Times New Roman" w:cs="Times New Roman"/>
          <w:i/>
          <w:sz w:val="26"/>
          <w:szCs w:val="26"/>
          <w:lang w:val="en-US"/>
        </w:rPr>
        <w:t>.</w:t>
      </w:r>
    </w:p>
    <w:p w14:paraId="27DF3417" w14:textId="77777777" w:rsidR="009030CC" w:rsidRPr="0042567E" w:rsidRDefault="009030CC" w:rsidP="009030CC">
      <w:pPr>
        <w:pStyle w:val="ListParagraph"/>
        <w:numPr>
          <w:ilvl w:val="0"/>
          <w:numId w:val="22"/>
        </w:numPr>
        <w:spacing w:after="0" w:line="360" w:lineRule="auto"/>
        <w:jc w:val="both"/>
        <w:rPr>
          <w:rFonts w:ascii="Times New Roman" w:hAnsi="Times New Roman" w:cs="Times New Roman"/>
          <w:sz w:val="26"/>
          <w:szCs w:val="26"/>
        </w:rPr>
      </w:pPr>
      <w:r w:rsidRPr="0042567E">
        <w:rPr>
          <w:rFonts w:ascii="Times New Roman" w:hAnsi="Times New Roman" w:cs="Times New Roman"/>
          <w:sz w:val="26"/>
          <w:szCs w:val="26"/>
        </w:rPr>
        <w:t>ASEAN (2022),</w:t>
      </w:r>
      <w:r w:rsidRPr="0042567E">
        <w:rPr>
          <w:rFonts w:ascii="Times New Roman" w:hAnsi="Times New Roman" w:cs="Times New Roman"/>
          <w:i/>
          <w:sz w:val="26"/>
          <w:szCs w:val="26"/>
        </w:rPr>
        <w:t xml:space="preserve"> ASEAN Migration Outlook</w:t>
      </w:r>
      <w:r w:rsidRPr="0042567E">
        <w:rPr>
          <w:rFonts w:ascii="Times New Roman" w:hAnsi="Times New Roman" w:cs="Times New Roman"/>
          <w:sz w:val="26"/>
          <w:szCs w:val="26"/>
        </w:rPr>
        <w:t>, Nxb Hiệp hội bản quyền các quốc gia ASEAN</w:t>
      </w:r>
      <w:r w:rsidRPr="0042567E">
        <w:rPr>
          <w:rFonts w:ascii="Times New Roman" w:hAnsi="Times New Roman" w:cs="Times New Roman"/>
          <w:sz w:val="26"/>
          <w:szCs w:val="26"/>
          <w:lang w:val="en-US"/>
        </w:rPr>
        <w:t>.</w:t>
      </w:r>
    </w:p>
    <w:p w14:paraId="38DE1718" w14:textId="77777777" w:rsidR="009030CC" w:rsidRPr="0042567E" w:rsidRDefault="009030CC" w:rsidP="009030CC">
      <w:pPr>
        <w:pStyle w:val="ListParagraph"/>
        <w:numPr>
          <w:ilvl w:val="0"/>
          <w:numId w:val="22"/>
        </w:numPr>
        <w:spacing w:after="0" w:line="360" w:lineRule="auto"/>
        <w:rPr>
          <w:rFonts w:ascii="Times New Roman" w:hAnsi="Times New Roman" w:cs="Times New Roman"/>
          <w:sz w:val="26"/>
          <w:szCs w:val="26"/>
        </w:rPr>
      </w:pPr>
      <w:r w:rsidRPr="0042567E">
        <w:rPr>
          <w:rFonts w:ascii="Times New Roman" w:hAnsi="Times New Roman" w:cs="Times New Roman"/>
          <w:sz w:val="26"/>
          <w:szCs w:val="26"/>
        </w:rPr>
        <w:lastRenderedPageBreak/>
        <w:t xml:space="preserve">ASEAN (2024), </w:t>
      </w:r>
      <w:r w:rsidRPr="0042567E">
        <w:rPr>
          <w:rFonts w:ascii="Times New Roman" w:hAnsi="Times New Roman" w:cs="Times New Roman"/>
          <w:i/>
          <w:iCs/>
          <w:sz w:val="26"/>
          <w:szCs w:val="26"/>
        </w:rPr>
        <w:t>ASEAN Guidelines on Portability of Social Security Benefits for Migrant Workers in ASEAN</w:t>
      </w:r>
      <w:r w:rsidRPr="0042567E">
        <w:rPr>
          <w:rFonts w:ascii="Times New Roman" w:hAnsi="Times New Roman" w:cs="Times New Roman"/>
          <w:sz w:val="26"/>
          <w:szCs w:val="26"/>
          <w:lang w:val="en-US"/>
        </w:rPr>
        <w:t>.</w:t>
      </w:r>
    </w:p>
    <w:p w14:paraId="3B28CB29" w14:textId="77777777" w:rsidR="009030CC" w:rsidRPr="0042567E" w:rsidRDefault="009030CC" w:rsidP="009030CC">
      <w:pPr>
        <w:pStyle w:val="ListParagraph"/>
        <w:numPr>
          <w:ilvl w:val="0"/>
          <w:numId w:val="22"/>
        </w:numPr>
        <w:spacing w:after="0" w:line="360" w:lineRule="auto"/>
        <w:rPr>
          <w:rFonts w:ascii="Times New Roman" w:hAnsi="Times New Roman" w:cs="Times New Roman"/>
          <w:sz w:val="26"/>
          <w:szCs w:val="26"/>
        </w:rPr>
      </w:pPr>
      <w:r w:rsidRPr="0042567E">
        <w:rPr>
          <w:rStyle w:val="fontstyle01"/>
          <w:rFonts w:ascii="Times New Roman" w:hAnsi="Times New Roman" w:cs="Times New Roman"/>
          <w:i w:val="0"/>
          <w:iCs w:val="0"/>
          <w:sz w:val="26"/>
          <w:szCs w:val="26"/>
        </w:rPr>
        <w:t>Benjamin Harkins; Daniel Lindgren; and Tarinee Suravoranon</w:t>
      </w:r>
      <w:r w:rsidRPr="0042567E">
        <w:rPr>
          <w:rFonts w:ascii="Times New Roman" w:hAnsi="Times New Roman" w:cs="Times New Roman"/>
          <w:i/>
          <w:iCs/>
          <w:sz w:val="26"/>
          <w:szCs w:val="26"/>
        </w:rPr>
        <w:t xml:space="preserve"> </w:t>
      </w:r>
      <w:r w:rsidRPr="0042567E">
        <w:rPr>
          <w:rFonts w:ascii="Times New Roman" w:hAnsi="Times New Roman" w:cs="Times New Roman"/>
          <w:sz w:val="26"/>
          <w:szCs w:val="26"/>
        </w:rPr>
        <w:t xml:space="preserve">(2018), </w:t>
      </w:r>
      <w:r w:rsidRPr="0042567E">
        <w:rPr>
          <w:rFonts w:ascii="Times New Roman" w:hAnsi="Times New Roman" w:cs="Times New Roman"/>
          <w:i/>
          <w:sz w:val="26"/>
          <w:szCs w:val="26"/>
        </w:rPr>
        <w:t>Rủi ro và lợi ích: Tác động của di cư lao động ở Đông Nam Á những phát hiện chính ở Việt Nam</w:t>
      </w:r>
      <w:r w:rsidRPr="0042567E">
        <w:rPr>
          <w:rFonts w:ascii="Times New Roman" w:hAnsi="Times New Roman" w:cs="Times New Roman"/>
          <w:i/>
          <w:sz w:val="26"/>
          <w:szCs w:val="26"/>
          <w:lang w:val="en-US"/>
        </w:rPr>
        <w:t>.</w:t>
      </w:r>
    </w:p>
    <w:p w14:paraId="54784112" w14:textId="77777777" w:rsidR="00B07988" w:rsidRPr="0042567E" w:rsidRDefault="00B07988" w:rsidP="00B07988">
      <w:pPr>
        <w:pStyle w:val="ListParagraph"/>
        <w:numPr>
          <w:ilvl w:val="0"/>
          <w:numId w:val="22"/>
        </w:numPr>
        <w:spacing w:after="0" w:line="360" w:lineRule="auto"/>
        <w:rPr>
          <w:rFonts w:ascii="Times New Roman" w:hAnsi="Times New Roman" w:cs="Times New Roman"/>
          <w:sz w:val="26"/>
          <w:szCs w:val="26"/>
        </w:rPr>
      </w:pPr>
      <w:r w:rsidRPr="0042567E">
        <w:rPr>
          <w:rFonts w:ascii="Times New Roman" w:hAnsi="Times New Roman" w:cs="Times New Roman"/>
          <w:sz w:val="26"/>
          <w:szCs w:val="26"/>
          <w:lang w:val="en-US"/>
        </w:rPr>
        <w:t xml:space="preserve">Brunei (2004), </w:t>
      </w:r>
      <w:r w:rsidRPr="0042567E">
        <w:rPr>
          <w:rFonts w:ascii="Times New Roman" w:eastAsia="Times New Roman" w:hAnsi="Times New Roman" w:cs="Times New Roman"/>
          <w:i/>
          <w:iCs/>
          <w:sz w:val="26"/>
          <w:szCs w:val="26"/>
        </w:rPr>
        <w:t>Employment Agencies Order</w:t>
      </w:r>
      <w:r w:rsidRPr="0042567E">
        <w:rPr>
          <w:rFonts w:ascii="Times New Roman" w:eastAsia="Times New Roman" w:hAnsi="Times New Roman" w:cs="Times New Roman"/>
          <w:i/>
          <w:iCs/>
          <w:sz w:val="26"/>
          <w:szCs w:val="26"/>
          <w:lang w:val="en-US"/>
        </w:rPr>
        <w:t>.</w:t>
      </w:r>
    </w:p>
    <w:p w14:paraId="246528A1" w14:textId="77777777" w:rsidR="00B07988" w:rsidRPr="0042567E" w:rsidRDefault="00B07988" w:rsidP="00B07988">
      <w:pPr>
        <w:pStyle w:val="ListParagraph"/>
        <w:numPr>
          <w:ilvl w:val="0"/>
          <w:numId w:val="22"/>
        </w:numPr>
        <w:spacing w:after="0" w:line="360" w:lineRule="auto"/>
        <w:rPr>
          <w:rFonts w:ascii="Times New Roman" w:hAnsi="Times New Roman" w:cs="Times New Roman"/>
          <w:sz w:val="26"/>
          <w:szCs w:val="26"/>
        </w:rPr>
      </w:pPr>
      <w:r w:rsidRPr="0042567E">
        <w:rPr>
          <w:rFonts w:ascii="Times New Roman" w:hAnsi="Times New Roman" w:cs="Times New Roman"/>
          <w:sz w:val="26"/>
          <w:szCs w:val="26"/>
          <w:lang w:val="en-US"/>
        </w:rPr>
        <w:t xml:space="preserve">Brunei (2009), </w:t>
      </w:r>
      <w:r w:rsidRPr="0042567E">
        <w:rPr>
          <w:rFonts w:ascii="Times New Roman" w:eastAsia="Times New Roman" w:hAnsi="Times New Roman" w:cs="Times New Roman"/>
          <w:i/>
          <w:iCs/>
          <w:sz w:val="26"/>
          <w:szCs w:val="26"/>
        </w:rPr>
        <w:t>Employment Order</w:t>
      </w:r>
      <w:r w:rsidRPr="0042567E">
        <w:rPr>
          <w:rFonts w:ascii="Times New Roman" w:eastAsia="Times New Roman" w:hAnsi="Times New Roman" w:cs="Times New Roman"/>
          <w:i/>
          <w:iCs/>
          <w:sz w:val="26"/>
          <w:szCs w:val="26"/>
          <w:lang w:val="en-US"/>
        </w:rPr>
        <w:t>.</w:t>
      </w:r>
    </w:p>
    <w:p w14:paraId="57D48134" w14:textId="77777777" w:rsidR="00B07988" w:rsidRPr="0042567E" w:rsidRDefault="00B07988" w:rsidP="00B07988">
      <w:pPr>
        <w:pStyle w:val="ListParagraph"/>
        <w:numPr>
          <w:ilvl w:val="0"/>
          <w:numId w:val="22"/>
        </w:numPr>
        <w:spacing w:after="0" w:line="360" w:lineRule="auto"/>
        <w:rPr>
          <w:rFonts w:ascii="Times New Roman" w:hAnsi="Times New Roman" w:cs="Times New Roman"/>
          <w:sz w:val="26"/>
          <w:szCs w:val="26"/>
        </w:rPr>
      </w:pPr>
      <w:r w:rsidRPr="0042567E">
        <w:rPr>
          <w:rFonts w:ascii="Times New Roman" w:hAnsi="Times New Roman" w:cs="Times New Roman"/>
          <w:sz w:val="26"/>
          <w:szCs w:val="26"/>
          <w:lang w:val="en-US"/>
        </w:rPr>
        <w:t xml:space="preserve">Brunei (2008), </w:t>
      </w:r>
      <w:r w:rsidRPr="0042567E">
        <w:rPr>
          <w:rFonts w:ascii="Times New Roman" w:eastAsia="Times New Roman" w:hAnsi="Times New Roman" w:cs="Times New Roman"/>
          <w:i/>
          <w:iCs/>
          <w:sz w:val="26"/>
          <w:szCs w:val="26"/>
        </w:rPr>
        <w:t>Electronic Transactions Act</w:t>
      </w:r>
      <w:r w:rsidRPr="0042567E">
        <w:rPr>
          <w:rFonts w:ascii="Times New Roman" w:eastAsia="Times New Roman" w:hAnsi="Times New Roman" w:cs="Times New Roman"/>
          <w:i/>
          <w:iCs/>
          <w:sz w:val="26"/>
          <w:szCs w:val="26"/>
          <w:lang w:val="en-US"/>
        </w:rPr>
        <w:t>.</w:t>
      </w:r>
    </w:p>
    <w:p w14:paraId="0E6D8421" w14:textId="77777777" w:rsidR="00B07988" w:rsidRPr="0042567E" w:rsidRDefault="00B07988" w:rsidP="00B07988">
      <w:pPr>
        <w:pStyle w:val="ListParagraph"/>
        <w:numPr>
          <w:ilvl w:val="0"/>
          <w:numId w:val="22"/>
        </w:numPr>
        <w:spacing w:after="0" w:line="360" w:lineRule="auto"/>
        <w:rPr>
          <w:rFonts w:ascii="Times New Roman" w:hAnsi="Times New Roman" w:cs="Times New Roman"/>
          <w:sz w:val="26"/>
          <w:szCs w:val="26"/>
        </w:rPr>
      </w:pPr>
      <w:r w:rsidRPr="0042567E">
        <w:rPr>
          <w:rFonts w:ascii="Times New Roman" w:hAnsi="Times New Roman" w:cs="Times New Roman"/>
          <w:sz w:val="26"/>
          <w:szCs w:val="26"/>
          <w:lang w:val="en-US"/>
        </w:rPr>
        <w:t xml:space="preserve">Cambodia (1997), </w:t>
      </w:r>
      <w:r w:rsidRPr="0042567E">
        <w:rPr>
          <w:rFonts w:ascii="Times New Roman" w:eastAsia="Times New Roman" w:hAnsi="Times New Roman" w:cs="Times New Roman"/>
          <w:i/>
          <w:iCs/>
          <w:sz w:val="26"/>
          <w:szCs w:val="26"/>
        </w:rPr>
        <w:t>Labour Law of the Kingdom of Cambodia</w:t>
      </w:r>
      <w:r w:rsidRPr="0042567E">
        <w:rPr>
          <w:rFonts w:ascii="Times New Roman" w:eastAsia="Times New Roman" w:hAnsi="Times New Roman" w:cs="Times New Roman"/>
          <w:i/>
          <w:iCs/>
          <w:sz w:val="26"/>
          <w:szCs w:val="26"/>
          <w:lang w:val="en-US"/>
        </w:rPr>
        <w:t>.</w:t>
      </w:r>
    </w:p>
    <w:p w14:paraId="1A72B078" w14:textId="77777777" w:rsidR="00B07988" w:rsidRPr="0042567E" w:rsidRDefault="00B07988" w:rsidP="00B07988">
      <w:pPr>
        <w:pStyle w:val="ListParagraph"/>
        <w:numPr>
          <w:ilvl w:val="0"/>
          <w:numId w:val="22"/>
        </w:numPr>
        <w:spacing w:after="0" w:line="360" w:lineRule="auto"/>
        <w:rPr>
          <w:rFonts w:ascii="Times New Roman" w:hAnsi="Times New Roman" w:cs="Times New Roman"/>
          <w:sz w:val="26"/>
          <w:szCs w:val="26"/>
        </w:rPr>
      </w:pPr>
      <w:r w:rsidRPr="0042567E">
        <w:rPr>
          <w:rFonts w:ascii="Times New Roman" w:eastAsia="Times New Roman" w:hAnsi="Times New Roman" w:cs="Times New Roman"/>
          <w:sz w:val="26"/>
          <w:szCs w:val="26"/>
          <w:lang w:val="en-US"/>
        </w:rPr>
        <w:t xml:space="preserve">Cambodia (2014), </w:t>
      </w:r>
      <w:r w:rsidRPr="0042567E">
        <w:rPr>
          <w:rFonts w:ascii="Times New Roman" w:eastAsia="Times New Roman" w:hAnsi="Times New Roman" w:cs="Times New Roman"/>
          <w:i/>
          <w:iCs/>
          <w:sz w:val="26"/>
          <w:szCs w:val="26"/>
        </w:rPr>
        <w:t>Prakas No. 352 (2014) of the Ministry of Labour and Vocational Training.</w:t>
      </w:r>
    </w:p>
    <w:p w14:paraId="2706BCC3" w14:textId="77777777" w:rsidR="009030CC" w:rsidRPr="0042567E" w:rsidRDefault="009030CC" w:rsidP="009030CC">
      <w:pPr>
        <w:pStyle w:val="ListParagraph"/>
        <w:numPr>
          <w:ilvl w:val="0"/>
          <w:numId w:val="22"/>
        </w:numPr>
        <w:spacing w:after="0" w:line="360" w:lineRule="auto"/>
        <w:rPr>
          <w:rFonts w:ascii="Times New Roman" w:hAnsi="Times New Roman" w:cs="Times New Roman"/>
          <w:sz w:val="26"/>
          <w:szCs w:val="26"/>
        </w:rPr>
      </w:pPr>
      <w:r w:rsidRPr="0042567E">
        <w:rPr>
          <w:rFonts w:ascii="Times New Roman" w:hAnsi="Times New Roman" w:cs="Times New Roman"/>
          <w:sz w:val="26"/>
          <w:szCs w:val="26"/>
        </w:rPr>
        <w:t>Castles, S., de Haas, H., &amp; Miller, M.J (2014)</w:t>
      </w:r>
      <w:r w:rsidRPr="0042567E">
        <w:rPr>
          <w:rFonts w:ascii="Times New Roman" w:hAnsi="Times New Roman" w:cs="Times New Roman"/>
          <w:sz w:val="26"/>
          <w:szCs w:val="26"/>
          <w:lang w:val="en-US"/>
        </w:rPr>
        <w:t xml:space="preserve">, </w:t>
      </w:r>
      <w:r w:rsidRPr="0042567E">
        <w:rPr>
          <w:rFonts w:ascii="Times New Roman" w:hAnsi="Times New Roman" w:cs="Times New Roman"/>
          <w:i/>
          <w:iCs/>
          <w:sz w:val="26"/>
          <w:szCs w:val="26"/>
        </w:rPr>
        <w:t>The Age of Migration: Internationl Population Movements in the Modern World (5</w:t>
      </w:r>
      <w:r w:rsidRPr="0042567E">
        <w:rPr>
          <w:rFonts w:ascii="Times New Roman" w:hAnsi="Times New Roman" w:cs="Times New Roman"/>
          <w:i/>
          <w:iCs/>
          <w:sz w:val="26"/>
          <w:szCs w:val="26"/>
          <w:vertAlign w:val="superscript"/>
        </w:rPr>
        <w:t>th</w:t>
      </w:r>
      <w:r w:rsidRPr="0042567E">
        <w:rPr>
          <w:rFonts w:ascii="Times New Roman" w:hAnsi="Times New Roman" w:cs="Times New Roman"/>
          <w:i/>
          <w:iCs/>
          <w:sz w:val="26"/>
          <w:szCs w:val="26"/>
        </w:rPr>
        <w:t xml:space="preserve"> ed.).</w:t>
      </w:r>
      <w:r w:rsidRPr="0042567E">
        <w:rPr>
          <w:rFonts w:ascii="Times New Roman" w:hAnsi="Times New Roman" w:cs="Times New Roman"/>
          <w:sz w:val="26"/>
          <w:szCs w:val="26"/>
        </w:rPr>
        <w:t xml:space="preserve"> Palgrave Macmillan</w:t>
      </w:r>
      <w:r w:rsidRPr="0042567E">
        <w:rPr>
          <w:rFonts w:ascii="Times New Roman" w:hAnsi="Times New Roman" w:cs="Times New Roman"/>
          <w:sz w:val="26"/>
          <w:szCs w:val="26"/>
          <w:lang w:val="en-US"/>
        </w:rPr>
        <w:t>.</w:t>
      </w:r>
    </w:p>
    <w:p w14:paraId="488448A6" w14:textId="77777777" w:rsidR="009030CC" w:rsidRPr="0042567E" w:rsidRDefault="009030CC" w:rsidP="009030CC">
      <w:pPr>
        <w:pStyle w:val="ListParagraph"/>
        <w:numPr>
          <w:ilvl w:val="0"/>
          <w:numId w:val="22"/>
        </w:numPr>
        <w:spacing w:after="0" w:line="360" w:lineRule="auto"/>
        <w:jc w:val="both"/>
        <w:rPr>
          <w:rFonts w:ascii="Times New Roman" w:hAnsi="Times New Roman" w:cs="Times New Roman"/>
          <w:sz w:val="26"/>
          <w:szCs w:val="26"/>
        </w:rPr>
      </w:pPr>
      <w:r w:rsidRPr="0042567E">
        <w:rPr>
          <w:rFonts w:ascii="Times New Roman" w:hAnsi="Times New Roman" w:cs="Times New Roman"/>
          <w:sz w:val="26"/>
          <w:szCs w:val="26"/>
        </w:rPr>
        <w:t xml:space="preserve">Dwi Ardhanariswari Sundrijo &amp; Dhanny Safitri Department of International (2023), </w:t>
      </w:r>
      <w:r w:rsidRPr="0042567E">
        <w:rPr>
          <w:rFonts w:ascii="Times New Roman" w:hAnsi="Times New Roman" w:cs="Times New Roman"/>
          <w:i/>
          <w:sz w:val="26"/>
          <w:szCs w:val="26"/>
        </w:rPr>
        <w:t>Migrant Labour Protection in ASEAN: in What Way does ILo Matter</w:t>
      </w:r>
      <w:r w:rsidRPr="0042567E">
        <w:rPr>
          <w:rFonts w:ascii="Times New Roman" w:hAnsi="Times New Roman" w:cs="Times New Roman"/>
          <w:sz w:val="26"/>
          <w:szCs w:val="26"/>
        </w:rPr>
        <w:t>, International Political Magazine</w:t>
      </w:r>
      <w:r w:rsidRPr="0042567E">
        <w:rPr>
          <w:rFonts w:ascii="Times New Roman" w:hAnsi="Times New Roman" w:cs="Times New Roman"/>
          <w:sz w:val="26"/>
          <w:szCs w:val="26"/>
          <w:lang w:val="en-US"/>
        </w:rPr>
        <w:t>.</w:t>
      </w:r>
    </w:p>
    <w:p w14:paraId="15E3F0E8" w14:textId="77777777" w:rsidR="009030CC" w:rsidRPr="0042567E" w:rsidRDefault="009030CC" w:rsidP="009030CC">
      <w:pPr>
        <w:pStyle w:val="ListParagraph"/>
        <w:numPr>
          <w:ilvl w:val="0"/>
          <w:numId w:val="22"/>
        </w:numPr>
        <w:spacing w:after="0" w:line="360" w:lineRule="auto"/>
        <w:jc w:val="both"/>
        <w:rPr>
          <w:rFonts w:ascii="Times New Roman" w:hAnsi="Times New Roman" w:cs="Times New Roman"/>
          <w:sz w:val="26"/>
          <w:szCs w:val="26"/>
        </w:rPr>
      </w:pPr>
      <w:hyperlink r:id="rId14" w:history="1">
        <w:r w:rsidRPr="0042567E">
          <w:rPr>
            <w:rStyle w:val="Hyperlink"/>
            <w:rFonts w:ascii="Times New Roman" w:hAnsi="Times New Roman" w:cs="Times New Roman"/>
            <w:color w:val="auto"/>
            <w:sz w:val="26"/>
            <w:szCs w:val="26"/>
          </w:rPr>
          <w:t>Eileen Boris (ed.)</w:t>
        </w:r>
      </w:hyperlink>
      <w:r w:rsidRPr="0042567E">
        <w:rPr>
          <w:rFonts w:ascii="Times New Roman" w:hAnsi="Times New Roman" w:cs="Times New Roman"/>
          <w:sz w:val="26"/>
          <w:szCs w:val="26"/>
        </w:rPr>
        <w:t xml:space="preserve">, </w:t>
      </w:r>
      <w:r>
        <w:fldChar w:fldCharType="begin"/>
      </w:r>
      <w:r>
        <w:instrText>HYPERLINK "javascript:;"</w:instrText>
      </w:r>
      <w:r>
        <w:fldChar w:fldCharType="separate"/>
      </w:r>
      <w:r w:rsidRPr="0042567E">
        <w:rPr>
          <w:rStyle w:val="Hyperlink"/>
          <w:rFonts w:ascii="Times New Roman" w:hAnsi="Times New Roman" w:cs="Times New Roman"/>
          <w:color w:val="auto"/>
          <w:sz w:val="26"/>
          <w:szCs w:val="26"/>
        </w:rPr>
        <w:t>Heidi Gottfried (ed.)</w:t>
      </w:r>
      <w:r>
        <w:fldChar w:fldCharType="end"/>
      </w:r>
      <w:r w:rsidRPr="0042567E">
        <w:rPr>
          <w:rFonts w:ascii="Times New Roman" w:hAnsi="Times New Roman" w:cs="Times New Roman"/>
          <w:sz w:val="26"/>
          <w:szCs w:val="26"/>
        </w:rPr>
        <w:t xml:space="preserve">, </w:t>
      </w:r>
      <w:r>
        <w:fldChar w:fldCharType="begin"/>
      </w:r>
      <w:r>
        <w:instrText>HYPERLINK "javascript:;"</w:instrText>
      </w:r>
      <w:r>
        <w:fldChar w:fldCharType="separate"/>
      </w:r>
      <w:r w:rsidRPr="0042567E">
        <w:rPr>
          <w:rStyle w:val="Hyperlink"/>
          <w:rFonts w:ascii="Times New Roman" w:hAnsi="Times New Roman" w:cs="Times New Roman"/>
          <w:color w:val="auto"/>
          <w:sz w:val="26"/>
          <w:szCs w:val="26"/>
        </w:rPr>
        <w:t>Julie Greene (ed.)</w:t>
      </w:r>
      <w:r>
        <w:fldChar w:fldCharType="end"/>
      </w:r>
      <w:r w:rsidRPr="0042567E">
        <w:rPr>
          <w:rFonts w:ascii="Times New Roman" w:hAnsi="Times New Roman" w:cs="Times New Roman"/>
          <w:sz w:val="26"/>
          <w:szCs w:val="26"/>
        </w:rPr>
        <w:t xml:space="preserve">, </w:t>
      </w:r>
      <w:r>
        <w:fldChar w:fldCharType="begin"/>
      </w:r>
      <w:r>
        <w:instrText>HYPERLINK "javascript:;"</w:instrText>
      </w:r>
      <w:r>
        <w:fldChar w:fldCharType="separate"/>
      </w:r>
      <w:r w:rsidRPr="0042567E">
        <w:rPr>
          <w:rStyle w:val="Hyperlink"/>
          <w:rFonts w:ascii="Times New Roman" w:hAnsi="Times New Roman" w:cs="Times New Roman"/>
          <w:color w:val="auto"/>
          <w:sz w:val="26"/>
          <w:szCs w:val="26"/>
        </w:rPr>
        <w:t>Joo-Cheong Tham (ed.)</w:t>
      </w:r>
      <w:r>
        <w:fldChar w:fldCharType="end"/>
      </w:r>
      <w:r w:rsidRPr="0042567E">
        <w:rPr>
          <w:rStyle w:val="Hyperlink"/>
          <w:rFonts w:ascii="Times New Roman" w:hAnsi="Times New Roman" w:cs="Times New Roman"/>
          <w:color w:val="auto"/>
          <w:sz w:val="26"/>
          <w:szCs w:val="26"/>
        </w:rPr>
        <w:t xml:space="preserve"> (2022), </w:t>
      </w:r>
      <w:r w:rsidRPr="0042567E">
        <w:rPr>
          <w:rFonts w:ascii="Times New Roman" w:hAnsi="Times New Roman" w:cs="Times New Roman"/>
          <w:i/>
          <w:sz w:val="26"/>
          <w:szCs w:val="26"/>
        </w:rPr>
        <w:t xml:space="preserve">Global Labor Migration: New Directions: New Directions, </w:t>
      </w:r>
      <w:r w:rsidRPr="0042567E">
        <w:rPr>
          <w:rFonts w:ascii="Times New Roman" w:hAnsi="Times New Roman" w:cs="Times New Roman"/>
          <w:sz w:val="26"/>
          <w:szCs w:val="26"/>
        </w:rPr>
        <w:t>Nxb University of Illinois</w:t>
      </w:r>
      <w:r w:rsidRPr="0042567E">
        <w:rPr>
          <w:rFonts w:ascii="Times New Roman" w:hAnsi="Times New Roman" w:cs="Times New Roman"/>
          <w:sz w:val="26"/>
          <w:szCs w:val="26"/>
          <w:lang w:val="en-US"/>
        </w:rPr>
        <w:t>.</w:t>
      </w:r>
    </w:p>
    <w:p w14:paraId="649DBDA2" w14:textId="77777777" w:rsidR="009030CC" w:rsidRPr="0042567E" w:rsidRDefault="009030CC" w:rsidP="009030CC">
      <w:pPr>
        <w:pStyle w:val="ListParagraph"/>
        <w:numPr>
          <w:ilvl w:val="0"/>
          <w:numId w:val="22"/>
        </w:numPr>
        <w:spacing w:after="0" w:line="360" w:lineRule="auto"/>
        <w:jc w:val="both"/>
        <w:rPr>
          <w:rFonts w:ascii="Times New Roman" w:hAnsi="Times New Roman" w:cs="Times New Roman"/>
          <w:sz w:val="26"/>
          <w:szCs w:val="26"/>
        </w:rPr>
      </w:pPr>
      <w:r w:rsidRPr="0042567E">
        <w:rPr>
          <w:rFonts w:ascii="Times New Roman" w:hAnsi="Times New Roman" w:cs="Times New Roman"/>
          <w:sz w:val="26"/>
          <w:szCs w:val="26"/>
        </w:rPr>
        <w:t xml:space="preserve">Habibul Workers (2017), </w:t>
      </w:r>
      <w:r w:rsidRPr="0042567E">
        <w:rPr>
          <w:rFonts w:ascii="Times New Roman" w:hAnsi="Times New Roman" w:cs="Times New Roman"/>
          <w:i/>
          <w:iCs/>
          <w:sz w:val="26"/>
          <w:szCs w:val="26"/>
        </w:rPr>
        <w:t xml:space="preserve">Migrant Workers, </w:t>
      </w:r>
      <w:r w:rsidRPr="0042567E">
        <w:rPr>
          <w:rFonts w:ascii="Times New Roman" w:hAnsi="Times New Roman" w:cs="Times New Roman"/>
          <w:sz w:val="26"/>
          <w:szCs w:val="26"/>
        </w:rPr>
        <w:t>Tạp chí</w:t>
      </w:r>
      <w:r w:rsidRPr="0042567E">
        <w:rPr>
          <w:rFonts w:ascii="Times New Roman" w:hAnsi="Times New Roman" w:cs="Times New Roman"/>
          <w:i/>
          <w:iCs/>
          <w:sz w:val="26"/>
          <w:szCs w:val="26"/>
        </w:rPr>
        <w:t xml:space="preserve"> </w:t>
      </w:r>
      <w:r w:rsidRPr="0042567E">
        <w:rPr>
          <w:rFonts w:ascii="Times New Roman" w:hAnsi="Times New Roman" w:cs="Times New Roman"/>
          <w:sz w:val="26"/>
          <w:szCs w:val="26"/>
        </w:rPr>
        <w:t>The Blackwell</w:t>
      </w:r>
      <w:r w:rsidRPr="0042567E">
        <w:rPr>
          <w:rFonts w:ascii="Times New Roman" w:hAnsi="Times New Roman" w:cs="Times New Roman"/>
          <w:sz w:val="26"/>
          <w:szCs w:val="26"/>
          <w:lang w:val="en-US"/>
        </w:rPr>
        <w:t xml:space="preserve"> </w:t>
      </w:r>
      <w:r w:rsidRPr="0042567E">
        <w:rPr>
          <w:rFonts w:ascii="Times New Roman" w:hAnsi="Times New Roman" w:cs="Times New Roman"/>
          <w:sz w:val="26"/>
          <w:szCs w:val="26"/>
        </w:rPr>
        <w:t>Encyclopedia of</w:t>
      </w:r>
      <w:r w:rsidRPr="0042567E">
        <w:rPr>
          <w:rFonts w:ascii="Times New Roman" w:hAnsi="Times New Roman" w:cs="Times New Roman"/>
          <w:b/>
          <w:bCs/>
          <w:sz w:val="26"/>
          <w:szCs w:val="26"/>
        </w:rPr>
        <w:t xml:space="preserve"> </w:t>
      </w:r>
      <w:r w:rsidRPr="0042567E">
        <w:rPr>
          <w:rFonts w:ascii="Times New Roman" w:hAnsi="Times New Roman" w:cs="Times New Roman"/>
          <w:sz w:val="26"/>
          <w:szCs w:val="26"/>
        </w:rPr>
        <w:t>Sociology</w:t>
      </w:r>
    </w:p>
    <w:p w14:paraId="1280E963" w14:textId="77777777" w:rsidR="009030CC" w:rsidRPr="0042567E" w:rsidRDefault="009030CC" w:rsidP="009030CC">
      <w:pPr>
        <w:pStyle w:val="ListParagraph"/>
        <w:numPr>
          <w:ilvl w:val="0"/>
          <w:numId w:val="22"/>
        </w:numPr>
        <w:spacing w:after="0" w:line="360" w:lineRule="auto"/>
        <w:jc w:val="both"/>
        <w:rPr>
          <w:rFonts w:ascii="Times New Roman" w:hAnsi="Times New Roman" w:cs="Times New Roman"/>
          <w:sz w:val="26"/>
          <w:szCs w:val="26"/>
        </w:rPr>
      </w:pPr>
      <w:hyperlink r:id="rId15" w:history="1">
        <w:r w:rsidRPr="0042567E">
          <w:rPr>
            <w:rStyle w:val="Hyperlink"/>
            <w:rFonts w:ascii="Times New Roman" w:hAnsi="Times New Roman" w:cs="Times New Roman"/>
            <w:color w:val="auto"/>
            <w:sz w:val="26"/>
            <w:szCs w:val="26"/>
            <w:bdr w:val="none" w:sz="0" w:space="0" w:color="auto" w:frame="1"/>
          </w:rPr>
          <w:t>Martin Ruhs</w:t>
        </w:r>
      </w:hyperlink>
      <w:r w:rsidRPr="0042567E">
        <w:rPr>
          <w:rStyle w:val="delimiter"/>
          <w:rFonts w:ascii="Times New Roman" w:hAnsi="Times New Roman" w:cs="Times New Roman"/>
          <w:sz w:val="26"/>
          <w:szCs w:val="26"/>
          <w:bdr w:val="none" w:sz="0" w:space="0" w:color="auto" w:frame="1"/>
        </w:rPr>
        <w:t>,</w:t>
      </w:r>
      <w:r w:rsidRPr="0042567E">
        <w:rPr>
          <w:rFonts w:ascii="Times New Roman" w:hAnsi="Times New Roman" w:cs="Times New Roman"/>
          <w:sz w:val="26"/>
          <w:szCs w:val="26"/>
        </w:rPr>
        <w:t xml:space="preserve"> </w:t>
      </w:r>
      <w:hyperlink r:id="rId16" w:history="1">
        <w:r w:rsidRPr="0042567E">
          <w:rPr>
            <w:rStyle w:val="Hyperlink"/>
            <w:rFonts w:ascii="Times New Roman" w:hAnsi="Times New Roman" w:cs="Times New Roman"/>
            <w:color w:val="auto"/>
            <w:sz w:val="26"/>
            <w:szCs w:val="26"/>
            <w:bdr w:val="none" w:sz="0" w:space="0" w:color="auto" w:frame="1"/>
          </w:rPr>
          <w:t>Bridget Anderson</w:t>
        </w:r>
      </w:hyperlink>
      <w:r w:rsidRPr="0042567E">
        <w:rPr>
          <w:rStyle w:val="Hyperlink"/>
          <w:rFonts w:ascii="Times New Roman" w:hAnsi="Times New Roman" w:cs="Times New Roman"/>
          <w:color w:val="auto"/>
          <w:sz w:val="26"/>
          <w:szCs w:val="26"/>
          <w:bdr w:val="none" w:sz="0" w:space="0" w:color="auto" w:frame="1"/>
        </w:rPr>
        <w:t xml:space="preserve"> (2010)</w:t>
      </w:r>
      <w:r w:rsidRPr="0042567E">
        <w:rPr>
          <w:rFonts w:ascii="Times New Roman" w:hAnsi="Times New Roman" w:cs="Times New Roman"/>
          <w:sz w:val="26"/>
          <w:szCs w:val="26"/>
        </w:rPr>
        <w:t xml:space="preserve">, </w:t>
      </w:r>
      <w:r w:rsidRPr="0042567E">
        <w:rPr>
          <w:rFonts w:ascii="Times New Roman" w:hAnsi="Times New Roman" w:cs="Times New Roman"/>
          <w:bCs/>
          <w:i/>
          <w:sz w:val="26"/>
          <w:szCs w:val="26"/>
          <w:shd w:val="clear" w:color="auto" w:fill="FFFFFF"/>
        </w:rPr>
        <w:t xml:space="preserve">Who Needs Migrant Workers? Labour shortages, immigration, and public policy, </w:t>
      </w:r>
      <w:r w:rsidRPr="0042567E">
        <w:rPr>
          <w:rFonts w:ascii="Times New Roman" w:hAnsi="Times New Roman" w:cs="Times New Roman"/>
          <w:bCs/>
          <w:iCs/>
          <w:sz w:val="26"/>
          <w:szCs w:val="26"/>
          <w:shd w:val="clear" w:color="auto" w:fill="FFFFFF"/>
        </w:rPr>
        <w:t>Nxb</w:t>
      </w:r>
      <w:r w:rsidRPr="0042567E">
        <w:rPr>
          <w:rFonts w:ascii="Times New Roman" w:hAnsi="Times New Roman" w:cs="Times New Roman"/>
          <w:sz w:val="26"/>
          <w:szCs w:val="26"/>
        </w:rPr>
        <w:t xml:space="preserve"> University of Oxford</w:t>
      </w:r>
      <w:r w:rsidRPr="0042567E">
        <w:rPr>
          <w:rFonts w:ascii="Times New Roman" w:hAnsi="Times New Roman" w:cs="Times New Roman"/>
          <w:sz w:val="26"/>
          <w:szCs w:val="26"/>
          <w:lang w:val="en-US"/>
        </w:rPr>
        <w:t>.</w:t>
      </w:r>
    </w:p>
    <w:p w14:paraId="76864644" w14:textId="77777777" w:rsidR="009030CC" w:rsidRPr="0042567E" w:rsidRDefault="009030CC" w:rsidP="009030CC">
      <w:pPr>
        <w:pStyle w:val="ListParagraph"/>
        <w:numPr>
          <w:ilvl w:val="0"/>
          <w:numId w:val="22"/>
        </w:numPr>
        <w:spacing w:after="0" w:line="360" w:lineRule="auto"/>
        <w:jc w:val="both"/>
        <w:rPr>
          <w:rFonts w:ascii="Times New Roman" w:hAnsi="Times New Roman" w:cs="Times New Roman"/>
          <w:sz w:val="26"/>
          <w:szCs w:val="26"/>
        </w:rPr>
      </w:pPr>
      <w:r w:rsidRPr="0042567E">
        <w:rPr>
          <w:rFonts w:ascii="Times New Roman" w:hAnsi="Times New Roman" w:cs="Times New Roman"/>
          <w:sz w:val="26"/>
          <w:szCs w:val="26"/>
        </w:rPr>
        <w:t xml:space="preserve">Jan Willem Holtslag, Monique Kremer and Erik Schrijvers (2013), </w:t>
      </w:r>
      <w:r w:rsidRPr="0042567E">
        <w:rPr>
          <w:rFonts w:ascii="Times New Roman" w:hAnsi="Times New Roman" w:cs="Times New Roman"/>
          <w:i/>
          <w:iCs/>
          <w:color w:val="000000" w:themeColor="text1"/>
          <w:sz w:val="26"/>
          <w:szCs w:val="26"/>
        </w:rPr>
        <w:t xml:space="preserve">Making Migration - The future of labour migration in the European Union, </w:t>
      </w:r>
      <w:r w:rsidRPr="0042567E">
        <w:rPr>
          <w:rFonts w:ascii="Times New Roman" w:hAnsi="Times New Roman" w:cs="Times New Roman"/>
          <w:sz w:val="26"/>
          <w:szCs w:val="26"/>
        </w:rPr>
        <w:t>Nxb University of Amsterdam</w:t>
      </w:r>
      <w:r w:rsidRPr="0042567E">
        <w:rPr>
          <w:rFonts w:ascii="Times New Roman" w:hAnsi="Times New Roman" w:cs="Times New Roman"/>
          <w:sz w:val="26"/>
          <w:szCs w:val="26"/>
          <w:lang w:val="en-US"/>
        </w:rPr>
        <w:t>.</w:t>
      </w:r>
    </w:p>
    <w:p w14:paraId="18428D9A" w14:textId="77777777" w:rsidR="009030CC" w:rsidRPr="0042567E" w:rsidRDefault="009030CC" w:rsidP="009030CC">
      <w:pPr>
        <w:pStyle w:val="FootnoteText"/>
        <w:numPr>
          <w:ilvl w:val="0"/>
          <w:numId w:val="22"/>
        </w:numPr>
        <w:spacing w:line="360" w:lineRule="auto"/>
        <w:jc w:val="both"/>
        <w:rPr>
          <w:rFonts w:ascii="Times New Roman" w:hAnsi="Times New Roman" w:cs="Times New Roman"/>
          <w:sz w:val="26"/>
          <w:szCs w:val="26"/>
        </w:rPr>
      </w:pPr>
      <w:r w:rsidRPr="0042567E">
        <w:rPr>
          <w:rFonts w:ascii="Times New Roman" w:hAnsi="Times New Roman" w:cs="Times New Roman"/>
          <w:sz w:val="26"/>
          <w:szCs w:val="26"/>
        </w:rPr>
        <w:lastRenderedPageBreak/>
        <w:t xml:space="preserve">ILO Regional Office for Asia and the Pacific (2019), </w:t>
      </w:r>
      <w:r w:rsidRPr="0042567E">
        <w:rPr>
          <w:rStyle w:val="Emphasis"/>
          <w:rFonts w:ascii="Times New Roman" w:hAnsi="Times New Roman" w:cs="Times New Roman"/>
          <w:sz w:val="26"/>
          <w:szCs w:val="26"/>
        </w:rPr>
        <w:t>Bilateral Agreements on Labour Migration in ASEAN</w:t>
      </w:r>
      <w:r w:rsidRPr="0042567E">
        <w:rPr>
          <w:rFonts w:ascii="Times New Roman" w:hAnsi="Times New Roman" w:cs="Times New Roman"/>
          <w:sz w:val="26"/>
          <w:szCs w:val="26"/>
        </w:rPr>
        <w:t>.</w:t>
      </w:r>
    </w:p>
    <w:p w14:paraId="4C3EF9D4" w14:textId="77777777" w:rsidR="009030CC" w:rsidRPr="0042567E" w:rsidRDefault="009030CC" w:rsidP="009030CC">
      <w:pPr>
        <w:pStyle w:val="FootnoteText"/>
        <w:numPr>
          <w:ilvl w:val="0"/>
          <w:numId w:val="22"/>
        </w:numPr>
        <w:spacing w:line="360" w:lineRule="auto"/>
        <w:jc w:val="both"/>
        <w:rPr>
          <w:rFonts w:ascii="Times New Roman" w:hAnsi="Times New Roman" w:cs="Times New Roman"/>
          <w:sz w:val="26"/>
          <w:szCs w:val="26"/>
        </w:rPr>
      </w:pPr>
      <w:r w:rsidRPr="0042567E">
        <w:rPr>
          <w:rFonts w:ascii="Times New Roman" w:hAnsi="Times New Roman" w:cs="Times New Roman"/>
          <w:sz w:val="26"/>
          <w:szCs w:val="26"/>
        </w:rPr>
        <w:t xml:space="preserve">ILO (2020), </w:t>
      </w:r>
      <w:r w:rsidRPr="0042567E">
        <w:rPr>
          <w:rStyle w:val="Emphasis"/>
          <w:rFonts w:ascii="Times New Roman" w:hAnsi="Times New Roman" w:cs="Times New Roman"/>
          <w:sz w:val="26"/>
          <w:szCs w:val="26"/>
        </w:rPr>
        <w:t>Social Protection for Migrant Workers in Thailand</w:t>
      </w:r>
      <w:r w:rsidRPr="0042567E">
        <w:rPr>
          <w:rFonts w:ascii="Times New Roman" w:hAnsi="Times New Roman" w:cs="Times New Roman"/>
          <w:sz w:val="26"/>
          <w:szCs w:val="26"/>
        </w:rPr>
        <w:t>, Bangkok.</w:t>
      </w:r>
    </w:p>
    <w:p w14:paraId="27030C4A" w14:textId="77777777" w:rsidR="009030CC" w:rsidRPr="0042567E" w:rsidRDefault="009030CC" w:rsidP="009030CC">
      <w:pPr>
        <w:pStyle w:val="FootnoteText"/>
        <w:numPr>
          <w:ilvl w:val="0"/>
          <w:numId w:val="22"/>
        </w:numPr>
        <w:spacing w:line="360" w:lineRule="auto"/>
        <w:jc w:val="both"/>
        <w:rPr>
          <w:rFonts w:ascii="Times New Roman" w:hAnsi="Times New Roman" w:cs="Times New Roman"/>
          <w:sz w:val="26"/>
          <w:szCs w:val="26"/>
        </w:rPr>
      </w:pPr>
      <w:r w:rsidRPr="0042567E">
        <w:rPr>
          <w:rFonts w:ascii="Times New Roman" w:hAnsi="Times New Roman" w:cs="Times New Roman"/>
          <w:sz w:val="26"/>
          <w:szCs w:val="26"/>
        </w:rPr>
        <w:t xml:space="preserve">ILO (2020), </w:t>
      </w:r>
      <w:r w:rsidRPr="0042567E">
        <w:rPr>
          <w:rStyle w:val="Emphasis"/>
          <w:rFonts w:ascii="Times New Roman" w:hAnsi="Times New Roman" w:cs="Times New Roman"/>
          <w:sz w:val="26"/>
          <w:szCs w:val="26"/>
        </w:rPr>
        <w:t>Social Protection for Migrant Workers in ASEAN: Developments, Challenges and Way Forward.</w:t>
      </w:r>
    </w:p>
    <w:p w14:paraId="3AFB374B" w14:textId="77777777" w:rsidR="009030CC" w:rsidRPr="0042567E" w:rsidRDefault="009030CC" w:rsidP="009030CC">
      <w:pPr>
        <w:pStyle w:val="ListParagraph"/>
        <w:numPr>
          <w:ilvl w:val="0"/>
          <w:numId w:val="22"/>
        </w:numPr>
        <w:spacing w:after="0" w:line="360" w:lineRule="auto"/>
        <w:jc w:val="both"/>
        <w:rPr>
          <w:rFonts w:ascii="Times New Roman" w:hAnsi="Times New Roman" w:cs="Times New Roman"/>
          <w:sz w:val="26"/>
          <w:szCs w:val="26"/>
        </w:rPr>
      </w:pPr>
      <w:r w:rsidRPr="0042567E">
        <w:rPr>
          <w:rFonts w:ascii="Times New Roman" w:hAnsi="Times New Roman" w:cs="Times New Roman"/>
          <w:sz w:val="26"/>
          <w:szCs w:val="26"/>
        </w:rPr>
        <w:t xml:space="preserve">ILO (2021), </w:t>
      </w:r>
      <w:r w:rsidRPr="0042567E">
        <w:rPr>
          <w:rStyle w:val="Emphasis"/>
          <w:rFonts w:ascii="Times New Roman" w:hAnsi="Times New Roman" w:cs="Times New Roman"/>
          <w:sz w:val="26"/>
          <w:szCs w:val="26"/>
        </w:rPr>
        <w:t>Access to Health Services for Migrant Workers in Thailand</w:t>
      </w:r>
      <w:r w:rsidRPr="0042567E">
        <w:rPr>
          <w:rFonts w:ascii="Times New Roman" w:hAnsi="Times New Roman" w:cs="Times New Roman"/>
          <w:sz w:val="26"/>
          <w:szCs w:val="26"/>
        </w:rPr>
        <w:t>.</w:t>
      </w:r>
    </w:p>
    <w:p w14:paraId="52850BDE" w14:textId="77777777" w:rsidR="009030CC" w:rsidRPr="0042567E" w:rsidRDefault="009030CC" w:rsidP="009030CC">
      <w:pPr>
        <w:pStyle w:val="FootnoteText"/>
        <w:numPr>
          <w:ilvl w:val="0"/>
          <w:numId w:val="22"/>
        </w:numPr>
        <w:spacing w:line="360" w:lineRule="auto"/>
        <w:jc w:val="both"/>
        <w:rPr>
          <w:rFonts w:ascii="Times New Roman" w:hAnsi="Times New Roman" w:cs="Times New Roman"/>
          <w:sz w:val="26"/>
          <w:szCs w:val="26"/>
        </w:rPr>
      </w:pPr>
      <w:r w:rsidRPr="0042567E">
        <w:rPr>
          <w:rFonts w:ascii="Times New Roman" w:hAnsi="Times New Roman" w:cs="Times New Roman"/>
          <w:sz w:val="26"/>
          <w:szCs w:val="26"/>
        </w:rPr>
        <w:t xml:space="preserve">ILO (2023), </w:t>
      </w:r>
      <w:r w:rsidRPr="0042567E">
        <w:rPr>
          <w:rStyle w:val="Emphasis"/>
          <w:rFonts w:ascii="Times New Roman" w:hAnsi="Times New Roman" w:cs="Times New Roman"/>
          <w:sz w:val="26"/>
          <w:szCs w:val="26"/>
        </w:rPr>
        <w:t>Labour Migration in ASEAN: Trends and Policy Developments</w:t>
      </w:r>
    </w:p>
    <w:p w14:paraId="55251266" w14:textId="77777777" w:rsidR="009030CC" w:rsidRPr="0042567E" w:rsidRDefault="009030CC" w:rsidP="009030CC">
      <w:pPr>
        <w:pStyle w:val="ListParagraph"/>
        <w:numPr>
          <w:ilvl w:val="0"/>
          <w:numId w:val="22"/>
        </w:numPr>
        <w:spacing w:after="0" w:line="360" w:lineRule="auto"/>
        <w:jc w:val="both"/>
        <w:rPr>
          <w:rFonts w:ascii="Times New Roman" w:hAnsi="Times New Roman" w:cs="Times New Roman"/>
          <w:sz w:val="26"/>
          <w:szCs w:val="26"/>
        </w:rPr>
      </w:pPr>
      <w:r w:rsidRPr="0042567E">
        <w:rPr>
          <w:rFonts w:ascii="Times New Roman" w:hAnsi="Times New Roman" w:cs="Times New Roman"/>
          <w:sz w:val="26"/>
          <w:szCs w:val="26"/>
        </w:rPr>
        <w:t xml:space="preserve">ILO (2022), </w:t>
      </w:r>
      <w:r w:rsidRPr="0042567E">
        <w:rPr>
          <w:rStyle w:val="Emphasis"/>
          <w:rFonts w:ascii="Times New Roman" w:hAnsi="Times New Roman" w:cs="Times New Roman"/>
          <w:sz w:val="26"/>
          <w:szCs w:val="26"/>
        </w:rPr>
        <w:t>ASEAN Labour Migration Statistics</w:t>
      </w:r>
      <w:r w:rsidRPr="0042567E">
        <w:rPr>
          <w:rStyle w:val="Emphasis"/>
          <w:rFonts w:ascii="Times New Roman" w:hAnsi="Times New Roman" w:cs="Times New Roman"/>
          <w:sz w:val="26"/>
          <w:szCs w:val="26"/>
          <w:lang w:val="en-US"/>
        </w:rPr>
        <w:t>.</w:t>
      </w:r>
    </w:p>
    <w:p w14:paraId="0A3FA93A" w14:textId="77777777" w:rsidR="009030CC" w:rsidRPr="0042567E" w:rsidRDefault="009030CC" w:rsidP="009030CC">
      <w:pPr>
        <w:pStyle w:val="FootnoteText"/>
        <w:numPr>
          <w:ilvl w:val="0"/>
          <w:numId w:val="22"/>
        </w:numPr>
        <w:spacing w:line="360" w:lineRule="auto"/>
        <w:jc w:val="both"/>
        <w:rPr>
          <w:rFonts w:ascii="Times New Roman" w:hAnsi="Times New Roman" w:cs="Times New Roman"/>
          <w:sz w:val="26"/>
          <w:szCs w:val="26"/>
        </w:rPr>
      </w:pPr>
      <w:r w:rsidRPr="0042567E">
        <w:rPr>
          <w:rFonts w:ascii="Times New Roman" w:hAnsi="Times New Roman" w:cs="Times New Roman"/>
          <w:sz w:val="26"/>
          <w:szCs w:val="26"/>
        </w:rPr>
        <w:t xml:space="preserve"> ILO (2022), </w:t>
      </w:r>
      <w:r w:rsidRPr="0042567E">
        <w:rPr>
          <w:rStyle w:val="Emphasis"/>
          <w:rFonts w:ascii="Times New Roman" w:hAnsi="Times New Roman" w:cs="Times New Roman"/>
          <w:sz w:val="26"/>
          <w:szCs w:val="26"/>
        </w:rPr>
        <w:t>Labour Migration in ASEAN: Recent Developments and Future Outlook.</w:t>
      </w:r>
    </w:p>
    <w:p w14:paraId="1C5AAC24" w14:textId="32E4AF0C" w:rsidR="009030CC" w:rsidRPr="0042567E" w:rsidRDefault="009030CC" w:rsidP="009030CC">
      <w:pPr>
        <w:pStyle w:val="ListParagraph"/>
        <w:numPr>
          <w:ilvl w:val="0"/>
          <w:numId w:val="22"/>
        </w:numPr>
        <w:spacing w:after="0" w:line="360" w:lineRule="auto"/>
        <w:jc w:val="both"/>
        <w:rPr>
          <w:rFonts w:ascii="Times New Roman" w:hAnsi="Times New Roman" w:cs="Times New Roman"/>
          <w:iCs/>
          <w:color w:val="000000" w:themeColor="text1"/>
          <w:sz w:val="26"/>
          <w:szCs w:val="26"/>
        </w:rPr>
      </w:pPr>
      <w:r w:rsidRPr="0042567E">
        <w:rPr>
          <w:rFonts w:ascii="Times New Roman" w:hAnsi="Times New Roman" w:cs="Times New Roman"/>
          <w:iCs/>
          <w:color w:val="000000" w:themeColor="text1"/>
          <w:sz w:val="26"/>
          <w:szCs w:val="26"/>
        </w:rPr>
        <w:t xml:space="preserve">ILO (2010), </w:t>
      </w:r>
      <w:r w:rsidRPr="0042567E">
        <w:rPr>
          <w:rFonts w:ascii="Times New Roman" w:hAnsi="Times New Roman" w:cs="Times New Roman"/>
          <w:i/>
          <w:iCs/>
          <w:color w:val="000000" w:themeColor="text1"/>
          <w:sz w:val="26"/>
          <w:szCs w:val="26"/>
        </w:rPr>
        <w:t>International labour migration A rights-based approach</w:t>
      </w:r>
      <w:r w:rsidRPr="0042567E">
        <w:rPr>
          <w:rFonts w:ascii="Times New Roman" w:hAnsi="Times New Roman" w:cs="Times New Roman"/>
          <w:iCs/>
          <w:color w:val="000000" w:themeColor="text1"/>
          <w:sz w:val="26"/>
          <w:szCs w:val="26"/>
          <w:lang w:val="en-US"/>
        </w:rPr>
        <w:t>.</w:t>
      </w:r>
    </w:p>
    <w:p w14:paraId="5F375F93" w14:textId="289FFA86" w:rsidR="009030CC" w:rsidRPr="0042567E" w:rsidRDefault="009030CC" w:rsidP="009030CC">
      <w:pPr>
        <w:pStyle w:val="ListParagraph"/>
        <w:numPr>
          <w:ilvl w:val="0"/>
          <w:numId w:val="22"/>
        </w:numPr>
        <w:spacing w:after="0" w:line="360" w:lineRule="auto"/>
        <w:jc w:val="both"/>
        <w:rPr>
          <w:rStyle w:val="FootnoteReference"/>
          <w:rFonts w:ascii="Times New Roman" w:hAnsi="Times New Roman" w:cs="Times New Roman"/>
          <w:iCs/>
          <w:color w:val="000000" w:themeColor="text1"/>
          <w:sz w:val="26"/>
          <w:szCs w:val="26"/>
          <w:vertAlign w:val="baseline"/>
        </w:rPr>
      </w:pPr>
      <w:r w:rsidRPr="0042567E">
        <w:rPr>
          <w:rFonts w:ascii="Times New Roman" w:hAnsi="Times New Roman" w:cs="Times New Roman"/>
          <w:sz w:val="26"/>
          <w:szCs w:val="26"/>
        </w:rPr>
        <w:t>ILO (2023),</w:t>
      </w:r>
      <w:r w:rsidRPr="0042567E">
        <w:rPr>
          <w:rFonts w:ascii="Times New Roman" w:hAnsi="Times New Roman" w:cs="Times New Roman"/>
          <w:i/>
          <w:sz w:val="26"/>
          <w:szCs w:val="26"/>
        </w:rPr>
        <w:t xml:space="preserve"> The ASEAN Forum on Migrant Labour</w:t>
      </w:r>
      <w:r w:rsidRPr="0042567E">
        <w:rPr>
          <w:rFonts w:ascii="Times New Roman" w:hAnsi="Times New Roman" w:cs="Times New Roman"/>
          <w:sz w:val="26"/>
          <w:szCs w:val="26"/>
          <w:lang w:val="en-US"/>
        </w:rPr>
        <w:t>.</w:t>
      </w:r>
    </w:p>
    <w:p w14:paraId="21969CC5" w14:textId="77777777" w:rsidR="00B07988" w:rsidRPr="0042567E" w:rsidRDefault="00B07988" w:rsidP="00B07988">
      <w:pPr>
        <w:pStyle w:val="FootnoteText"/>
        <w:numPr>
          <w:ilvl w:val="0"/>
          <w:numId w:val="22"/>
        </w:numPr>
        <w:spacing w:line="360" w:lineRule="auto"/>
        <w:jc w:val="both"/>
        <w:rPr>
          <w:rFonts w:ascii="Times New Roman" w:hAnsi="Times New Roman" w:cs="Times New Roman"/>
          <w:i/>
          <w:iCs/>
          <w:sz w:val="26"/>
          <w:szCs w:val="26"/>
        </w:rPr>
      </w:pPr>
      <w:r w:rsidRPr="0042567E">
        <w:rPr>
          <w:rFonts w:ascii="Times New Roman" w:hAnsi="Times New Roman" w:cs="Times New Roman"/>
          <w:sz w:val="26"/>
          <w:szCs w:val="26"/>
        </w:rPr>
        <w:t xml:space="preserve">Indonesia (2017), </w:t>
      </w:r>
      <w:r w:rsidRPr="0042567E">
        <w:rPr>
          <w:rFonts w:ascii="Times New Roman" w:eastAsia="Times New Roman" w:hAnsi="Times New Roman" w:cs="Times New Roman"/>
          <w:i/>
          <w:iCs/>
          <w:sz w:val="26"/>
          <w:szCs w:val="26"/>
        </w:rPr>
        <w:t>Law No. 18 of 2017 on the Protection of Indonesian Migrant Workers.</w:t>
      </w:r>
    </w:p>
    <w:p w14:paraId="2A08E412" w14:textId="77777777" w:rsidR="00B07988" w:rsidRPr="0042567E" w:rsidRDefault="00B07988" w:rsidP="00B07988">
      <w:pPr>
        <w:pStyle w:val="FootnoteText"/>
        <w:numPr>
          <w:ilvl w:val="0"/>
          <w:numId w:val="22"/>
        </w:numPr>
        <w:spacing w:line="360" w:lineRule="auto"/>
        <w:jc w:val="both"/>
        <w:rPr>
          <w:rFonts w:ascii="Times New Roman" w:hAnsi="Times New Roman" w:cs="Times New Roman"/>
          <w:i/>
          <w:iCs/>
          <w:sz w:val="26"/>
          <w:szCs w:val="26"/>
        </w:rPr>
      </w:pPr>
      <w:r w:rsidRPr="0042567E">
        <w:rPr>
          <w:rFonts w:ascii="Times New Roman" w:hAnsi="Times New Roman" w:cs="Times New Roman"/>
          <w:sz w:val="26"/>
          <w:szCs w:val="26"/>
        </w:rPr>
        <w:t>Indonesia (2003),</w:t>
      </w:r>
      <w:r w:rsidRPr="0042567E">
        <w:rPr>
          <w:rFonts w:ascii="Times New Roman" w:hAnsi="Times New Roman" w:cs="Times New Roman"/>
          <w:i/>
          <w:iCs/>
          <w:sz w:val="26"/>
          <w:szCs w:val="26"/>
        </w:rPr>
        <w:t xml:space="preserve"> </w:t>
      </w:r>
      <w:r w:rsidRPr="0042567E">
        <w:rPr>
          <w:rFonts w:ascii="Times New Roman" w:eastAsia="Times New Roman" w:hAnsi="Times New Roman" w:cs="Times New Roman"/>
          <w:i/>
          <w:iCs/>
          <w:sz w:val="26"/>
          <w:szCs w:val="26"/>
        </w:rPr>
        <w:t>Law No. 13 of 2003 on Manpower (as amended by Job Creation Law No. 11/2020).</w:t>
      </w:r>
    </w:p>
    <w:p w14:paraId="32224A5A" w14:textId="77777777" w:rsidR="00B07988" w:rsidRPr="0042567E" w:rsidRDefault="00B07988" w:rsidP="00B07988">
      <w:pPr>
        <w:numPr>
          <w:ilvl w:val="0"/>
          <w:numId w:val="22"/>
        </w:numPr>
        <w:spacing w:before="100" w:beforeAutospacing="1" w:after="100" w:afterAutospacing="1" w:line="240" w:lineRule="auto"/>
        <w:rPr>
          <w:rFonts w:ascii="Times New Roman" w:eastAsia="Times New Roman" w:hAnsi="Times New Roman" w:cs="Times New Roman"/>
          <w:sz w:val="26"/>
          <w:szCs w:val="26"/>
        </w:rPr>
      </w:pPr>
      <w:r w:rsidRPr="0042567E">
        <w:rPr>
          <w:rFonts w:ascii="Times New Roman" w:eastAsia="Times New Roman" w:hAnsi="Times New Roman" w:cs="Times New Roman"/>
          <w:sz w:val="26"/>
          <w:szCs w:val="26"/>
          <w:lang w:val="en-US"/>
        </w:rPr>
        <w:t>Indonesia (2008),</w:t>
      </w:r>
      <w:r w:rsidRPr="0042567E">
        <w:rPr>
          <w:rFonts w:ascii="Times New Roman" w:eastAsia="Times New Roman" w:hAnsi="Times New Roman" w:cs="Times New Roman"/>
          <w:i/>
          <w:iCs/>
          <w:sz w:val="26"/>
          <w:szCs w:val="26"/>
          <w:lang w:val="en-US"/>
        </w:rPr>
        <w:t xml:space="preserve"> </w:t>
      </w:r>
      <w:r w:rsidRPr="0042567E">
        <w:rPr>
          <w:rFonts w:ascii="Times New Roman" w:eastAsia="Times New Roman" w:hAnsi="Times New Roman" w:cs="Times New Roman"/>
          <w:i/>
          <w:iCs/>
          <w:sz w:val="26"/>
          <w:szCs w:val="26"/>
        </w:rPr>
        <w:t>Law No. 11 of 2008 on Information and Electronic Transactions.</w:t>
      </w:r>
    </w:p>
    <w:p w14:paraId="688B20EE" w14:textId="77777777" w:rsidR="00B07988" w:rsidRPr="0042567E" w:rsidRDefault="00B07988" w:rsidP="00B07988">
      <w:pPr>
        <w:numPr>
          <w:ilvl w:val="0"/>
          <w:numId w:val="22"/>
        </w:numPr>
        <w:spacing w:before="100" w:beforeAutospacing="1" w:after="100" w:afterAutospacing="1" w:line="240" w:lineRule="auto"/>
        <w:rPr>
          <w:rFonts w:ascii="Times New Roman" w:eastAsia="Times New Roman" w:hAnsi="Times New Roman" w:cs="Times New Roman"/>
          <w:sz w:val="26"/>
          <w:szCs w:val="26"/>
        </w:rPr>
      </w:pPr>
      <w:r w:rsidRPr="0042567E">
        <w:rPr>
          <w:rFonts w:ascii="Times New Roman" w:eastAsia="Times New Roman" w:hAnsi="Times New Roman" w:cs="Times New Roman"/>
          <w:sz w:val="26"/>
          <w:szCs w:val="26"/>
          <w:lang w:val="en-US"/>
        </w:rPr>
        <w:t>Indonesia (2021),</w:t>
      </w:r>
      <w:r w:rsidRPr="0042567E">
        <w:rPr>
          <w:rFonts w:ascii="Times New Roman" w:eastAsia="Times New Roman" w:hAnsi="Times New Roman" w:cs="Times New Roman"/>
          <w:i/>
          <w:iCs/>
          <w:sz w:val="26"/>
          <w:szCs w:val="26"/>
          <w:lang w:val="en-US"/>
        </w:rPr>
        <w:t xml:space="preserve"> </w:t>
      </w:r>
      <w:r w:rsidRPr="0042567E">
        <w:rPr>
          <w:rFonts w:ascii="Times New Roman" w:eastAsia="Times New Roman" w:hAnsi="Times New Roman" w:cs="Times New Roman"/>
          <w:i/>
          <w:iCs/>
          <w:sz w:val="26"/>
          <w:szCs w:val="26"/>
        </w:rPr>
        <w:t>Government Regulation No. 35 of 2021.</w:t>
      </w:r>
    </w:p>
    <w:p w14:paraId="2843BEAD" w14:textId="77777777" w:rsidR="00B07988" w:rsidRPr="0042567E" w:rsidRDefault="00B07988" w:rsidP="00B07988">
      <w:pPr>
        <w:pStyle w:val="FootnoteText"/>
        <w:numPr>
          <w:ilvl w:val="0"/>
          <w:numId w:val="22"/>
        </w:numPr>
        <w:spacing w:line="360" w:lineRule="auto"/>
        <w:jc w:val="both"/>
        <w:rPr>
          <w:rFonts w:ascii="Times New Roman" w:hAnsi="Times New Roman" w:cs="Times New Roman"/>
          <w:sz w:val="26"/>
          <w:szCs w:val="26"/>
        </w:rPr>
      </w:pPr>
      <w:r w:rsidRPr="0042567E">
        <w:rPr>
          <w:rFonts w:ascii="Times New Roman" w:hAnsi="Times New Roman" w:cs="Times New Roman"/>
          <w:sz w:val="26"/>
          <w:szCs w:val="26"/>
        </w:rPr>
        <w:t xml:space="preserve">IOM (2021), </w:t>
      </w:r>
      <w:r w:rsidRPr="0042567E">
        <w:rPr>
          <w:rStyle w:val="Emphasis"/>
          <w:rFonts w:ascii="Times New Roman" w:hAnsi="Times New Roman" w:cs="Times New Roman"/>
          <w:sz w:val="26"/>
          <w:szCs w:val="26"/>
        </w:rPr>
        <w:t>Migration Governance Snapshot: ASEAN.</w:t>
      </w:r>
    </w:p>
    <w:p w14:paraId="49F6CC16" w14:textId="77777777" w:rsidR="00B07988" w:rsidRPr="0042567E" w:rsidRDefault="00B07988" w:rsidP="00B07988">
      <w:pPr>
        <w:pStyle w:val="FootnoteText"/>
        <w:numPr>
          <w:ilvl w:val="0"/>
          <w:numId w:val="22"/>
        </w:numPr>
        <w:spacing w:line="360" w:lineRule="auto"/>
        <w:jc w:val="both"/>
        <w:rPr>
          <w:rFonts w:ascii="Times New Roman" w:hAnsi="Times New Roman" w:cs="Times New Roman"/>
          <w:sz w:val="26"/>
          <w:szCs w:val="26"/>
        </w:rPr>
      </w:pPr>
      <w:r w:rsidRPr="0042567E">
        <w:rPr>
          <w:rFonts w:ascii="Times New Roman" w:hAnsi="Times New Roman" w:cs="Times New Roman"/>
          <w:sz w:val="26"/>
          <w:szCs w:val="26"/>
        </w:rPr>
        <w:t xml:space="preserve">IOM - Thailand (2021), </w:t>
      </w:r>
      <w:r w:rsidRPr="0042567E">
        <w:rPr>
          <w:rStyle w:val="Emphasis"/>
          <w:rFonts w:ascii="Times New Roman" w:hAnsi="Times New Roman" w:cs="Times New Roman"/>
          <w:sz w:val="26"/>
          <w:szCs w:val="26"/>
        </w:rPr>
        <w:t>Labour Migration in Thailand and the Role of Inspections</w:t>
      </w:r>
      <w:r w:rsidRPr="0042567E">
        <w:rPr>
          <w:rFonts w:ascii="Times New Roman" w:hAnsi="Times New Roman" w:cs="Times New Roman"/>
          <w:sz w:val="26"/>
          <w:szCs w:val="26"/>
        </w:rPr>
        <w:t>.</w:t>
      </w:r>
    </w:p>
    <w:p w14:paraId="0AC36DB3" w14:textId="77777777" w:rsidR="00B07988" w:rsidRPr="0042567E" w:rsidRDefault="00B07988" w:rsidP="00B07988">
      <w:pPr>
        <w:pStyle w:val="ListParagraph"/>
        <w:numPr>
          <w:ilvl w:val="0"/>
          <w:numId w:val="22"/>
        </w:numPr>
        <w:spacing w:after="0" w:line="360" w:lineRule="auto"/>
        <w:jc w:val="both"/>
        <w:rPr>
          <w:rFonts w:ascii="Times New Roman" w:hAnsi="Times New Roman" w:cs="Times New Roman"/>
          <w:sz w:val="26"/>
          <w:szCs w:val="26"/>
        </w:rPr>
      </w:pPr>
      <w:r w:rsidRPr="0042567E">
        <w:rPr>
          <w:rFonts w:ascii="Times New Roman" w:hAnsi="Times New Roman" w:cs="Times New Roman"/>
          <w:sz w:val="26"/>
          <w:szCs w:val="26"/>
        </w:rPr>
        <w:t xml:space="preserve">Jan Willem Holtslag, Monique Kremer and Erik Schrijvers (2013), </w:t>
      </w:r>
      <w:r w:rsidRPr="0042567E">
        <w:rPr>
          <w:rFonts w:ascii="Times New Roman" w:hAnsi="Times New Roman" w:cs="Times New Roman"/>
          <w:i/>
          <w:iCs/>
          <w:color w:val="000000" w:themeColor="text1"/>
          <w:sz w:val="26"/>
          <w:szCs w:val="26"/>
        </w:rPr>
        <w:t xml:space="preserve">Making Migration - The future of labour migration in the European Union, </w:t>
      </w:r>
      <w:r w:rsidRPr="0042567E">
        <w:rPr>
          <w:rFonts w:ascii="Times New Roman" w:hAnsi="Times New Roman" w:cs="Times New Roman"/>
          <w:sz w:val="26"/>
          <w:szCs w:val="26"/>
        </w:rPr>
        <w:t>Nxb University of Amsterdam</w:t>
      </w:r>
      <w:r w:rsidRPr="0042567E">
        <w:rPr>
          <w:rFonts w:ascii="Times New Roman" w:hAnsi="Times New Roman" w:cs="Times New Roman"/>
          <w:sz w:val="26"/>
          <w:szCs w:val="26"/>
          <w:lang w:val="en-US"/>
        </w:rPr>
        <w:t>.</w:t>
      </w:r>
    </w:p>
    <w:p w14:paraId="065428F3" w14:textId="77777777" w:rsidR="00B07988" w:rsidRPr="0042567E" w:rsidRDefault="00B07988" w:rsidP="00B07988">
      <w:pPr>
        <w:pStyle w:val="ListParagraph"/>
        <w:numPr>
          <w:ilvl w:val="0"/>
          <w:numId w:val="22"/>
        </w:numPr>
        <w:spacing w:after="0" w:line="360" w:lineRule="auto"/>
        <w:jc w:val="both"/>
        <w:rPr>
          <w:rFonts w:ascii="Times New Roman" w:hAnsi="Times New Roman" w:cs="Times New Roman"/>
          <w:sz w:val="26"/>
          <w:szCs w:val="26"/>
        </w:rPr>
      </w:pPr>
      <w:r w:rsidRPr="0042567E">
        <w:rPr>
          <w:rFonts w:ascii="Times New Roman" w:hAnsi="Times New Roman" w:cs="Times New Roman"/>
          <w:sz w:val="26"/>
          <w:szCs w:val="26"/>
          <w:lang w:val="en-US"/>
        </w:rPr>
        <w:t xml:space="preserve">Lao (2013), </w:t>
      </w:r>
      <w:r w:rsidRPr="0042567E">
        <w:rPr>
          <w:rFonts w:ascii="Times New Roman" w:eastAsia="Times New Roman" w:hAnsi="Times New Roman" w:cs="Times New Roman"/>
          <w:i/>
          <w:iCs/>
          <w:sz w:val="26"/>
          <w:szCs w:val="26"/>
        </w:rPr>
        <w:t>Law on Labour (Amended) 2013</w:t>
      </w:r>
      <w:r w:rsidRPr="0042567E">
        <w:rPr>
          <w:rFonts w:ascii="Times New Roman" w:eastAsia="Times New Roman" w:hAnsi="Times New Roman" w:cs="Times New Roman"/>
          <w:i/>
          <w:iCs/>
          <w:sz w:val="26"/>
          <w:szCs w:val="26"/>
          <w:lang w:val="en-US"/>
        </w:rPr>
        <w:t>.</w:t>
      </w:r>
    </w:p>
    <w:p w14:paraId="65B3993D" w14:textId="77777777" w:rsidR="00B07988" w:rsidRPr="0042567E" w:rsidRDefault="00B07988" w:rsidP="00B07988">
      <w:pPr>
        <w:pStyle w:val="ListParagraph"/>
        <w:numPr>
          <w:ilvl w:val="0"/>
          <w:numId w:val="22"/>
        </w:numPr>
        <w:spacing w:after="0" w:line="360" w:lineRule="auto"/>
        <w:jc w:val="both"/>
        <w:rPr>
          <w:rFonts w:ascii="Times New Roman" w:hAnsi="Times New Roman" w:cs="Times New Roman"/>
          <w:sz w:val="26"/>
          <w:szCs w:val="26"/>
        </w:rPr>
      </w:pPr>
      <w:r w:rsidRPr="0042567E">
        <w:rPr>
          <w:rFonts w:ascii="Times New Roman" w:eastAsia="Times New Roman" w:hAnsi="Times New Roman" w:cs="Times New Roman"/>
          <w:sz w:val="26"/>
          <w:szCs w:val="26"/>
          <w:lang w:val="en-US"/>
        </w:rPr>
        <w:t xml:space="preserve">Lao (2020), </w:t>
      </w:r>
      <w:r w:rsidRPr="0042567E">
        <w:rPr>
          <w:rFonts w:ascii="Times New Roman" w:eastAsia="Times New Roman" w:hAnsi="Times New Roman" w:cs="Times New Roman"/>
          <w:i/>
          <w:iCs/>
          <w:sz w:val="26"/>
          <w:szCs w:val="26"/>
        </w:rPr>
        <w:t>Decree No. 245/2020 on Sending Lao Workers Abroad</w:t>
      </w:r>
      <w:r w:rsidRPr="0042567E">
        <w:rPr>
          <w:rFonts w:ascii="Times New Roman" w:eastAsia="Times New Roman" w:hAnsi="Times New Roman" w:cs="Times New Roman"/>
          <w:i/>
          <w:iCs/>
          <w:sz w:val="26"/>
          <w:szCs w:val="26"/>
          <w:lang w:val="en-US"/>
        </w:rPr>
        <w:t>.</w:t>
      </w:r>
    </w:p>
    <w:p w14:paraId="360AA462" w14:textId="77777777" w:rsidR="00B07988" w:rsidRPr="0042567E" w:rsidRDefault="00B07988" w:rsidP="00B07988">
      <w:pPr>
        <w:pStyle w:val="ListParagraph"/>
        <w:numPr>
          <w:ilvl w:val="0"/>
          <w:numId w:val="22"/>
        </w:numPr>
        <w:spacing w:after="0" w:line="360" w:lineRule="auto"/>
        <w:jc w:val="both"/>
        <w:rPr>
          <w:rFonts w:ascii="Times New Roman" w:hAnsi="Times New Roman" w:cs="Times New Roman"/>
          <w:sz w:val="26"/>
          <w:szCs w:val="26"/>
        </w:rPr>
      </w:pPr>
      <w:hyperlink r:id="rId17" w:history="1">
        <w:r w:rsidRPr="0042567E">
          <w:rPr>
            <w:rStyle w:val="Hyperlink"/>
            <w:rFonts w:ascii="Times New Roman" w:hAnsi="Times New Roman" w:cs="Times New Roman"/>
            <w:sz w:val="26"/>
            <w:szCs w:val="26"/>
            <w:bdr w:val="none" w:sz="0" w:space="0" w:color="auto" w:frame="1"/>
          </w:rPr>
          <w:t>Martin Ruhs</w:t>
        </w:r>
      </w:hyperlink>
      <w:r w:rsidRPr="0042567E">
        <w:rPr>
          <w:rStyle w:val="delimiter"/>
          <w:rFonts w:ascii="Times New Roman" w:hAnsi="Times New Roman" w:cs="Times New Roman"/>
          <w:sz w:val="26"/>
          <w:szCs w:val="26"/>
          <w:bdr w:val="none" w:sz="0" w:space="0" w:color="auto" w:frame="1"/>
        </w:rPr>
        <w:t>,</w:t>
      </w:r>
      <w:r w:rsidRPr="0042567E">
        <w:rPr>
          <w:rFonts w:ascii="Times New Roman" w:hAnsi="Times New Roman" w:cs="Times New Roman"/>
          <w:sz w:val="26"/>
          <w:szCs w:val="26"/>
        </w:rPr>
        <w:t xml:space="preserve"> </w:t>
      </w:r>
      <w:hyperlink r:id="rId18" w:history="1">
        <w:r w:rsidRPr="0042567E">
          <w:rPr>
            <w:rStyle w:val="Hyperlink"/>
            <w:rFonts w:ascii="Times New Roman" w:hAnsi="Times New Roman" w:cs="Times New Roman"/>
            <w:sz w:val="26"/>
            <w:szCs w:val="26"/>
            <w:bdr w:val="none" w:sz="0" w:space="0" w:color="auto" w:frame="1"/>
          </w:rPr>
          <w:t>Bridget Anderson</w:t>
        </w:r>
      </w:hyperlink>
      <w:r w:rsidRPr="0042567E">
        <w:rPr>
          <w:rStyle w:val="Hyperlink"/>
          <w:rFonts w:ascii="Times New Roman" w:hAnsi="Times New Roman" w:cs="Times New Roman"/>
          <w:sz w:val="26"/>
          <w:szCs w:val="26"/>
          <w:bdr w:val="none" w:sz="0" w:space="0" w:color="auto" w:frame="1"/>
        </w:rPr>
        <w:t xml:space="preserve"> (2010)</w:t>
      </w:r>
      <w:r w:rsidRPr="0042567E">
        <w:rPr>
          <w:rFonts w:ascii="Times New Roman" w:hAnsi="Times New Roman" w:cs="Times New Roman"/>
          <w:sz w:val="26"/>
          <w:szCs w:val="26"/>
        </w:rPr>
        <w:t xml:space="preserve">, </w:t>
      </w:r>
      <w:r w:rsidRPr="0042567E">
        <w:rPr>
          <w:rFonts w:ascii="Times New Roman" w:hAnsi="Times New Roman" w:cs="Times New Roman"/>
          <w:bCs/>
          <w:i/>
          <w:sz w:val="26"/>
          <w:szCs w:val="26"/>
          <w:shd w:val="clear" w:color="auto" w:fill="FFFFFF"/>
        </w:rPr>
        <w:t xml:space="preserve">Who Needs Migrant Workers? Labour shortages, immigration, and public policy, </w:t>
      </w:r>
      <w:r w:rsidRPr="0042567E">
        <w:rPr>
          <w:rFonts w:ascii="Times New Roman" w:hAnsi="Times New Roman" w:cs="Times New Roman"/>
          <w:bCs/>
          <w:iCs/>
          <w:sz w:val="26"/>
          <w:szCs w:val="26"/>
          <w:shd w:val="clear" w:color="auto" w:fill="FFFFFF"/>
        </w:rPr>
        <w:t>Nxb</w:t>
      </w:r>
      <w:r w:rsidRPr="0042567E">
        <w:rPr>
          <w:rFonts w:ascii="Times New Roman" w:hAnsi="Times New Roman" w:cs="Times New Roman"/>
          <w:sz w:val="26"/>
          <w:szCs w:val="26"/>
        </w:rPr>
        <w:t xml:space="preserve"> University of Oxford</w:t>
      </w:r>
      <w:r w:rsidRPr="0042567E">
        <w:rPr>
          <w:rFonts w:ascii="Times New Roman" w:hAnsi="Times New Roman" w:cs="Times New Roman"/>
          <w:sz w:val="26"/>
          <w:szCs w:val="26"/>
          <w:lang w:val="en-US"/>
        </w:rPr>
        <w:t>.</w:t>
      </w:r>
    </w:p>
    <w:p w14:paraId="6A5A6297" w14:textId="77777777" w:rsidR="009030CC" w:rsidRPr="0042567E" w:rsidRDefault="009030CC" w:rsidP="009030CC">
      <w:pPr>
        <w:pStyle w:val="FootnoteText"/>
        <w:numPr>
          <w:ilvl w:val="0"/>
          <w:numId w:val="22"/>
        </w:numPr>
        <w:spacing w:line="360" w:lineRule="auto"/>
        <w:jc w:val="both"/>
        <w:rPr>
          <w:rFonts w:ascii="Times New Roman" w:hAnsi="Times New Roman" w:cs="Times New Roman"/>
          <w:sz w:val="26"/>
          <w:szCs w:val="26"/>
        </w:rPr>
      </w:pPr>
      <w:r w:rsidRPr="0042567E">
        <w:rPr>
          <w:rFonts w:ascii="Times New Roman" w:hAnsi="Times New Roman" w:cs="Times New Roman"/>
          <w:sz w:val="26"/>
          <w:szCs w:val="26"/>
        </w:rPr>
        <w:t xml:space="preserve">Malaysia (1955), </w:t>
      </w:r>
      <w:r w:rsidRPr="0042567E">
        <w:rPr>
          <w:rFonts w:ascii="Times New Roman" w:hAnsi="Times New Roman" w:cs="Times New Roman"/>
          <w:i/>
          <w:sz w:val="26"/>
          <w:szCs w:val="26"/>
        </w:rPr>
        <w:t>Labour Law Malaysia.</w:t>
      </w:r>
    </w:p>
    <w:p w14:paraId="3542849E" w14:textId="77777777" w:rsidR="00B07988" w:rsidRPr="0042567E" w:rsidRDefault="00B07988" w:rsidP="00B07988">
      <w:pPr>
        <w:pStyle w:val="ListParagraph"/>
        <w:numPr>
          <w:ilvl w:val="0"/>
          <w:numId w:val="22"/>
        </w:numPr>
        <w:spacing w:after="0" w:line="360" w:lineRule="auto"/>
        <w:jc w:val="both"/>
        <w:rPr>
          <w:rFonts w:ascii="Times New Roman" w:hAnsi="Times New Roman" w:cs="Times New Roman"/>
          <w:sz w:val="26"/>
          <w:szCs w:val="26"/>
        </w:rPr>
      </w:pPr>
      <w:r w:rsidRPr="0042567E">
        <w:rPr>
          <w:rFonts w:ascii="Times New Roman" w:hAnsi="Times New Roman" w:cs="Times New Roman"/>
          <w:sz w:val="26"/>
          <w:szCs w:val="26"/>
        </w:rPr>
        <w:t>Malaysia (19</w:t>
      </w:r>
      <w:r w:rsidRPr="0042567E">
        <w:rPr>
          <w:rFonts w:ascii="Times New Roman" w:hAnsi="Times New Roman" w:cs="Times New Roman"/>
          <w:sz w:val="26"/>
          <w:szCs w:val="26"/>
          <w:lang w:val="en-US"/>
        </w:rPr>
        <w:t>59</w:t>
      </w:r>
      <w:r w:rsidRPr="0042567E">
        <w:rPr>
          <w:rFonts w:ascii="Times New Roman" w:hAnsi="Times New Roman" w:cs="Times New Roman"/>
          <w:sz w:val="26"/>
          <w:szCs w:val="26"/>
        </w:rPr>
        <w:t xml:space="preserve">), </w:t>
      </w:r>
      <w:r w:rsidRPr="0042567E">
        <w:rPr>
          <w:rFonts w:ascii="Times New Roman" w:eastAsia="Times New Roman" w:hAnsi="Times New Roman" w:cs="Times New Roman"/>
          <w:i/>
          <w:iCs/>
          <w:sz w:val="26"/>
          <w:szCs w:val="26"/>
        </w:rPr>
        <w:t>Immigration</w:t>
      </w:r>
      <w:r w:rsidRPr="0042567E">
        <w:rPr>
          <w:rFonts w:ascii="Times New Roman" w:eastAsia="Times New Roman" w:hAnsi="Times New Roman" w:cs="Times New Roman"/>
          <w:i/>
          <w:iCs/>
          <w:sz w:val="26"/>
          <w:szCs w:val="26"/>
          <w:lang w:val="en-US"/>
        </w:rPr>
        <w:t xml:space="preserve"> Act.</w:t>
      </w:r>
    </w:p>
    <w:p w14:paraId="53E66369" w14:textId="77777777" w:rsidR="00B07988" w:rsidRPr="0042567E" w:rsidRDefault="00B07988" w:rsidP="00B07988">
      <w:pPr>
        <w:pStyle w:val="ListParagraph"/>
        <w:numPr>
          <w:ilvl w:val="0"/>
          <w:numId w:val="22"/>
        </w:numPr>
        <w:spacing w:after="0" w:line="360" w:lineRule="auto"/>
        <w:jc w:val="both"/>
        <w:rPr>
          <w:rFonts w:ascii="Times New Roman" w:hAnsi="Times New Roman" w:cs="Times New Roman"/>
          <w:sz w:val="26"/>
          <w:szCs w:val="26"/>
        </w:rPr>
      </w:pPr>
      <w:r w:rsidRPr="0042567E">
        <w:rPr>
          <w:rFonts w:ascii="Times New Roman" w:hAnsi="Times New Roman" w:cs="Times New Roman"/>
          <w:sz w:val="26"/>
          <w:szCs w:val="26"/>
        </w:rPr>
        <w:t>Malaysia (19</w:t>
      </w:r>
      <w:r w:rsidRPr="0042567E">
        <w:rPr>
          <w:rFonts w:ascii="Times New Roman" w:hAnsi="Times New Roman" w:cs="Times New Roman"/>
          <w:sz w:val="26"/>
          <w:szCs w:val="26"/>
          <w:lang w:val="en-US"/>
        </w:rPr>
        <w:t>97</w:t>
      </w:r>
      <w:r w:rsidRPr="0042567E">
        <w:rPr>
          <w:rFonts w:ascii="Times New Roman" w:hAnsi="Times New Roman" w:cs="Times New Roman"/>
          <w:sz w:val="26"/>
          <w:szCs w:val="26"/>
        </w:rPr>
        <w:t xml:space="preserve">), </w:t>
      </w:r>
      <w:r w:rsidRPr="0042567E">
        <w:rPr>
          <w:rFonts w:ascii="Times New Roman" w:eastAsia="Times New Roman" w:hAnsi="Times New Roman" w:cs="Times New Roman"/>
          <w:i/>
          <w:iCs/>
          <w:sz w:val="26"/>
          <w:szCs w:val="26"/>
        </w:rPr>
        <w:t>Digital Signature</w:t>
      </w:r>
      <w:r w:rsidRPr="0042567E">
        <w:rPr>
          <w:rFonts w:ascii="Times New Roman" w:eastAsia="Times New Roman" w:hAnsi="Times New Roman" w:cs="Times New Roman"/>
          <w:i/>
          <w:iCs/>
          <w:sz w:val="26"/>
          <w:szCs w:val="26"/>
          <w:lang w:val="en-US"/>
        </w:rPr>
        <w:t xml:space="preserve"> Act.</w:t>
      </w:r>
    </w:p>
    <w:p w14:paraId="48808DF5" w14:textId="77777777" w:rsidR="00B07988" w:rsidRPr="0042567E" w:rsidRDefault="00B07988" w:rsidP="00B07988">
      <w:pPr>
        <w:pStyle w:val="ListParagraph"/>
        <w:numPr>
          <w:ilvl w:val="0"/>
          <w:numId w:val="22"/>
        </w:numPr>
        <w:spacing w:after="0" w:line="360" w:lineRule="auto"/>
        <w:jc w:val="both"/>
        <w:rPr>
          <w:rFonts w:ascii="Times New Roman" w:hAnsi="Times New Roman" w:cs="Times New Roman"/>
          <w:sz w:val="26"/>
          <w:szCs w:val="26"/>
        </w:rPr>
      </w:pPr>
      <w:r w:rsidRPr="0042567E">
        <w:rPr>
          <w:rFonts w:ascii="Times New Roman" w:hAnsi="Times New Roman" w:cs="Times New Roman"/>
          <w:sz w:val="26"/>
          <w:szCs w:val="26"/>
        </w:rPr>
        <w:t>Malaysia</w:t>
      </w:r>
      <w:r w:rsidRPr="0042567E">
        <w:rPr>
          <w:rFonts w:ascii="Times New Roman" w:eastAsia="Times New Roman" w:hAnsi="Times New Roman" w:cs="Times New Roman"/>
          <w:sz w:val="26"/>
          <w:szCs w:val="26"/>
        </w:rPr>
        <w:t xml:space="preserve"> </w:t>
      </w:r>
      <w:r w:rsidRPr="0042567E">
        <w:rPr>
          <w:rFonts w:ascii="Times New Roman" w:eastAsia="Times New Roman" w:hAnsi="Times New Roman" w:cs="Times New Roman"/>
          <w:sz w:val="26"/>
          <w:szCs w:val="26"/>
          <w:lang w:val="en-US"/>
        </w:rPr>
        <w:t xml:space="preserve">(2006), </w:t>
      </w:r>
      <w:r w:rsidRPr="0042567E">
        <w:rPr>
          <w:rFonts w:ascii="Times New Roman" w:eastAsia="Times New Roman" w:hAnsi="Times New Roman" w:cs="Times New Roman"/>
          <w:i/>
          <w:iCs/>
          <w:sz w:val="26"/>
          <w:szCs w:val="26"/>
        </w:rPr>
        <w:t>Electronic Commerce</w:t>
      </w:r>
      <w:r w:rsidRPr="0042567E">
        <w:rPr>
          <w:rFonts w:ascii="Times New Roman" w:eastAsia="Times New Roman" w:hAnsi="Times New Roman" w:cs="Times New Roman"/>
          <w:i/>
          <w:iCs/>
          <w:sz w:val="26"/>
          <w:szCs w:val="26"/>
          <w:lang w:val="en-US"/>
        </w:rPr>
        <w:t xml:space="preserve"> Act</w:t>
      </w:r>
      <w:r w:rsidRPr="0042567E">
        <w:rPr>
          <w:rFonts w:ascii="Times New Roman" w:eastAsia="Times New Roman" w:hAnsi="Times New Roman" w:cs="Times New Roman"/>
          <w:sz w:val="26"/>
          <w:szCs w:val="26"/>
          <w:lang w:val="en-US"/>
        </w:rPr>
        <w:t xml:space="preserve">. </w:t>
      </w:r>
    </w:p>
    <w:p w14:paraId="2885330B" w14:textId="77777777" w:rsidR="009030CC" w:rsidRPr="0042567E" w:rsidRDefault="009030CC" w:rsidP="009030CC">
      <w:pPr>
        <w:pStyle w:val="ListParagraph"/>
        <w:numPr>
          <w:ilvl w:val="0"/>
          <w:numId w:val="22"/>
        </w:numPr>
        <w:spacing w:after="0" w:line="360" w:lineRule="auto"/>
        <w:jc w:val="both"/>
        <w:rPr>
          <w:rFonts w:ascii="Times New Roman" w:hAnsi="Times New Roman" w:cs="Times New Roman"/>
          <w:sz w:val="26"/>
          <w:szCs w:val="26"/>
        </w:rPr>
      </w:pPr>
      <w:r w:rsidRPr="0042567E">
        <w:rPr>
          <w:rFonts w:ascii="Times New Roman" w:hAnsi="Times New Roman" w:cs="Times New Roman"/>
          <w:sz w:val="26"/>
          <w:szCs w:val="26"/>
        </w:rPr>
        <w:t xml:space="preserve">Malaysia (1969), </w:t>
      </w:r>
      <w:r w:rsidRPr="0042567E">
        <w:rPr>
          <w:rFonts w:ascii="Times New Roman" w:hAnsi="Times New Roman" w:cs="Times New Roman"/>
          <w:i/>
          <w:sz w:val="26"/>
          <w:szCs w:val="26"/>
        </w:rPr>
        <w:t xml:space="preserve">Employees' Social Security Act 1969 </w:t>
      </w:r>
    </w:p>
    <w:p w14:paraId="1903EDF6" w14:textId="77777777" w:rsidR="009030CC" w:rsidRPr="0042567E" w:rsidRDefault="009030CC" w:rsidP="009030CC">
      <w:pPr>
        <w:pStyle w:val="ListParagraph"/>
        <w:numPr>
          <w:ilvl w:val="0"/>
          <w:numId w:val="22"/>
        </w:numPr>
        <w:spacing w:after="0" w:line="360" w:lineRule="auto"/>
        <w:jc w:val="both"/>
        <w:rPr>
          <w:rFonts w:ascii="Times New Roman" w:hAnsi="Times New Roman" w:cs="Times New Roman"/>
          <w:sz w:val="26"/>
          <w:szCs w:val="26"/>
        </w:rPr>
      </w:pPr>
      <w:r w:rsidRPr="0042567E">
        <w:rPr>
          <w:rFonts w:ascii="Times New Roman" w:hAnsi="Times New Roman" w:cs="Times New Roman"/>
          <w:sz w:val="26"/>
          <w:szCs w:val="26"/>
        </w:rPr>
        <w:t>Malaysia (2017),</w:t>
      </w:r>
      <w:r w:rsidRPr="0042567E">
        <w:rPr>
          <w:rFonts w:ascii="Times New Roman" w:hAnsi="Times New Roman" w:cs="Times New Roman"/>
          <w:i/>
          <w:sz w:val="26"/>
          <w:szCs w:val="26"/>
        </w:rPr>
        <w:t xml:space="preserve"> Employment Insurance System Act 2017</w:t>
      </w:r>
      <w:r w:rsidRPr="0042567E">
        <w:rPr>
          <w:rFonts w:ascii="Times New Roman" w:hAnsi="Times New Roman" w:cs="Times New Roman"/>
          <w:sz w:val="26"/>
          <w:szCs w:val="26"/>
        </w:rPr>
        <w:t>.</w:t>
      </w:r>
    </w:p>
    <w:p w14:paraId="46CCBC5A" w14:textId="77777777" w:rsidR="009030CC" w:rsidRPr="0042567E" w:rsidRDefault="009030CC" w:rsidP="009030CC">
      <w:pPr>
        <w:pStyle w:val="FootnoteText"/>
        <w:numPr>
          <w:ilvl w:val="0"/>
          <w:numId w:val="22"/>
        </w:numPr>
        <w:spacing w:line="360" w:lineRule="auto"/>
        <w:jc w:val="both"/>
        <w:rPr>
          <w:rFonts w:ascii="Times New Roman" w:hAnsi="Times New Roman" w:cs="Times New Roman"/>
          <w:sz w:val="26"/>
          <w:szCs w:val="26"/>
        </w:rPr>
      </w:pPr>
      <w:r w:rsidRPr="0042567E">
        <w:rPr>
          <w:rFonts w:ascii="Times New Roman" w:hAnsi="Times New Roman" w:cs="Times New Roman"/>
          <w:sz w:val="26"/>
          <w:szCs w:val="26"/>
        </w:rPr>
        <w:t xml:space="preserve">Ministry of Health Malaysia (2022), </w:t>
      </w:r>
      <w:r w:rsidRPr="0042567E">
        <w:rPr>
          <w:rStyle w:val="Emphasis"/>
          <w:rFonts w:ascii="Times New Roman" w:hAnsi="Times New Roman" w:cs="Times New Roman"/>
          <w:sz w:val="26"/>
          <w:szCs w:val="26"/>
        </w:rPr>
        <w:t>Foreign Workers Health Insurance Protection Scheme (SPIKPA).</w:t>
      </w:r>
    </w:p>
    <w:p w14:paraId="6886AEE6" w14:textId="77777777" w:rsidR="009030CC" w:rsidRPr="0042567E" w:rsidRDefault="009030CC" w:rsidP="009030CC">
      <w:pPr>
        <w:pStyle w:val="FootnoteText"/>
        <w:numPr>
          <w:ilvl w:val="0"/>
          <w:numId w:val="22"/>
        </w:numPr>
        <w:spacing w:line="360" w:lineRule="auto"/>
        <w:jc w:val="both"/>
        <w:rPr>
          <w:rFonts w:ascii="Times New Roman" w:hAnsi="Times New Roman" w:cs="Times New Roman"/>
          <w:sz w:val="26"/>
          <w:szCs w:val="26"/>
        </w:rPr>
      </w:pPr>
      <w:r w:rsidRPr="0042567E">
        <w:rPr>
          <w:rFonts w:ascii="Times New Roman" w:hAnsi="Times New Roman" w:cs="Times New Roman"/>
          <w:sz w:val="26"/>
          <w:szCs w:val="26"/>
        </w:rPr>
        <w:t xml:space="preserve">Migration Working Group Malaysia (2022), </w:t>
      </w:r>
      <w:r w:rsidRPr="0042567E">
        <w:rPr>
          <w:rStyle w:val="Emphasis"/>
          <w:rFonts w:ascii="Times New Roman" w:hAnsi="Times New Roman" w:cs="Times New Roman"/>
          <w:sz w:val="26"/>
          <w:szCs w:val="26"/>
        </w:rPr>
        <w:t>Forced Labour and Human Trafficking in Malaysia's Labour System</w:t>
      </w:r>
      <w:r w:rsidRPr="0042567E">
        <w:rPr>
          <w:rFonts w:ascii="Times New Roman" w:hAnsi="Times New Roman" w:cs="Times New Roman"/>
          <w:sz w:val="26"/>
          <w:szCs w:val="26"/>
        </w:rPr>
        <w:t>.</w:t>
      </w:r>
    </w:p>
    <w:p w14:paraId="2343EAB7" w14:textId="77777777" w:rsidR="00B07988" w:rsidRPr="0042567E" w:rsidRDefault="00B07988" w:rsidP="00B07988">
      <w:pPr>
        <w:pStyle w:val="ListParagraph"/>
        <w:numPr>
          <w:ilvl w:val="0"/>
          <w:numId w:val="22"/>
        </w:numPr>
        <w:shd w:val="clear" w:color="auto" w:fill="FFFFFF"/>
        <w:spacing w:after="0" w:line="360" w:lineRule="auto"/>
        <w:jc w:val="both"/>
        <w:rPr>
          <w:rStyle w:val="Emphasis"/>
          <w:rFonts w:ascii="Times New Roman" w:hAnsi="Times New Roman" w:cs="Times New Roman"/>
          <w:i w:val="0"/>
          <w:iCs w:val="0"/>
          <w:color w:val="111111"/>
          <w:sz w:val="26"/>
          <w:szCs w:val="26"/>
        </w:rPr>
      </w:pPr>
      <w:r w:rsidRPr="0042567E">
        <w:rPr>
          <w:rStyle w:val="Emphasis"/>
          <w:rFonts w:ascii="Times New Roman" w:hAnsi="Times New Roman" w:cs="Times New Roman"/>
          <w:i w:val="0"/>
          <w:iCs w:val="0"/>
          <w:color w:val="111111"/>
          <w:sz w:val="26"/>
          <w:szCs w:val="26"/>
          <w:lang w:val="en-US"/>
        </w:rPr>
        <w:t xml:space="preserve">Myanmar (2020), </w:t>
      </w:r>
      <w:r w:rsidRPr="0042567E">
        <w:rPr>
          <w:rFonts w:ascii="Times New Roman" w:eastAsia="Times New Roman" w:hAnsi="Times New Roman" w:cs="Times New Roman"/>
          <w:i/>
          <w:iCs/>
          <w:sz w:val="26"/>
          <w:szCs w:val="26"/>
        </w:rPr>
        <w:t>Regulations on Overseas Employment Agencies</w:t>
      </w:r>
      <w:r w:rsidRPr="0042567E">
        <w:rPr>
          <w:rFonts w:ascii="Times New Roman" w:eastAsia="Times New Roman" w:hAnsi="Times New Roman" w:cs="Times New Roman"/>
          <w:i/>
          <w:iCs/>
          <w:sz w:val="26"/>
          <w:szCs w:val="26"/>
          <w:lang w:val="en-US"/>
        </w:rPr>
        <w:t>.</w:t>
      </w:r>
    </w:p>
    <w:p w14:paraId="590A5FDD" w14:textId="77777777" w:rsidR="009030CC" w:rsidRPr="0042567E" w:rsidRDefault="009030CC" w:rsidP="009030CC">
      <w:pPr>
        <w:pStyle w:val="ListParagraph"/>
        <w:numPr>
          <w:ilvl w:val="0"/>
          <w:numId w:val="22"/>
        </w:numPr>
        <w:shd w:val="clear" w:color="auto" w:fill="FFFFFF"/>
        <w:spacing w:after="0" w:line="360" w:lineRule="auto"/>
        <w:jc w:val="both"/>
        <w:rPr>
          <w:rFonts w:ascii="Times New Roman" w:hAnsi="Times New Roman" w:cs="Times New Roman"/>
          <w:color w:val="111111"/>
          <w:sz w:val="26"/>
          <w:szCs w:val="26"/>
        </w:rPr>
      </w:pPr>
      <w:r w:rsidRPr="0042567E">
        <w:rPr>
          <w:rStyle w:val="Emphasis"/>
          <w:rFonts w:ascii="Times New Roman" w:hAnsi="Times New Roman" w:cs="Times New Roman"/>
          <w:color w:val="111111"/>
          <w:sz w:val="26"/>
          <w:szCs w:val="26"/>
        </w:rPr>
        <w:t>Partner- Growth Markets Centre</w:t>
      </w:r>
      <w:r w:rsidRPr="0042567E">
        <w:rPr>
          <w:rFonts w:ascii="Times New Roman" w:hAnsi="Times New Roman" w:cs="Times New Roman"/>
          <w:color w:val="111111"/>
          <w:sz w:val="26"/>
          <w:szCs w:val="26"/>
        </w:rPr>
        <w:t xml:space="preserve"> (2018), </w:t>
      </w:r>
      <w:r w:rsidRPr="0042567E">
        <w:rPr>
          <w:rFonts w:ascii="Times New Roman" w:hAnsi="Times New Roman" w:cs="Times New Roman"/>
          <w:i/>
          <w:color w:val="111111"/>
          <w:sz w:val="26"/>
          <w:szCs w:val="26"/>
        </w:rPr>
        <w:t>The Future of ASEAN Time to Act</w:t>
      </w:r>
      <w:r w:rsidRPr="0042567E">
        <w:rPr>
          <w:rFonts w:ascii="Times New Roman" w:hAnsi="Times New Roman" w:cs="Times New Roman"/>
          <w:color w:val="111111"/>
          <w:sz w:val="26"/>
          <w:szCs w:val="26"/>
        </w:rPr>
        <w:t>, Singapore.</w:t>
      </w:r>
    </w:p>
    <w:p w14:paraId="7E0C847D" w14:textId="77777777" w:rsidR="009030CC" w:rsidRPr="0042567E" w:rsidRDefault="009030CC" w:rsidP="009030CC">
      <w:pPr>
        <w:pStyle w:val="FootnoteText"/>
        <w:numPr>
          <w:ilvl w:val="0"/>
          <w:numId w:val="22"/>
        </w:numPr>
        <w:spacing w:line="360" w:lineRule="auto"/>
        <w:jc w:val="both"/>
        <w:rPr>
          <w:rFonts w:ascii="Times New Roman" w:hAnsi="Times New Roman" w:cs="Times New Roman"/>
          <w:sz w:val="26"/>
          <w:szCs w:val="26"/>
        </w:rPr>
      </w:pPr>
      <w:r w:rsidRPr="0042567E">
        <w:rPr>
          <w:rFonts w:ascii="Times New Roman" w:hAnsi="Times New Roman" w:cs="Times New Roman"/>
          <w:sz w:val="26"/>
          <w:szCs w:val="26"/>
        </w:rPr>
        <w:t xml:space="preserve">Philippines (2018), </w:t>
      </w:r>
      <w:r w:rsidRPr="0042567E">
        <w:rPr>
          <w:rFonts w:ascii="Times New Roman" w:hAnsi="Times New Roman" w:cs="Times New Roman"/>
          <w:i/>
          <w:sz w:val="26"/>
          <w:szCs w:val="26"/>
        </w:rPr>
        <w:t xml:space="preserve">Republic Act No. 11199, </w:t>
      </w:r>
      <w:r w:rsidRPr="0042567E">
        <w:rPr>
          <w:rStyle w:val="Emphasis"/>
          <w:rFonts w:ascii="Times New Roman" w:hAnsi="Times New Roman" w:cs="Times New Roman"/>
          <w:sz w:val="26"/>
          <w:szCs w:val="26"/>
        </w:rPr>
        <w:t>Social Security Act of 2018</w:t>
      </w:r>
      <w:r w:rsidRPr="0042567E">
        <w:rPr>
          <w:rFonts w:ascii="Times New Roman" w:hAnsi="Times New Roman" w:cs="Times New Roman"/>
          <w:sz w:val="26"/>
          <w:szCs w:val="26"/>
        </w:rPr>
        <w:t>.</w:t>
      </w:r>
    </w:p>
    <w:p w14:paraId="41439C22" w14:textId="77777777" w:rsidR="009030CC" w:rsidRPr="0042567E" w:rsidRDefault="009030CC" w:rsidP="009030CC">
      <w:pPr>
        <w:pStyle w:val="FootnoteText"/>
        <w:numPr>
          <w:ilvl w:val="0"/>
          <w:numId w:val="22"/>
        </w:numPr>
        <w:spacing w:line="360" w:lineRule="auto"/>
        <w:jc w:val="both"/>
        <w:rPr>
          <w:rFonts w:ascii="Times New Roman" w:hAnsi="Times New Roman" w:cs="Times New Roman"/>
          <w:sz w:val="26"/>
          <w:szCs w:val="26"/>
        </w:rPr>
      </w:pPr>
      <w:r w:rsidRPr="0042567E">
        <w:rPr>
          <w:rFonts w:ascii="Times New Roman" w:hAnsi="Times New Roman" w:cs="Times New Roman"/>
          <w:sz w:val="26"/>
          <w:szCs w:val="26"/>
        </w:rPr>
        <w:t xml:space="preserve">Philippines (2019), </w:t>
      </w:r>
      <w:r w:rsidRPr="0042567E">
        <w:rPr>
          <w:rStyle w:val="Emphasis"/>
          <w:rFonts w:ascii="Times New Roman" w:hAnsi="Times New Roman" w:cs="Times New Roman"/>
          <w:sz w:val="26"/>
          <w:szCs w:val="26"/>
        </w:rPr>
        <w:t>Universal Health Care Act</w:t>
      </w:r>
      <w:r w:rsidRPr="0042567E">
        <w:rPr>
          <w:rFonts w:ascii="Times New Roman" w:hAnsi="Times New Roman" w:cs="Times New Roman"/>
          <w:sz w:val="26"/>
          <w:szCs w:val="26"/>
        </w:rPr>
        <w:t>, Republic Act No. 11223.</w:t>
      </w:r>
    </w:p>
    <w:p w14:paraId="23080067" w14:textId="77777777" w:rsidR="00B07988" w:rsidRPr="0042567E" w:rsidRDefault="00B07988" w:rsidP="00B07988">
      <w:pPr>
        <w:pStyle w:val="FootnoteText"/>
        <w:numPr>
          <w:ilvl w:val="0"/>
          <w:numId w:val="22"/>
        </w:numPr>
        <w:spacing w:line="360" w:lineRule="auto"/>
        <w:jc w:val="both"/>
        <w:rPr>
          <w:rFonts w:ascii="Times New Roman" w:hAnsi="Times New Roman" w:cs="Times New Roman"/>
          <w:sz w:val="26"/>
          <w:szCs w:val="26"/>
        </w:rPr>
      </w:pPr>
      <w:r w:rsidRPr="0042567E">
        <w:rPr>
          <w:rFonts w:ascii="Times New Roman" w:hAnsi="Times New Roman" w:cs="Times New Roman"/>
          <w:sz w:val="26"/>
          <w:szCs w:val="26"/>
        </w:rPr>
        <w:t xml:space="preserve">Philippines (1995), </w:t>
      </w:r>
      <w:r w:rsidRPr="0042567E">
        <w:rPr>
          <w:rFonts w:ascii="Times New Roman" w:eastAsia="Times New Roman" w:hAnsi="Times New Roman" w:cs="Times New Roman"/>
          <w:i/>
          <w:iCs/>
          <w:sz w:val="26"/>
          <w:szCs w:val="26"/>
        </w:rPr>
        <w:t>Migrant Workers and Overseas Filipinos Act (Republic Act No. 8042, as amended by RA No. 10022).</w:t>
      </w:r>
    </w:p>
    <w:p w14:paraId="050433D5" w14:textId="77777777" w:rsidR="00B07988" w:rsidRPr="0042567E" w:rsidRDefault="00B07988" w:rsidP="00B07988">
      <w:pPr>
        <w:pStyle w:val="FootnoteText"/>
        <w:numPr>
          <w:ilvl w:val="0"/>
          <w:numId w:val="22"/>
        </w:numPr>
        <w:spacing w:line="360" w:lineRule="auto"/>
        <w:jc w:val="both"/>
        <w:rPr>
          <w:rFonts w:ascii="Times New Roman" w:hAnsi="Times New Roman" w:cs="Times New Roman"/>
          <w:sz w:val="26"/>
          <w:szCs w:val="26"/>
        </w:rPr>
      </w:pPr>
      <w:r w:rsidRPr="0042567E">
        <w:rPr>
          <w:rFonts w:ascii="Times New Roman" w:hAnsi="Times New Roman" w:cs="Times New Roman"/>
          <w:iCs/>
          <w:sz w:val="26"/>
          <w:szCs w:val="26"/>
        </w:rPr>
        <w:t xml:space="preserve">Philippines (2021), </w:t>
      </w:r>
      <w:r w:rsidRPr="0042567E">
        <w:rPr>
          <w:rFonts w:ascii="Times New Roman" w:eastAsia="Times New Roman" w:hAnsi="Times New Roman" w:cs="Times New Roman"/>
          <w:i/>
          <w:iCs/>
          <w:sz w:val="26"/>
          <w:szCs w:val="26"/>
        </w:rPr>
        <w:t>Republic Act No. 11641 on the creation of the Department of Migrant Workers.</w:t>
      </w:r>
    </w:p>
    <w:p w14:paraId="0D451FA4" w14:textId="77777777" w:rsidR="00B07988" w:rsidRPr="0042567E" w:rsidRDefault="00B07988" w:rsidP="00B07988">
      <w:pPr>
        <w:pStyle w:val="FootnoteText"/>
        <w:numPr>
          <w:ilvl w:val="0"/>
          <w:numId w:val="22"/>
        </w:numPr>
        <w:spacing w:line="360" w:lineRule="auto"/>
        <w:jc w:val="both"/>
        <w:rPr>
          <w:rFonts w:ascii="Times New Roman" w:hAnsi="Times New Roman" w:cs="Times New Roman"/>
          <w:i/>
          <w:iCs/>
          <w:sz w:val="26"/>
          <w:szCs w:val="26"/>
        </w:rPr>
      </w:pPr>
      <w:r w:rsidRPr="0042567E">
        <w:rPr>
          <w:rFonts w:ascii="Times New Roman" w:hAnsi="Times New Roman" w:cs="Times New Roman"/>
          <w:sz w:val="26"/>
          <w:szCs w:val="26"/>
        </w:rPr>
        <w:t xml:space="preserve">Philippines (1974), </w:t>
      </w:r>
      <w:r w:rsidRPr="0042567E">
        <w:rPr>
          <w:rFonts w:ascii="Times New Roman" w:eastAsia="Times New Roman" w:hAnsi="Times New Roman" w:cs="Times New Roman"/>
          <w:i/>
          <w:iCs/>
          <w:sz w:val="26"/>
          <w:szCs w:val="26"/>
        </w:rPr>
        <w:t>Labor Code of the Philippines (Presidential Decree No. 442).</w:t>
      </w:r>
    </w:p>
    <w:p w14:paraId="2442AC72" w14:textId="77777777" w:rsidR="009030CC" w:rsidRPr="0042567E" w:rsidRDefault="009030CC" w:rsidP="009030CC">
      <w:pPr>
        <w:pStyle w:val="ListParagraph"/>
        <w:numPr>
          <w:ilvl w:val="0"/>
          <w:numId w:val="22"/>
        </w:numPr>
        <w:spacing w:after="0" w:line="360" w:lineRule="auto"/>
        <w:jc w:val="both"/>
        <w:rPr>
          <w:rFonts w:ascii="Times New Roman" w:hAnsi="Times New Roman" w:cs="Times New Roman"/>
          <w:sz w:val="26"/>
          <w:szCs w:val="26"/>
        </w:rPr>
      </w:pPr>
      <w:r w:rsidRPr="0042567E">
        <w:rPr>
          <w:rFonts w:ascii="Times New Roman" w:hAnsi="Times New Roman" w:cs="Times New Roman"/>
          <w:sz w:val="26"/>
          <w:szCs w:val="26"/>
        </w:rPr>
        <w:t xml:space="preserve">Philippine Overseas Employment Administration (POEA) (2016), </w:t>
      </w:r>
      <w:r w:rsidRPr="0042567E">
        <w:rPr>
          <w:rStyle w:val="Emphasis"/>
          <w:rFonts w:ascii="Times New Roman" w:hAnsi="Times New Roman" w:cs="Times New Roman"/>
          <w:sz w:val="26"/>
          <w:szCs w:val="26"/>
        </w:rPr>
        <w:t>Rules and Regulations Governing the Recruitment and Employment of Land-Based Overseas Workers</w:t>
      </w:r>
      <w:r w:rsidRPr="0042567E">
        <w:rPr>
          <w:rFonts w:ascii="Times New Roman" w:hAnsi="Times New Roman" w:cs="Times New Roman"/>
          <w:sz w:val="26"/>
          <w:szCs w:val="26"/>
        </w:rPr>
        <w:t>.</w:t>
      </w:r>
    </w:p>
    <w:p w14:paraId="2CDE46D7" w14:textId="77777777" w:rsidR="009030CC" w:rsidRPr="0042567E" w:rsidRDefault="009030CC" w:rsidP="009030CC">
      <w:pPr>
        <w:pStyle w:val="FootnoteText"/>
        <w:numPr>
          <w:ilvl w:val="0"/>
          <w:numId w:val="22"/>
        </w:numPr>
        <w:spacing w:line="360" w:lineRule="auto"/>
        <w:jc w:val="both"/>
        <w:rPr>
          <w:rFonts w:ascii="Times New Roman" w:hAnsi="Times New Roman" w:cs="Times New Roman"/>
          <w:sz w:val="26"/>
          <w:szCs w:val="26"/>
        </w:rPr>
      </w:pPr>
      <w:r w:rsidRPr="0042567E">
        <w:rPr>
          <w:rFonts w:ascii="Times New Roman" w:hAnsi="Times New Roman" w:cs="Times New Roman"/>
          <w:sz w:val="26"/>
          <w:szCs w:val="26"/>
        </w:rPr>
        <w:t xml:space="preserve">Singapore (1990), </w:t>
      </w:r>
      <w:r w:rsidRPr="0042567E">
        <w:rPr>
          <w:rFonts w:ascii="Times New Roman" w:hAnsi="Times New Roman" w:cs="Times New Roman"/>
          <w:i/>
          <w:sz w:val="26"/>
          <w:szCs w:val="26"/>
        </w:rPr>
        <w:t>Employment of Foreign Manpower Act</w:t>
      </w:r>
      <w:r w:rsidRPr="0042567E">
        <w:rPr>
          <w:rFonts w:ascii="Times New Roman" w:hAnsi="Times New Roman" w:cs="Times New Roman"/>
          <w:sz w:val="26"/>
          <w:szCs w:val="26"/>
        </w:rPr>
        <w:t>, 1990.</w:t>
      </w:r>
    </w:p>
    <w:p w14:paraId="3D528DC7" w14:textId="77777777" w:rsidR="00B07988" w:rsidRPr="0042567E" w:rsidRDefault="00B07988" w:rsidP="00B07988">
      <w:pPr>
        <w:pStyle w:val="FootnoteText"/>
        <w:numPr>
          <w:ilvl w:val="0"/>
          <w:numId w:val="22"/>
        </w:numPr>
        <w:spacing w:line="360" w:lineRule="auto"/>
        <w:jc w:val="both"/>
        <w:rPr>
          <w:rFonts w:ascii="Times New Roman" w:hAnsi="Times New Roman" w:cs="Times New Roman"/>
          <w:sz w:val="26"/>
          <w:szCs w:val="26"/>
        </w:rPr>
      </w:pPr>
      <w:r w:rsidRPr="0042567E">
        <w:rPr>
          <w:rFonts w:ascii="Times New Roman" w:hAnsi="Times New Roman" w:cs="Times New Roman"/>
          <w:sz w:val="26"/>
          <w:szCs w:val="26"/>
        </w:rPr>
        <w:t xml:space="preserve">Singapore (2023), </w:t>
      </w:r>
      <w:r w:rsidRPr="0042567E">
        <w:rPr>
          <w:rFonts w:ascii="Times New Roman" w:eastAsia="Times New Roman" w:hAnsi="Times New Roman" w:cs="Times New Roman"/>
          <w:sz w:val="26"/>
          <w:szCs w:val="26"/>
        </w:rPr>
        <w:t>Employment Agencies Act (1958, revised edition 2020).</w:t>
      </w:r>
    </w:p>
    <w:p w14:paraId="2315D7F2" w14:textId="77777777" w:rsidR="00B07988" w:rsidRPr="0042567E" w:rsidRDefault="00B07988" w:rsidP="00B07988">
      <w:pPr>
        <w:pStyle w:val="FootnoteText"/>
        <w:numPr>
          <w:ilvl w:val="0"/>
          <w:numId w:val="22"/>
        </w:numPr>
        <w:spacing w:line="360" w:lineRule="auto"/>
        <w:jc w:val="both"/>
        <w:rPr>
          <w:rFonts w:ascii="Times New Roman" w:hAnsi="Times New Roman" w:cs="Times New Roman"/>
          <w:sz w:val="26"/>
          <w:szCs w:val="26"/>
        </w:rPr>
      </w:pPr>
      <w:r w:rsidRPr="0042567E">
        <w:rPr>
          <w:rFonts w:ascii="Times New Roman" w:hAnsi="Times New Roman" w:cs="Times New Roman"/>
          <w:sz w:val="26"/>
          <w:szCs w:val="26"/>
        </w:rPr>
        <w:lastRenderedPageBreak/>
        <w:t xml:space="preserve">Singapore (1968), </w:t>
      </w:r>
      <w:r w:rsidRPr="0042567E">
        <w:rPr>
          <w:rFonts w:ascii="Times New Roman" w:hAnsi="Times New Roman" w:cs="Times New Roman"/>
          <w:i/>
          <w:sz w:val="26"/>
          <w:szCs w:val="26"/>
        </w:rPr>
        <w:t>Employment act (Chapter 91).</w:t>
      </w:r>
    </w:p>
    <w:p w14:paraId="180A31CA" w14:textId="77777777" w:rsidR="00B07988" w:rsidRPr="0042567E" w:rsidRDefault="00B07988" w:rsidP="00B07988">
      <w:pPr>
        <w:pStyle w:val="ListParagraph"/>
        <w:numPr>
          <w:ilvl w:val="0"/>
          <w:numId w:val="22"/>
        </w:numPr>
        <w:spacing w:after="0" w:line="360" w:lineRule="auto"/>
        <w:jc w:val="both"/>
        <w:rPr>
          <w:rFonts w:ascii="Times New Roman" w:hAnsi="Times New Roman" w:cs="Times New Roman"/>
          <w:sz w:val="26"/>
          <w:szCs w:val="26"/>
        </w:rPr>
      </w:pPr>
      <w:r w:rsidRPr="0042567E">
        <w:rPr>
          <w:rFonts w:ascii="Times New Roman" w:hAnsi="Times New Roman" w:cs="Times New Roman"/>
          <w:sz w:val="26"/>
          <w:szCs w:val="26"/>
        </w:rPr>
        <w:t xml:space="preserve">Thailand (2015), </w:t>
      </w:r>
      <w:r w:rsidRPr="0042567E">
        <w:rPr>
          <w:rStyle w:val="Emphasis"/>
          <w:rFonts w:ascii="Times New Roman" w:hAnsi="Times New Roman" w:cs="Times New Roman"/>
          <w:sz w:val="26"/>
          <w:szCs w:val="26"/>
        </w:rPr>
        <w:t>Social Security Act B.E. 2533 (1990) as amended by B.E. 2558 (2015)</w:t>
      </w:r>
      <w:r w:rsidRPr="0042567E">
        <w:rPr>
          <w:rFonts w:ascii="Times New Roman" w:hAnsi="Times New Roman" w:cs="Times New Roman"/>
          <w:sz w:val="26"/>
          <w:szCs w:val="26"/>
        </w:rPr>
        <w:t xml:space="preserve">. </w:t>
      </w:r>
    </w:p>
    <w:p w14:paraId="3677B90C" w14:textId="77777777" w:rsidR="009030CC" w:rsidRPr="0042567E" w:rsidRDefault="009030CC" w:rsidP="009030CC">
      <w:pPr>
        <w:pStyle w:val="FootnoteText"/>
        <w:numPr>
          <w:ilvl w:val="0"/>
          <w:numId w:val="22"/>
        </w:numPr>
        <w:spacing w:line="360" w:lineRule="auto"/>
        <w:jc w:val="both"/>
        <w:rPr>
          <w:rFonts w:ascii="Times New Roman" w:hAnsi="Times New Roman" w:cs="Times New Roman"/>
          <w:sz w:val="26"/>
          <w:szCs w:val="26"/>
        </w:rPr>
      </w:pPr>
      <w:r w:rsidRPr="0042567E">
        <w:rPr>
          <w:rFonts w:ascii="Times New Roman" w:hAnsi="Times New Roman" w:cs="Times New Roman"/>
          <w:sz w:val="26"/>
          <w:szCs w:val="26"/>
        </w:rPr>
        <w:t xml:space="preserve">United Nations (2018), </w:t>
      </w:r>
      <w:r w:rsidRPr="0042567E">
        <w:rPr>
          <w:rStyle w:val="Emphasis"/>
          <w:rFonts w:ascii="Times New Roman" w:hAnsi="Times New Roman" w:cs="Times New Roman"/>
          <w:sz w:val="26"/>
          <w:szCs w:val="26"/>
        </w:rPr>
        <w:t>Global Compact for Safe, Orderly and Regular Migration.</w:t>
      </w:r>
    </w:p>
    <w:p w14:paraId="2A02D954" w14:textId="77777777" w:rsidR="009030CC" w:rsidRPr="0042567E" w:rsidRDefault="009030CC" w:rsidP="009030CC">
      <w:pPr>
        <w:pStyle w:val="ListParagraph"/>
        <w:numPr>
          <w:ilvl w:val="0"/>
          <w:numId w:val="22"/>
        </w:numPr>
        <w:spacing w:after="0" w:line="360" w:lineRule="auto"/>
        <w:jc w:val="both"/>
        <w:rPr>
          <w:rFonts w:ascii="Times New Roman" w:hAnsi="Times New Roman" w:cs="Times New Roman"/>
          <w:sz w:val="26"/>
          <w:szCs w:val="26"/>
        </w:rPr>
      </w:pPr>
      <w:r w:rsidRPr="0042567E">
        <w:rPr>
          <w:rFonts w:ascii="Times New Roman" w:hAnsi="Times New Roman" w:cs="Times New Roman"/>
          <w:sz w:val="26"/>
          <w:szCs w:val="26"/>
        </w:rPr>
        <w:t xml:space="preserve">United Nations (2015), </w:t>
      </w:r>
      <w:r w:rsidRPr="0042567E">
        <w:rPr>
          <w:rStyle w:val="Emphasis"/>
          <w:rFonts w:ascii="Times New Roman" w:hAnsi="Times New Roman" w:cs="Times New Roman"/>
          <w:sz w:val="26"/>
          <w:szCs w:val="26"/>
        </w:rPr>
        <w:t>Sustainable Development Goals</w:t>
      </w:r>
      <w:r w:rsidRPr="0042567E">
        <w:rPr>
          <w:rStyle w:val="Emphasis"/>
          <w:rFonts w:ascii="Times New Roman" w:hAnsi="Times New Roman" w:cs="Times New Roman"/>
          <w:sz w:val="26"/>
          <w:szCs w:val="26"/>
          <w:lang w:val="en-US"/>
        </w:rPr>
        <w:t>.</w:t>
      </w:r>
    </w:p>
    <w:p w14:paraId="4A58286F" w14:textId="77777777" w:rsidR="009030CC" w:rsidRPr="0042567E" w:rsidRDefault="009030CC" w:rsidP="009030CC">
      <w:pPr>
        <w:pStyle w:val="FootnoteText"/>
        <w:numPr>
          <w:ilvl w:val="0"/>
          <w:numId w:val="22"/>
        </w:numPr>
        <w:spacing w:line="360" w:lineRule="auto"/>
        <w:jc w:val="both"/>
        <w:rPr>
          <w:rStyle w:val="Emphasis"/>
          <w:rFonts w:ascii="Times New Roman" w:hAnsi="Times New Roman" w:cs="Times New Roman"/>
          <w:i w:val="0"/>
          <w:iCs w:val="0"/>
          <w:sz w:val="26"/>
          <w:szCs w:val="26"/>
        </w:rPr>
      </w:pPr>
      <w:r w:rsidRPr="0042567E">
        <w:rPr>
          <w:rFonts w:ascii="Times New Roman" w:hAnsi="Times New Roman" w:cs="Times New Roman"/>
          <w:sz w:val="26"/>
          <w:szCs w:val="26"/>
        </w:rPr>
        <w:t xml:space="preserve">Human Rights Commission of Malaysia (SUHAKAM) (2020), </w:t>
      </w:r>
      <w:r w:rsidRPr="0042567E">
        <w:rPr>
          <w:rStyle w:val="Emphasis"/>
          <w:rFonts w:ascii="Times New Roman" w:hAnsi="Times New Roman" w:cs="Times New Roman"/>
          <w:sz w:val="26"/>
          <w:szCs w:val="26"/>
        </w:rPr>
        <w:t>Report on Migrant Workers and Forced Labour.</w:t>
      </w:r>
    </w:p>
    <w:p w14:paraId="184BFCA2" w14:textId="094ED990" w:rsidR="00452A52" w:rsidRPr="0042567E" w:rsidRDefault="009030CC" w:rsidP="009030CC">
      <w:pPr>
        <w:pStyle w:val="ListParagraph"/>
        <w:numPr>
          <w:ilvl w:val="0"/>
          <w:numId w:val="22"/>
        </w:numPr>
        <w:spacing w:after="0" w:line="312" w:lineRule="auto"/>
        <w:jc w:val="both"/>
        <w:rPr>
          <w:rFonts w:asciiTheme="majorHAnsi" w:hAnsiTheme="majorHAnsi" w:cstheme="majorHAnsi"/>
          <w:sz w:val="26"/>
          <w:szCs w:val="26"/>
        </w:rPr>
      </w:pPr>
      <w:r w:rsidRPr="0042567E">
        <w:rPr>
          <w:rFonts w:ascii="Times New Roman" w:hAnsi="Times New Roman" w:cs="Times New Roman"/>
          <w:color w:val="303030"/>
          <w:sz w:val="26"/>
          <w:szCs w:val="26"/>
          <w:shd w:val="clear" w:color="auto" w:fill="FFFFFF"/>
        </w:rPr>
        <w:t xml:space="preserve">Zimmerman C, Kiss L, Hossain M (2011), </w:t>
      </w:r>
      <w:r w:rsidRPr="0042567E">
        <w:rPr>
          <w:rFonts w:ascii="Times New Roman" w:hAnsi="Times New Roman" w:cs="Times New Roman"/>
          <w:i/>
          <w:iCs/>
          <w:color w:val="303030"/>
          <w:sz w:val="26"/>
          <w:szCs w:val="26"/>
          <w:shd w:val="clear" w:color="auto" w:fill="FFFFFF"/>
        </w:rPr>
        <w:t>Migration and health: a framework for 21st century policy-making. </w:t>
      </w:r>
      <w:r w:rsidRPr="0042567E">
        <w:rPr>
          <w:rStyle w:val="ref-journal"/>
          <w:rFonts w:ascii="Times New Roman" w:hAnsi="Times New Roman" w:cs="Times New Roman"/>
          <w:i/>
          <w:iCs/>
          <w:color w:val="303030"/>
          <w:sz w:val="26"/>
          <w:szCs w:val="26"/>
          <w:shd w:val="clear" w:color="auto" w:fill="FFFFFF"/>
        </w:rPr>
        <w:t>PLoS Med. </w:t>
      </w:r>
      <w:r w:rsidRPr="0042567E">
        <w:rPr>
          <w:rFonts w:ascii="Times New Roman" w:hAnsi="Times New Roman" w:cs="Times New Roman"/>
          <w:i/>
          <w:iCs/>
          <w:color w:val="303030"/>
          <w:sz w:val="26"/>
          <w:szCs w:val="26"/>
          <w:shd w:val="clear" w:color="auto" w:fill="FFFFFF"/>
        </w:rPr>
        <w:t>2011;</w:t>
      </w:r>
      <w:r w:rsidRPr="0042567E">
        <w:rPr>
          <w:rStyle w:val="ref-vol"/>
          <w:rFonts w:ascii="Times New Roman" w:hAnsi="Times New Roman" w:cs="Times New Roman"/>
          <w:i/>
          <w:iCs/>
          <w:color w:val="303030"/>
          <w:sz w:val="26"/>
          <w:szCs w:val="26"/>
          <w:shd w:val="clear" w:color="auto" w:fill="FFFFFF"/>
        </w:rPr>
        <w:t>8</w:t>
      </w:r>
      <w:r w:rsidRPr="0042567E">
        <w:rPr>
          <w:rFonts w:ascii="Times New Roman" w:hAnsi="Times New Roman" w:cs="Times New Roman"/>
          <w:i/>
          <w:iCs/>
          <w:color w:val="303030"/>
          <w:sz w:val="26"/>
          <w:szCs w:val="26"/>
          <w:shd w:val="clear" w:color="auto" w:fill="FFFFFF"/>
        </w:rPr>
        <w:t>(5): e1001034</w:t>
      </w:r>
      <w:r w:rsidRPr="0042567E">
        <w:rPr>
          <w:rFonts w:asciiTheme="majorHAnsi" w:hAnsiTheme="majorHAnsi" w:cstheme="majorHAnsi"/>
          <w:color w:val="303030"/>
          <w:sz w:val="26"/>
          <w:szCs w:val="26"/>
          <w:shd w:val="clear" w:color="auto" w:fill="FFFFFF"/>
          <w:lang w:val="en-US"/>
        </w:rPr>
        <w:t>.</w:t>
      </w:r>
    </w:p>
    <w:p w14:paraId="7AE8BADF" w14:textId="31FB7F36" w:rsidR="00273237" w:rsidRPr="0042567E" w:rsidRDefault="00452A52" w:rsidP="00EF5DAD">
      <w:pPr>
        <w:pStyle w:val="h1"/>
        <w:rPr>
          <w:rFonts w:cstheme="majorHAnsi"/>
          <w:lang w:val="en-US"/>
        </w:rPr>
      </w:pPr>
      <w:bookmarkStart w:id="328" w:name="_Toc219156181"/>
      <w:bookmarkStart w:id="329" w:name="_Toc223587480"/>
      <w:r w:rsidRPr="0042567E">
        <w:rPr>
          <w:rFonts w:cstheme="majorHAnsi"/>
          <w:lang w:val="en-US"/>
        </w:rPr>
        <w:t>Website</w:t>
      </w:r>
      <w:bookmarkEnd w:id="328"/>
      <w:bookmarkEnd w:id="329"/>
    </w:p>
    <w:p w14:paraId="385336D0" w14:textId="08079411" w:rsidR="009030CC" w:rsidRPr="0042567E" w:rsidRDefault="009030CC" w:rsidP="009030CC">
      <w:pPr>
        <w:pStyle w:val="ListParagraph"/>
        <w:numPr>
          <w:ilvl w:val="0"/>
          <w:numId w:val="22"/>
        </w:numPr>
        <w:spacing w:after="0" w:line="360" w:lineRule="auto"/>
        <w:jc w:val="both"/>
        <w:rPr>
          <w:rFonts w:ascii="Times New Roman" w:hAnsi="Times New Roman" w:cs="Times New Roman"/>
          <w:sz w:val="26"/>
          <w:szCs w:val="26"/>
        </w:rPr>
      </w:pPr>
      <w:r w:rsidRPr="0042567E">
        <w:rPr>
          <w:rFonts w:ascii="Times New Roman" w:hAnsi="Times New Roman" w:cs="Times New Roman"/>
          <w:sz w:val="26"/>
          <w:szCs w:val="26"/>
        </w:rPr>
        <w:t xml:space="preserve">Amira Hasna Nabila (2022), </w:t>
      </w:r>
      <w:r w:rsidRPr="0042567E">
        <w:rPr>
          <w:rFonts w:ascii="Times New Roman" w:hAnsi="Times New Roman" w:cs="Times New Roman"/>
          <w:i/>
          <w:sz w:val="26"/>
          <w:szCs w:val="26"/>
        </w:rPr>
        <w:t>Perlindungan Hukum Terhadap Hak-Hak Pekerja Migran Indonesia Sektor Rumah Tangga,</w:t>
      </w:r>
      <w:r w:rsidRPr="0042567E">
        <w:rPr>
          <w:rFonts w:ascii="Times New Roman" w:hAnsi="Times New Roman" w:cs="Times New Roman"/>
          <w:sz w:val="26"/>
          <w:szCs w:val="26"/>
        </w:rPr>
        <w:t xml:space="preserve"> </w:t>
      </w:r>
      <w:hyperlink r:id="rId19" w:history="1">
        <w:r w:rsidRPr="0042567E">
          <w:rPr>
            <w:rStyle w:val="Hyperlink"/>
            <w:rFonts w:ascii="Times New Roman" w:hAnsi="Times New Roman" w:cs="Times New Roman"/>
            <w:sz w:val="26"/>
            <w:szCs w:val="26"/>
          </w:rPr>
          <w:t>https://www.researchgate.net/publication/358772456_Perlindungan_Hukum_Terhadap_Hak-Hak_Pekerja_Migran_Indonesia_Sektor_Rumah_Tangga</w:t>
        </w:r>
      </w:hyperlink>
      <w:r w:rsidRPr="0042567E">
        <w:rPr>
          <w:rFonts w:ascii="Times New Roman" w:hAnsi="Times New Roman" w:cs="Times New Roman"/>
          <w:sz w:val="26"/>
          <w:szCs w:val="26"/>
          <w:lang w:val="en-US"/>
        </w:rPr>
        <w:t>.</w:t>
      </w:r>
    </w:p>
    <w:p w14:paraId="6B6AA5A6" w14:textId="77777777" w:rsidR="009030CC" w:rsidRPr="0042567E" w:rsidRDefault="009030CC" w:rsidP="009030CC">
      <w:pPr>
        <w:pStyle w:val="ListParagraph"/>
        <w:numPr>
          <w:ilvl w:val="0"/>
          <w:numId w:val="22"/>
        </w:numPr>
        <w:spacing w:after="0" w:line="360" w:lineRule="auto"/>
        <w:rPr>
          <w:rFonts w:ascii="Times New Roman" w:hAnsi="Times New Roman" w:cs="Times New Roman"/>
          <w:sz w:val="26"/>
          <w:szCs w:val="26"/>
        </w:rPr>
      </w:pPr>
      <w:r w:rsidRPr="0042567E">
        <w:rPr>
          <w:rFonts w:ascii="Times New Roman" w:hAnsi="Times New Roman" w:cs="Times New Roman"/>
          <w:sz w:val="26"/>
          <w:szCs w:val="26"/>
        </w:rPr>
        <w:t>Anh Thư (</w:t>
      </w:r>
      <w:r w:rsidRPr="0042567E">
        <w:rPr>
          <w:rFonts w:ascii="Times New Roman" w:hAnsi="Times New Roman" w:cs="Times New Roman"/>
          <w:sz w:val="26"/>
          <w:szCs w:val="26"/>
          <w:lang w:val="en-US"/>
        </w:rPr>
        <w:t>2020</w:t>
      </w:r>
      <w:r w:rsidRPr="0042567E">
        <w:rPr>
          <w:rFonts w:ascii="Times New Roman" w:hAnsi="Times New Roman" w:cs="Times New Roman"/>
          <w:sz w:val="26"/>
          <w:szCs w:val="26"/>
        </w:rPr>
        <w:t xml:space="preserve">), </w:t>
      </w:r>
      <w:r w:rsidRPr="0042567E">
        <w:rPr>
          <w:rFonts w:ascii="Times New Roman" w:hAnsi="Times New Roman" w:cs="Times New Roman"/>
          <w:i/>
          <w:iCs/>
          <w:sz w:val="26"/>
          <w:szCs w:val="26"/>
        </w:rPr>
        <w:t>Nhiều loại công việc sẽ bị thay thế bởi máy móc, trí tuệ nhân tạo, Báo điện tử Lao động</w:t>
      </w:r>
      <w:r w:rsidRPr="0042567E">
        <w:rPr>
          <w:rFonts w:ascii="Times New Roman" w:hAnsi="Times New Roman" w:cs="Times New Roman"/>
          <w:sz w:val="26"/>
          <w:szCs w:val="26"/>
        </w:rPr>
        <w:t xml:space="preserve">, </w:t>
      </w:r>
      <w:hyperlink r:id="rId20" w:history="1">
        <w:r w:rsidRPr="0042567E">
          <w:rPr>
            <w:rStyle w:val="Hyperlink"/>
            <w:rFonts w:ascii="Times New Roman" w:hAnsi="Times New Roman" w:cs="Times New Roman"/>
            <w:sz w:val="26"/>
            <w:szCs w:val="26"/>
          </w:rPr>
          <w:t>https://laodong.vn/cong-doan/nhieu-loai-cong-viec-se-bi-thay-the-boi-may-moc-tri-tue-nhan-tao-836594.ldo</w:t>
        </w:r>
      </w:hyperlink>
      <w:r w:rsidRPr="0042567E">
        <w:rPr>
          <w:rFonts w:ascii="Times New Roman" w:hAnsi="Times New Roman" w:cs="Times New Roman"/>
          <w:sz w:val="26"/>
          <w:szCs w:val="26"/>
          <w:lang w:val="en-US"/>
        </w:rPr>
        <w:t>.</w:t>
      </w:r>
    </w:p>
    <w:p w14:paraId="7561B435" w14:textId="77777777" w:rsidR="009030CC" w:rsidRPr="0042567E" w:rsidRDefault="009030CC" w:rsidP="009030CC">
      <w:pPr>
        <w:pStyle w:val="ListParagraph"/>
        <w:numPr>
          <w:ilvl w:val="0"/>
          <w:numId w:val="22"/>
        </w:numPr>
        <w:spacing w:after="0" w:line="360" w:lineRule="auto"/>
        <w:rPr>
          <w:rFonts w:ascii="Times New Roman" w:hAnsi="Times New Roman" w:cs="Times New Roman"/>
          <w:sz w:val="26"/>
          <w:szCs w:val="26"/>
        </w:rPr>
      </w:pPr>
      <w:r w:rsidRPr="0042567E">
        <w:rPr>
          <w:rStyle w:val="Emphasis"/>
          <w:rFonts w:ascii="Times New Roman" w:hAnsi="Times New Roman" w:cs="Times New Roman"/>
          <w:color w:val="111111"/>
          <w:sz w:val="26"/>
          <w:szCs w:val="26"/>
        </w:rPr>
        <w:t>ASEAN</w:t>
      </w:r>
      <w:r w:rsidRPr="0042567E">
        <w:rPr>
          <w:rFonts w:ascii="Times New Roman" w:hAnsi="Times New Roman" w:cs="Times New Roman"/>
          <w:i/>
          <w:iCs/>
          <w:color w:val="111111"/>
          <w:sz w:val="26"/>
          <w:szCs w:val="26"/>
        </w:rPr>
        <w:t xml:space="preserve"> </w:t>
      </w:r>
      <w:r w:rsidRPr="0042567E">
        <w:rPr>
          <w:rFonts w:ascii="Times New Roman" w:hAnsi="Times New Roman" w:cs="Times New Roman"/>
          <w:color w:val="111111"/>
          <w:sz w:val="26"/>
          <w:szCs w:val="26"/>
        </w:rPr>
        <w:t xml:space="preserve">(2019), </w:t>
      </w:r>
      <w:r w:rsidRPr="0042567E">
        <w:rPr>
          <w:rFonts w:ascii="Times New Roman" w:hAnsi="Times New Roman" w:cs="Times New Roman"/>
          <w:i/>
          <w:iCs/>
          <w:color w:val="111111"/>
          <w:sz w:val="26"/>
          <w:szCs w:val="26"/>
        </w:rPr>
        <w:t>Driving growth in ASEAN, The Future of ASEAN Time to Act,</w:t>
      </w:r>
      <w:r w:rsidRPr="0042567E">
        <w:rPr>
          <w:rStyle w:val="Emphasis"/>
          <w:rFonts w:ascii="Times New Roman" w:hAnsi="Times New Roman" w:cs="Times New Roman"/>
          <w:color w:val="111111"/>
          <w:sz w:val="26"/>
          <w:szCs w:val="26"/>
        </w:rPr>
        <w:t xml:space="preserve"> </w:t>
      </w:r>
      <w:r w:rsidRPr="0042567E">
        <w:rPr>
          <w:rFonts w:ascii="Times New Roman" w:hAnsi="Times New Roman" w:cs="Times New Roman"/>
          <w:i/>
          <w:iCs/>
          <w:color w:val="111111"/>
          <w:sz w:val="26"/>
          <w:szCs w:val="26"/>
        </w:rPr>
        <w:t>Singapore</w:t>
      </w:r>
      <w:r w:rsidRPr="0042567E">
        <w:rPr>
          <w:rFonts w:ascii="Times New Roman" w:hAnsi="Times New Roman" w:cs="Times New Roman"/>
          <w:color w:val="111111"/>
          <w:sz w:val="26"/>
          <w:szCs w:val="26"/>
        </w:rPr>
        <w:t xml:space="preserve">, </w:t>
      </w:r>
      <w:hyperlink r:id="rId21" w:history="1">
        <w:r w:rsidRPr="0042567E">
          <w:rPr>
            <w:rStyle w:val="Hyperlink"/>
            <w:rFonts w:ascii="Times New Roman" w:hAnsi="Times New Roman" w:cs="Times New Roman"/>
            <w:sz w:val="26"/>
            <w:szCs w:val="26"/>
          </w:rPr>
          <w:t>https://theaseanpost.com/article/driving-growth-asean</w:t>
        </w:r>
      </w:hyperlink>
      <w:r w:rsidRPr="0042567E">
        <w:rPr>
          <w:rFonts w:ascii="Times New Roman" w:hAnsi="Times New Roman" w:cs="Times New Roman"/>
          <w:sz w:val="26"/>
          <w:szCs w:val="26"/>
          <w:lang w:val="en-US"/>
        </w:rPr>
        <w:t>.</w:t>
      </w:r>
    </w:p>
    <w:p w14:paraId="404B4C77" w14:textId="77777777" w:rsidR="009030CC" w:rsidRPr="0042567E" w:rsidRDefault="009030CC" w:rsidP="009030CC">
      <w:pPr>
        <w:pStyle w:val="FootnoteText"/>
        <w:numPr>
          <w:ilvl w:val="0"/>
          <w:numId w:val="22"/>
        </w:numPr>
        <w:spacing w:line="360" w:lineRule="auto"/>
        <w:jc w:val="both"/>
        <w:rPr>
          <w:rFonts w:ascii="Times New Roman" w:hAnsi="Times New Roman" w:cs="Times New Roman"/>
          <w:sz w:val="26"/>
          <w:szCs w:val="26"/>
        </w:rPr>
      </w:pPr>
      <w:r w:rsidRPr="0042567E">
        <w:rPr>
          <w:rFonts w:ascii="Times New Roman" w:hAnsi="Times New Roman" w:cs="Times New Roman"/>
          <w:sz w:val="26"/>
          <w:szCs w:val="26"/>
        </w:rPr>
        <w:t xml:space="preserve">Bắc Kan (2022), </w:t>
      </w:r>
      <w:r w:rsidRPr="0042567E">
        <w:rPr>
          <w:rFonts w:ascii="Times New Roman" w:hAnsi="Times New Roman" w:cs="Times New Roman"/>
          <w:bCs/>
          <w:i/>
          <w:sz w:val="26"/>
          <w:szCs w:val="26"/>
          <w:shd w:val="clear" w:color="auto" w:fill="FFFFFF"/>
        </w:rPr>
        <w:t>Dân số thế giới sắp chạm ngưỡng 8 tỷ người</w:t>
      </w:r>
      <w:r w:rsidRPr="0042567E">
        <w:rPr>
          <w:rFonts w:ascii="Times New Roman" w:hAnsi="Times New Roman" w:cs="Times New Roman"/>
          <w:bCs/>
          <w:sz w:val="26"/>
          <w:szCs w:val="26"/>
          <w:shd w:val="clear" w:color="auto" w:fill="FFFFFF"/>
        </w:rPr>
        <w:t xml:space="preserve">, </w:t>
      </w:r>
      <w:hyperlink r:id="rId22" w:history="1">
        <w:r w:rsidRPr="0042567E">
          <w:rPr>
            <w:rStyle w:val="Hyperlink"/>
            <w:rFonts w:ascii="Times New Roman" w:hAnsi="Times New Roman" w:cs="Times New Roman"/>
            <w:bCs/>
            <w:sz w:val="26"/>
            <w:szCs w:val="26"/>
            <w:shd w:val="clear" w:color="auto" w:fill="FFFFFF"/>
          </w:rPr>
          <w:t>https://backan.gov.vn/pages/dan-so-the-gioi-sap-cham-nguong-8-ty-nguoi-4d89.aspx</w:t>
        </w:r>
      </w:hyperlink>
      <w:r w:rsidRPr="0042567E">
        <w:rPr>
          <w:rFonts w:ascii="Times New Roman" w:hAnsi="Times New Roman" w:cs="Times New Roman"/>
          <w:bCs/>
          <w:sz w:val="26"/>
          <w:szCs w:val="26"/>
          <w:shd w:val="clear" w:color="auto" w:fill="FFFFFF"/>
        </w:rPr>
        <w:t>.</w:t>
      </w:r>
    </w:p>
    <w:p w14:paraId="23C14AC6" w14:textId="07B32765" w:rsidR="009030CC" w:rsidRPr="0042567E" w:rsidRDefault="009030CC" w:rsidP="009030CC">
      <w:pPr>
        <w:pStyle w:val="ListParagraph"/>
        <w:numPr>
          <w:ilvl w:val="0"/>
          <w:numId w:val="22"/>
        </w:numPr>
        <w:spacing w:after="0" w:line="360" w:lineRule="auto"/>
        <w:jc w:val="both"/>
        <w:rPr>
          <w:rStyle w:val="Emphasis"/>
          <w:rFonts w:ascii="Times New Roman" w:hAnsi="Times New Roman" w:cs="Times New Roman"/>
          <w:color w:val="222222"/>
          <w:sz w:val="26"/>
          <w:szCs w:val="26"/>
        </w:rPr>
      </w:pPr>
      <w:r w:rsidRPr="0042567E">
        <w:rPr>
          <w:rFonts w:ascii="Times New Roman" w:hAnsi="Times New Roman" w:cs="Times New Roman"/>
          <w:sz w:val="26"/>
          <w:szCs w:val="26"/>
        </w:rPr>
        <w:t xml:space="preserve">Bộ Lao động Thương binh và xã hội – ILO (2022), </w:t>
      </w:r>
      <w:r w:rsidRPr="0042567E">
        <w:rPr>
          <w:rStyle w:val="Emphasis"/>
          <w:rFonts w:ascii="Times New Roman" w:hAnsi="Times New Roman" w:cs="Times New Roman"/>
          <w:color w:val="222222"/>
          <w:sz w:val="26"/>
          <w:szCs w:val="26"/>
        </w:rPr>
        <w:t xml:space="preserve">Báo cáo khu vực về “Nữ </w:t>
      </w:r>
      <w:r w:rsidR="00866028" w:rsidRPr="0042567E">
        <w:rPr>
          <w:rStyle w:val="Emphasis"/>
          <w:rFonts w:ascii="Times New Roman" w:hAnsi="Times New Roman" w:cs="Times New Roman"/>
          <w:color w:val="222222"/>
          <w:sz w:val="26"/>
          <w:szCs w:val="26"/>
        </w:rPr>
        <w:t>LĐDC</w:t>
      </w:r>
      <w:r w:rsidRPr="0042567E">
        <w:rPr>
          <w:rStyle w:val="Emphasis"/>
          <w:rFonts w:ascii="Times New Roman" w:hAnsi="Times New Roman" w:cs="Times New Roman"/>
          <w:color w:val="222222"/>
          <w:sz w:val="26"/>
          <w:szCs w:val="26"/>
        </w:rPr>
        <w:t xml:space="preserve"> trong Luật pháp và chính sách của các Quốc gia thành viên ASEAN”, </w:t>
      </w:r>
      <w:hyperlink r:id="rId23" w:history="1">
        <w:r w:rsidRPr="0042567E">
          <w:rPr>
            <w:rStyle w:val="Hyperlink"/>
            <w:rFonts w:ascii="Times New Roman" w:hAnsi="Times New Roman" w:cs="Times New Roman"/>
            <w:sz w:val="26"/>
            <w:szCs w:val="26"/>
          </w:rPr>
          <w:t>https://mekongasean.vn/thai-lan-thu-hut-nhieu-lao-dong-di-cu-nhat-trong-khoi-asean-post14255.html</w:t>
        </w:r>
      </w:hyperlink>
      <w:r w:rsidRPr="0042567E">
        <w:rPr>
          <w:rStyle w:val="Emphasis"/>
          <w:rFonts w:ascii="Times New Roman" w:hAnsi="Times New Roman" w:cs="Times New Roman"/>
          <w:i w:val="0"/>
          <w:iCs w:val="0"/>
          <w:color w:val="222222"/>
          <w:sz w:val="26"/>
          <w:szCs w:val="26"/>
          <w:lang w:val="en-US"/>
        </w:rPr>
        <w:t>.</w:t>
      </w:r>
    </w:p>
    <w:p w14:paraId="495E43BA" w14:textId="77777777" w:rsidR="009030CC" w:rsidRPr="0042567E" w:rsidRDefault="009030CC" w:rsidP="009030CC">
      <w:pPr>
        <w:pStyle w:val="ListParagraph"/>
        <w:numPr>
          <w:ilvl w:val="0"/>
          <w:numId w:val="22"/>
        </w:numPr>
        <w:spacing w:after="0" w:line="360" w:lineRule="auto"/>
        <w:jc w:val="both"/>
        <w:rPr>
          <w:rFonts w:ascii="Times New Roman" w:hAnsi="Times New Roman" w:cs="Times New Roman"/>
          <w:i/>
          <w:iCs/>
          <w:color w:val="222222"/>
          <w:sz w:val="26"/>
          <w:szCs w:val="26"/>
        </w:rPr>
      </w:pPr>
      <w:r w:rsidRPr="0042567E">
        <w:rPr>
          <w:rFonts w:ascii="Times New Roman" w:hAnsi="Times New Roman" w:cs="Times New Roman"/>
          <w:sz w:val="26"/>
          <w:szCs w:val="26"/>
          <w:lang w:val="en-US"/>
        </w:rPr>
        <w:lastRenderedPageBreak/>
        <w:t>Department of statistics Malaysia</w:t>
      </w:r>
      <w:r w:rsidRPr="0042567E">
        <w:rPr>
          <w:rFonts w:ascii="Times New Roman" w:hAnsi="Times New Roman" w:cs="Times New Roman"/>
          <w:sz w:val="26"/>
          <w:szCs w:val="26"/>
        </w:rPr>
        <w:t xml:space="preserve"> (2025),</w:t>
      </w:r>
      <w:r w:rsidRPr="0042567E">
        <w:rPr>
          <w:rFonts w:ascii="Times New Roman" w:hAnsi="Times New Roman" w:cs="Times New Roman"/>
          <w:sz w:val="26"/>
          <w:szCs w:val="26"/>
          <w:lang w:val="en-US"/>
        </w:rPr>
        <w:t xml:space="preserve"> </w:t>
      </w:r>
      <w:r w:rsidRPr="0042567E">
        <w:rPr>
          <w:rFonts w:ascii="Times New Roman" w:hAnsi="Times New Roman" w:cs="Times New Roman"/>
          <w:i/>
          <w:iCs/>
          <w:sz w:val="26"/>
          <w:szCs w:val="26"/>
          <w:lang w:val="en-US"/>
        </w:rPr>
        <w:t>Labor market review – first quarter 2025</w:t>
      </w:r>
      <w:r w:rsidRPr="0042567E">
        <w:rPr>
          <w:rFonts w:ascii="Times New Roman" w:hAnsi="Times New Roman" w:cs="Times New Roman"/>
          <w:sz w:val="26"/>
          <w:szCs w:val="26"/>
          <w:lang w:val="en-US"/>
        </w:rPr>
        <w:t xml:space="preserve">, </w:t>
      </w:r>
      <w:hyperlink r:id="rId24" w:history="1">
        <w:r w:rsidRPr="0042567E">
          <w:rPr>
            <w:rStyle w:val="Hyperlink"/>
            <w:rFonts w:ascii="Times New Roman" w:hAnsi="Times New Roman" w:cs="Times New Roman"/>
            <w:sz w:val="26"/>
            <w:szCs w:val="26"/>
          </w:rPr>
          <w:t>https://storage.dosm.gov.my/analysis/lmr_2025-q1_en.pdf</w:t>
        </w:r>
      </w:hyperlink>
      <w:r w:rsidRPr="0042567E">
        <w:rPr>
          <w:rFonts w:ascii="Times New Roman" w:hAnsi="Times New Roman" w:cs="Times New Roman"/>
          <w:sz w:val="26"/>
          <w:szCs w:val="26"/>
          <w:lang w:val="en-US"/>
        </w:rPr>
        <w:t>.</w:t>
      </w:r>
    </w:p>
    <w:p w14:paraId="40592072" w14:textId="77777777" w:rsidR="009030CC" w:rsidRPr="0042567E" w:rsidRDefault="009030CC" w:rsidP="009030CC">
      <w:pPr>
        <w:pStyle w:val="ListParagraph"/>
        <w:numPr>
          <w:ilvl w:val="0"/>
          <w:numId w:val="22"/>
        </w:numPr>
        <w:spacing w:after="0" w:line="360" w:lineRule="auto"/>
        <w:jc w:val="both"/>
        <w:rPr>
          <w:rFonts w:ascii="Times New Roman" w:hAnsi="Times New Roman" w:cs="Times New Roman"/>
          <w:i/>
          <w:iCs/>
          <w:color w:val="222222"/>
          <w:sz w:val="26"/>
          <w:szCs w:val="26"/>
        </w:rPr>
      </w:pPr>
      <w:hyperlink r:id="rId25" w:history="1">
        <w:r w:rsidRPr="0042567E">
          <w:rPr>
            <w:rStyle w:val="Hyperlink"/>
            <w:rFonts w:ascii="Times New Roman" w:hAnsi="Times New Roman" w:cs="Times New Roman"/>
            <w:color w:val="000000"/>
            <w:sz w:val="26"/>
            <w:szCs w:val="26"/>
            <w:shd w:val="clear" w:color="auto" w:fill="FFFFFF"/>
          </w:rPr>
          <w:t>DollarsAndSense Business</w:t>
        </w:r>
      </w:hyperlink>
      <w:r w:rsidRPr="0042567E">
        <w:rPr>
          <w:rFonts w:ascii="Times New Roman" w:hAnsi="Times New Roman" w:cs="Times New Roman"/>
          <w:sz w:val="26"/>
          <w:szCs w:val="26"/>
        </w:rPr>
        <w:t xml:space="preserve"> (</w:t>
      </w:r>
      <w:r w:rsidRPr="0042567E">
        <w:rPr>
          <w:rFonts w:ascii="Times New Roman" w:hAnsi="Times New Roman" w:cs="Times New Roman"/>
          <w:sz w:val="26"/>
          <w:szCs w:val="26"/>
          <w:shd w:val="clear" w:color="auto" w:fill="FFFFFF"/>
        </w:rPr>
        <w:t>2025</w:t>
      </w:r>
      <w:r w:rsidRPr="0042567E">
        <w:rPr>
          <w:rFonts w:ascii="Times New Roman" w:hAnsi="Times New Roman" w:cs="Times New Roman"/>
          <w:sz w:val="26"/>
          <w:szCs w:val="26"/>
        </w:rPr>
        <w:t xml:space="preserve">), </w:t>
      </w:r>
      <w:r w:rsidRPr="0042567E">
        <w:rPr>
          <w:rFonts w:ascii="Times New Roman" w:hAnsi="Times New Roman" w:cs="Times New Roman"/>
          <w:i/>
          <w:color w:val="000000"/>
          <w:spacing w:val="-6"/>
          <w:sz w:val="26"/>
          <w:szCs w:val="26"/>
        </w:rPr>
        <w:t>Understanding Singapore’s Foreign Workforce Numbers</w:t>
      </w:r>
      <w:r w:rsidRPr="0042567E">
        <w:rPr>
          <w:rFonts w:ascii="Times New Roman" w:hAnsi="Times New Roman" w:cs="Times New Roman"/>
          <w:color w:val="000000"/>
          <w:spacing w:val="-6"/>
          <w:sz w:val="26"/>
          <w:szCs w:val="26"/>
        </w:rPr>
        <w:t xml:space="preserve">, </w:t>
      </w:r>
      <w:hyperlink r:id="rId26" w:history="1">
        <w:r w:rsidRPr="0042567E">
          <w:rPr>
            <w:rStyle w:val="Hyperlink"/>
            <w:rFonts w:ascii="Times New Roman" w:hAnsi="Times New Roman" w:cs="Times New Roman"/>
            <w:sz w:val="26"/>
            <w:szCs w:val="26"/>
          </w:rPr>
          <w:t>https://dollarsandsense.sg/business/at-a-glance-understanding-singapores-foreign-workforce-number</w:t>
        </w:r>
      </w:hyperlink>
      <w:r w:rsidRPr="0042567E">
        <w:rPr>
          <w:rFonts w:ascii="Times New Roman" w:hAnsi="Times New Roman" w:cs="Times New Roman"/>
          <w:sz w:val="26"/>
          <w:szCs w:val="26"/>
          <w:lang w:val="en-US"/>
        </w:rPr>
        <w:t>.</w:t>
      </w:r>
    </w:p>
    <w:p w14:paraId="363E8224" w14:textId="77777777" w:rsidR="009030CC" w:rsidRPr="0042567E" w:rsidRDefault="009030CC" w:rsidP="009030CC">
      <w:pPr>
        <w:pStyle w:val="ListParagraph"/>
        <w:numPr>
          <w:ilvl w:val="0"/>
          <w:numId w:val="22"/>
        </w:numPr>
        <w:spacing w:after="0" w:line="360" w:lineRule="auto"/>
        <w:jc w:val="both"/>
        <w:rPr>
          <w:rFonts w:ascii="Times New Roman" w:hAnsi="Times New Roman" w:cs="Times New Roman"/>
          <w:i/>
          <w:iCs/>
          <w:color w:val="222222"/>
          <w:sz w:val="26"/>
          <w:szCs w:val="26"/>
        </w:rPr>
      </w:pPr>
      <w:hyperlink r:id="rId27" w:history="1">
        <w:r w:rsidRPr="0042567E">
          <w:rPr>
            <w:rStyle w:val="Hyperlink"/>
            <w:rFonts w:ascii="Times New Roman" w:hAnsi="Times New Roman" w:cs="Times New Roman"/>
            <w:color w:val="000000"/>
            <w:sz w:val="26"/>
            <w:szCs w:val="26"/>
            <w:shd w:val="clear" w:color="auto" w:fill="FFFFFF"/>
          </w:rPr>
          <w:t>DollarsAndSense Business</w:t>
        </w:r>
      </w:hyperlink>
      <w:r w:rsidRPr="0042567E">
        <w:rPr>
          <w:rFonts w:ascii="Times New Roman" w:hAnsi="Times New Roman" w:cs="Times New Roman"/>
          <w:sz w:val="26"/>
          <w:szCs w:val="26"/>
        </w:rPr>
        <w:t xml:space="preserve"> (2025), </w:t>
      </w:r>
      <w:r w:rsidRPr="0042567E">
        <w:rPr>
          <w:rFonts w:ascii="Times New Roman" w:hAnsi="Times New Roman" w:cs="Times New Roman"/>
          <w:i/>
          <w:color w:val="000000"/>
          <w:spacing w:val="-6"/>
          <w:sz w:val="26"/>
          <w:szCs w:val="26"/>
        </w:rPr>
        <w:t>Guide To Work Passes In Singapore: Work Permits, S Pass and Employment Pass (EP)</w:t>
      </w:r>
      <w:r w:rsidRPr="0042567E">
        <w:rPr>
          <w:rFonts w:ascii="Times New Roman" w:hAnsi="Times New Roman" w:cs="Times New Roman"/>
          <w:color w:val="000000"/>
          <w:spacing w:val="-6"/>
          <w:sz w:val="26"/>
          <w:szCs w:val="26"/>
        </w:rPr>
        <w:t xml:space="preserve">, </w:t>
      </w:r>
      <w:hyperlink r:id="rId28" w:history="1">
        <w:r w:rsidRPr="0042567E">
          <w:rPr>
            <w:rStyle w:val="Hyperlink"/>
            <w:rFonts w:ascii="Times New Roman" w:hAnsi="Times New Roman" w:cs="Times New Roman"/>
            <w:spacing w:val="-6"/>
            <w:sz w:val="26"/>
            <w:szCs w:val="26"/>
          </w:rPr>
          <w:t>https://dollarsandsense.sg/business/guide-to-work-passes-in-singapore-work-permits-s-pass-and-employment-pass-ep/</w:t>
        </w:r>
      </w:hyperlink>
      <w:r w:rsidRPr="0042567E">
        <w:rPr>
          <w:rFonts w:ascii="Times New Roman" w:hAnsi="Times New Roman" w:cs="Times New Roman"/>
          <w:color w:val="000000"/>
          <w:spacing w:val="-6"/>
          <w:sz w:val="26"/>
          <w:szCs w:val="26"/>
          <w:lang w:val="en-US"/>
        </w:rPr>
        <w:t>.</w:t>
      </w:r>
    </w:p>
    <w:p w14:paraId="26C9756F" w14:textId="77777777" w:rsidR="00B07988" w:rsidRPr="0042567E" w:rsidRDefault="00B07988" w:rsidP="009030CC">
      <w:pPr>
        <w:pStyle w:val="ListParagraph"/>
        <w:numPr>
          <w:ilvl w:val="0"/>
          <w:numId w:val="22"/>
        </w:numPr>
        <w:spacing w:after="0" w:line="360" w:lineRule="auto"/>
        <w:rPr>
          <w:rFonts w:ascii="Times New Roman" w:hAnsi="Times New Roman" w:cs="Times New Roman"/>
          <w:sz w:val="26"/>
          <w:szCs w:val="26"/>
        </w:rPr>
      </w:pPr>
      <w:r w:rsidRPr="0042567E">
        <w:rPr>
          <w:rFonts w:ascii="Times New Roman" w:eastAsia="Times New Roman" w:hAnsi="Times New Roman" w:cs="Times New Roman"/>
          <w:sz w:val="26"/>
          <w:szCs w:val="26"/>
        </w:rPr>
        <w:t>Global New Light of Myanmar (2020),</w:t>
      </w:r>
      <w:r w:rsidRPr="0042567E">
        <w:rPr>
          <w:rFonts w:ascii="Times New Roman" w:eastAsia="Times New Roman" w:hAnsi="Times New Roman" w:cs="Times New Roman"/>
          <w:sz w:val="26"/>
          <w:szCs w:val="26"/>
        </w:rPr>
        <w:br/>
      </w:r>
      <w:r w:rsidRPr="0042567E">
        <w:rPr>
          <w:rFonts w:ascii="Times New Roman" w:eastAsia="Times New Roman" w:hAnsi="Times New Roman" w:cs="Times New Roman"/>
          <w:i/>
          <w:iCs/>
          <w:sz w:val="26"/>
          <w:szCs w:val="26"/>
        </w:rPr>
        <w:t>Licensed Overseas Recruitment Agencies Allowed to Send Employees Abroad</w:t>
      </w:r>
      <w:r w:rsidRPr="0042567E">
        <w:rPr>
          <w:rFonts w:ascii="Times New Roman" w:eastAsia="Times New Roman" w:hAnsi="Times New Roman" w:cs="Times New Roman"/>
          <w:sz w:val="26"/>
          <w:szCs w:val="26"/>
        </w:rPr>
        <w:t xml:space="preserve">, </w:t>
      </w:r>
      <w:hyperlink r:id="rId29" w:history="1">
        <w:r w:rsidRPr="0042567E">
          <w:rPr>
            <w:rStyle w:val="Hyperlink"/>
            <w:rFonts w:asciiTheme="minorHAnsi" w:hAnsiTheme="minorHAnsi" w:cstheme="minorBidi"/>
            <w:lang w:val="en-US"/>
          </w:rPr>
          <w:t>https://www.gnlm.com.mm/licensed-overseas-recruitment-agencies-allowed-to-send-employees-abroad/</w:t>
        </w:r>
      </w:hyperlink>
    </w:p>
    <w:p w14:paraId="171378EC" w14:textId="205CE4FD" w:rsidR="009030CC" w:rsidRPr="0042567E" w:rsidRDefault="009030CC" w:rsidP="009030CC">
      <w:pPr>
        <w:pStyle w:val="ListParagraph"/>
        <w:numPr>
          <w:ilvl w:val="0"/>
          <w:numId w:val="22"/>
        </w:numPr>
        <w:spacing w:after="0" w:line="360" w:lineRule="auto"/>
        <w:rPr>
          <w:rFonts w:ascii="Times New Roman" w:hAnsi="Times New Roman" w:cs="Times New Roman"/>
          <w:sz w:val="26"/>
          <w:szCs w:val="26"/>
        </w:rPr>
      </w:pPr>
      <w:r w:rsidRPr="0042567E">
        <w:rPr>
          <w:rFonts w:ascii="Times New Roman" w:hAnsi="Times New Roman" w:cs="Times New Roman"/>
          <w:sz w:val="26"/>
          <w:szCs w:val="26"/>
        </w:rPr>
        <w:t xml:space="preserve">Hein de Haas (2021), </w:t>
      </w:r>
      <w:r w:rsidRPr="0042567E">
        <w:rPr>
          <w:rFonts w:ascii="Times New Roman" w:hAnsi="Times New Roman" w:cs="Times New Roman"/>
          <w:i/>
          <w:iCs/>
          <w:sz w:val="26"/>
          <w:szCs w:val="26"/>
        </w:rPr>
        <w:t>A Theory of Migration: The Aspirations–Capabilities Framework, Comparative Migration Studies</w:t>
      </w:r>
      <w:r w:rsidRPr="0042567E">
        <w:rPr>
          <w:rFonts w:ascii="Times New Roman" w:hAnsi="Times New Roman" w:cs="Times New Roman"/>
          <w:sz w:val="26"/>
          <w:szCs w:val="26"/>
        </w:rPr>
        <w:t xml:space="preserve">, </w:t>
      </w:r>
      <w:hyperlink r:id="rId30" w:history="1">
        <w:r w:rsidRPr="0042567E">
          <w:rPr>
            <w:rStyle w:val="Hyperlink"/>
            <w:rFonts w:ascii="Times New Roman" w:hAnsi="Times New Roman" w:cs="Times New Roman"/>
            <w:sz w:val="26"/>
            <w:szCs w:val="26"/>
          </w:rPr>
          <w:t>https://comparativemigrationstudies.springeropen.com/articles/10.1186/s40878-020-00210-4</w:t>
        </w:r>
      </w:hyperlink>
      <w:r w:rsidRPr="0042567E">
        <w:rPr>
          <w:rFonts w:ascii="Times New Roman" w:hAnsi="Times New Roman" w:cs="Times New Roman"/>
          <w:sz w:val="26"/>
          <w:szCs w:val="26"/>
          <w:lang w:val="en-US"/>
        </w:rPr>
        <w:t>.</w:t>
      </w:r>
    </w:p>
    <w:p w14:paraId="6112A10B" w14:textId="77777777" w:rsidR="009030CC" w:rsidRPr="0042567E" w:rsidRDefault="009030CC" w:rsidP="009030CC">
      <w:pPr>
        <w:pStyle w:val="ListParagraph"/>
        <w:numPr>
          <w:ilvl w:val="0"/>
          <w:numId w:val="22"/>
        </w:numPr>
        <w:spacing w:after="0" w:line="360" w:lineRule="auto"/>
        <w:rPr>
          <w:rFonts w:ascii="Times New Roman" w:hAnsi="Times New Roman" w:cs="Times New Roman"/>
          <w:sz w:val="26"/>
          <w:szCs w:val="26"/>
        </w:rPr>
      </w:pPr>
      <w:r w:rsidRPr="0042567E">
        <w:rPr>
          <w:rFonts w:ascii="Times New Roman" w:hAnsi="Times New Roman" w:cs="Times New Roman"/>
          <w:sz w:val="26"/>
          <w:szCs w:val="26"/>
        </w:rPr>
        <w:t xml:space="preserve">ILO (2015), Glossary of labour Migration </w:t>
      </w:r>
      <w:r w:rsidRPr="0042567E">
        <w:rPr>
          <w:rFonts w:ascii="Times New Roman" w:hAnsi="Times New Roman" w:cs="Times New Roman"/>
          <w:i/>
          <w:iCs/>
          <w:sz w:val="26"/>
          <w:szCs w:val="26"/>
        </w:rPr>
        <w:t>terms</w:t>
      </w:r>
      <w:r w:rsidRPr="0042567E">
        <w:rPr>
          <w:rFonts w:ascii="Times New Roman" w:hAnsi="Times New Roman" w:cs="Times New Roman"/>
          <w:sz w:val="26"/>
          <w:szCs w:val="26"/>
        </w:rPr>
        <w:t xml:space="preserve">, Geneva, </w:t>
      </w:r>
      <w:hyperlink r:id="rId31" w:history="1">
        <w:r w:rsidRPr="0042567E">
          <w:rPr>
            <w:rStyle w:val="Hyperlink"/>
            <w:rFonts w:ascii="Times New Roman" w:hAnsi="Times New Roman" w:cs="Times New Roman"/>
            <w:sz w:val="26"/>
            <w:szCs w:val="26"/>
          </w:rPr>
          <w:t>https://www.ilo.org/resource/glossary-skills-and-labour-migration</w:t>
        </w:r>
      </w:hyperlink>
      <w:r w:rsidRPr="0042567E">
        <w:rPr>
          <w:rFonts w:ascii="Times New Roman" w:hAnsi="Times New Roman" w:cs="Times New Roman"/>
          <w:sz w:val="26"/>
          <w:szCs w:val="26"/>
          <w:lang w:val="en-US"/>
        </w:rPr>
        <w:t>.</w:t>
      </w:r>
    </w:p>
    <w:p w14:paraId="22B8FC63" w14:textId="77777777" w:rsidR="009030CC" w:rsidRPr="0042567E" w:rsidRDefault="009030CC" w:rsidP="009030CC">
      <w:pPr>
        <w:pStyle w:val="ListParagraph"/>
        <w:numPr>
          <w:ilvl w:val="0"/>
          <w:numId w:val="22"/>
        </w:numPr>
        <w:spacing w:after="0" w:line="360" w:lineRule="auto"/>
        <w:jc w:val="both"/>
        <w:rPr>
          <w:rFonts w:ascii="Times New Roman" w:hAnsi="Times New Roman" w:cs="Times New Roman"/>
          <w:i/>
          <w:iCs/>
          <w:color w:val="222222"/>
          <w:sz w:val="26"/>
          <w:szCs w:val="26"/>
        </w:rPr>
      </w:pPr>
      <w:r w:rsidRPr="0042567E">
        <w:rPr>
          <w:rFonts w:ascii="Times New Roman" w:hAnsi="Times New Roman" w:cs="Times New Roman"/>
          <w:sz w:val="26"/>
          <w:szCs w:val="26"/>
        </w:rPr>
        <w:t xml:space="preserve">ILO (2024), </w:t>
      </w:r>
      <w:r w:rsidRPr="0042567E">
        <w:rPr>
          <w:rFonts w:ascii="Times New Roman" w:hAnsi="Times New Roman" w:cs="Times New Roman"/>
          <w:i/>
          <w:color w:val="000000" w:themeColor="text1"/>
          <w:spacing w:val="-8"/>
          <w:sz w:val="26"/>
          <w:szCs w:val="26"/>
        </w:rPr>
        <w:t xml:space="preserve">Malaysia expands social protection coverage to foreign workers, </w:t>
      </w:r>
      <w:hyperlink r:id="rId32" w:history="1">
        <w:r w:rsidRPr="0042567E">
          <w:rPr>
            <w:rStyle w:val="Hyperlink"/>
            <w:rFonts w:ascii="Times New Roman" w:hAnsi="Times New Roman" w:cs="Times New Roman"/>
            <w:spacing w:val="-8"/>
            <w:sz w:val="26"/>
            <w:szCs w:val="26"/>
          </w:rPr>
          <w:t>https://www.ilo.org/resource/news/malaysia-expands-social-protection-coverage-foreign-workers</w:t>
        </w:r>
      </w:hyperlink>
      <w:r w:rsidRPr="0042567E">
        <w:rPr>
          <w:rFonts w:ascii="Times New Roman" w:hAnsi="Times New Roman" w:cs="Times New Roman"/>
          <w:color w:val="2D2D2D"/>
          <w:spacing w:val="-8"/>
          <w:sz w:val="26"/>
          <w:szCs w:val="26"/>
          <w:lang w:val="en-US"/>
        </w:rPr>
        <w:t>.</w:t>
      </w:r>
    </w:p>
    <w:p w14:paraId="29ADB4C3" w14:textId="77777777" w:rsidR="00B07988" w:rsidRPr="0042567E" w:rsidRDefault="00B07988" w:rsidP="009030CC">
      <w:pPr>
        <w:pStyle w:val="ListParagraph"/>
        <w:numPr>
          <w:ilvl w:val="0"/>
          <w:numId w:val="22"/>
        </w:numPr>
        <w:spacing w:after="0" w:line="360" w:lineRule="auto"/>
        <w:rPr>
          <w:rFonts w:ascii="Times New Roman" w:hAnsi="Times New Roman" w:cs="Times New Roman"/>
          <w:sz w:val="26"/>
          <w:szCs w:val="26"/>
        </w:rPr>
      </w:pPr>
      <w:r w:rsidRPr="0042567E">
        <w:rPr>
          <w:rFonts w:ascii="Times New Roman" w:hAnsi="Times New Roman" w:cs="Times New Roman"/>
          <w:sz w:val="26"/>
          <w:szCs w:val="26"/>
        </w:rPr>
        <w:t xml:space="preserve">ILO (2020), </w:t>
      </w:r>
      <w:r w:rsidRPr="0042567E">
        <w:rPr>
          <w:rStyle w:val="Emphasis"/>
          <w:rFonts w:ascii="Times New Roman" w:hAnsi="Times New Roman" w:cs="Times New Roman"/>
          <w:sz w:val="26"/>
          <w:szCs w:val="26"/>
        </w:rPr>
        <w:t xml:space="preserve">Social Protection for Migrant Workers in ASEAN: Developments, Challenges and Way Forward, </w:t>
      </w:r>
      <w:hyperlink r:id="rId33" w:history="1">
        <w:r w:rsidRPr="0042567E">
          <w:rPr>
            <w:rStyle w:val="Hyperlink"/>
            <w:rFonts w:asciiTheme="minorHAnsi" w:hAnsiTheme="minorHAnsi" w:cstheme="minorBidi"/>
          </w:rPr>
          <w:t>https://www.ilo.org/sites/default/files/wcmsp5/groups/public/@asia/@ro-bangkok/documents/publication/wcms_655176.pdf</w:t>
        </w:r>
      </w:hyperlink>
    </w:p>
    <w:p w14:paraId="2DB73031" w14:textId="63C22260" w:rsidR="009030CC" w:rsidRPr="0042567E" w:rsidRDefault="009030CC" w:rsidP="009030CC">
      <w:pPr>
        <w:pStyle w:val="ListParagraph"/>
        <w:numPr>
          <w:ilvl w:val="0"/>
          <w:numId w:val="22"/>
        </w:numPr>
        <w:spacing w:after="0" w:line="360" w:lineRule="auto"/>
        <w:rPr>
          <w:rFonts w:ascii="Times New Roman" w:hAnsi="Times New Roman" w:cs="Times New Roman"/>
          <w:sz w:val="26"/>
          <w:szCs w:val="26"/>
        </w:rPr>
      </w:pPr>
      <w:r w:rsidRPr="0042567E">
        <w:rPr>
          <w:rFonts w:ascii="Times New Roman" w:hAnsi="Times New Roman" w:cs="Times New Roman"/>
          <w:sz w:val="26"/>
          <w:szCs w:val="26"/>
        </w:rPr>
        <w:t xml:space="preserve">IOM (2019), Glossary on </w:t>
      </w:r>
      <w:r w:rsidRPr="0042567E">
        <w:rPr>
          <w:rFonts w:ascii="Times New Roman" w:hAnsi="Times New Roman" w:cs="Times New Roman"/>
          <w:i/>
          <w:iCs/>
          <w:sz w:val="26"/>
          <w:szCs w:val="26"/>
        </w:rPr>
        <w:t>Migration</w:t>
      </w:r>
      <w:r w:rsidRPr="0042567E">
        <w:rPr>
          <w:rFonts w:ascii="Times New Roman" w:hAnsi="Times New Roman" w:cs="Times New Roman"/>
          <w:sz w:val="26"/>
          <w:szCs w:val="26"/>
        </w:rPr>
        <w:t xml:space="preserve">, </w:t>
      </w:r>
      <w:hyperlink r:id="rId34" w:history="1">
        <w:r w:rsidRPr="0042567E">
          <w:rPr>
            <w:rStyle w:val="Hyperlink"/>
            <w:rFonts w:ascii="Times New Roman" w:hAnsi="Times New Roman" w:cs="Times New Roman"/>
            <w:sz w:val="26"/>
            <w:szCs w:val="26"/>
          </w:rPr>
          <w:t>https://publications.iom.int/system/files/pdf/iml_34_glossary.pdf</w:t>
        </w:r>
      </w:hyperlink>
      <w:r w:rsidRPr="0042567E">
        <w:rPr>
          <w:rFonts w:ascii="Times New Roman" w:hAnsi="Times New Roman" w:cs="Times New Roman"/>
          <w:sz w:val="26"/>
          <w:szCs w:val="26"/>
          <w:lang w:val="en-US"/>
        </w:rPr>
        <w:t>.</w:t>
      </w:r>
    </w:p>
    <w:p w14:paraId="67C0938D" w14:textId="77777777" w:rsidR="009030CC" w:rsidRPr="0042567E" w:rsidRDefault="009030CC" w:rsidP="009030CC">
      <w:pPr>
        <w:pStyle w:val="ListParagraph"/>
        <w:numPr>
          <w:ilvl w:val="0"/>
          <w:numId w:val="22"/>
        </w:numPr>
        <w:spacing w:after="0" w:line="360" w:lineRule="auto"/>
        <w:jc w:val="both"/>
        <w:rPr>
          <w:rFonts w:ascii="Times New Roman" w:hAnsi="Times New Roman" w:cs="Times New Roman"/>
          <w:i/>
          <w:iCs/>
          <w:color w:val="222222"/>
          <w:sz w:val="26"/>
          <w:szCs w:val="26"/>
        </w:rPr>
      </w:pPr>
      <w:r w:rsidRPr="0042567E">
        <w:rPr>
          <w:rFonts w:ascii="Times New Roman" w:hAnsi="Times New Roman" w:cs="Times New Roman"/>
          <w:color w:val="000000"/>
          <w:sz w:val="26"/>
          <w:szCs w:val="26"/>
        </w:rPr>
        <w:lastRenderedPageBreak/>
        <w:t xml:space="preserve">Indonesia, Saudi Arabia sign health workers protection deal, </w:t>
      </w:r>
      <w:hyperlink r:id="rId35" w:history="1">
        <w:r w:rsidRPr="0042567E">
          <w:rPr>
            <w:rStyle w:val="Hyperlink"/>
            <w:rFonts w:ascii="Times New Roman" w:hAnsi="Times New Roman" w:cs="Times New Roman"/>
            <w:sz w:val="26"/>
            <w:szCs w:val="26"/>
          </w:rPr>
          <w:t>https://en.antaranews.com/news/292554/indonesia-saudi-arabia-sign-health-workers-protection-deal</w:t>
        </w:r>
      </w:hyperlink>
      <w:r w:rsidRPr="0042567E">
        <w:rPr>
          <w:rFonts w:ascii="Times New Roman" w:hAnsi="Times New Roman" w:cs="Times New Roman"/>
          <w:color w:val="000000"/>
          <w:sz w:val="26"/>
          <w:szCs w:val="26"/>
          <w:lang w:val="en-US"/>
        </w:rPr>
        <w:t>.</w:t>
      </w:r>
    </w:p>
    <w:p w14:paraId="61E97A90" w14:textId="77777777" w:rsidR="009030CC" w:rsidRPr="0042567E" w:rsidRDefault="009030CC" w:rsidP="009030CC">
      <w:pPr>
        <w:pStyle w:val="ListParagraph"/>
        <w:numPr>
          <w:ilvl w:val="0"/>
          <w:numId w:val="22"/>
        </w:numPr>
        <w:spacing w:after="0" w:line="360" w:lineRule="auto"/>
        <w:rPr>
          <w:rFonts w:ascii="Times New Roman" w:hAnsi="Times New Roman" w:cs="Times New Roman"/>
          <w:sz w:val="26"/>
          <w:szCs w:val="26"/>
        </w:rPr>
      </w:pPr>
      <w:r w:rsidRPr="0042567E">
        <w:rPr>
          <w:rFonts w:ascii="Times New Roman" w:hAnsi="Times New Roman" w:cs="Times New Roman"/>
          <w:bCs/>
          <w:iCs/>
          <w:sz w:val="26"/>
          <w:szCs w:val="26"/>
        </w:rPr>
        <w:t xml:space="preserve">Massey và các cộng sự (1993) </w:t>
      </w:r>
      <w:r w:rsidRPr="0042567E">
        <w:rPr>
          <w:rFonts w:ascii="Times New Roman" w:hAnsi="Times New Roman" w:cs="Times New Roman"/>
          <w:bCs/>
          <w:i/>
          <w:sz w:val="26"/>
          <w:szCs w:val="26"/>
        </w:rPr>
        <w:t xml:space="preserve">, </w:t>
      </w:r>
      <w:r w:rsidRPr="0042567E">
        <w:rPr>
          <w:rFonts w:ascii="Times New Roman" w:hAnsi="Times New Roman" w:cs="Times New Roman"/>
          <w:i/>
          <w:sz w:val="26"/>
          <w:szCs w:val="26"/>
        </w:rPr>
        <w:t xml:space="preserve"> </w:t>
      </w:r>
      <w:r w:rsidRPr="0042567E">
        <w:rPr>
          <w:rFonts w:ascii="Times New Roman" w:eastAsia="Times New Roman" w:hAnsi="Times New Roman" w:cs="Times New Roman"/>
          <w:bCs/>
          <w:i/>
          <w:sz w:val="26"/>
          <w:szCs w:val="26"/>
        </w:rPr>
        <w:t>Theories of International Migration: A Review and Appraisal</w:t>
      </w:r>
      <w:r w:rsidRPr="0042567E">
        <w:rPr>
          <w:rFonts w:ascii="Times New Roman" w:hAnsi="Times New Roman" w:cs="Times New Roman"/>
          <w:bCs/>
          <w:i/>
          <w:sz w:val="26"/>
          <w:szCs w:val="26"/>
        </w:rPr>
        <w:t xml:space="preserve">, </w:t>
      </w:r>
      <w:r w:rsidRPr="0042567E">
        <w:rPr>
          <w:rFonts w:ascii="Times New Roman" w:eastAsia="Times New Roman" w:hAnsi="Times New Roman" w:cs="Times New Roman"/>
          <w:bCs/>
          <w:i/>
          <w:sz w:val="26"/>
          <w:szCs w:val="26"/>
        </w:rPr>
        <w:t>Population and Development</w:t>
      </w:r>
      <w:r w:rsidRPr="0042567E">
        <w:rPr>
          <w:rFonts w:ascii="Times New Roman" w:eastAsia="Times New Roman" w:hAnsi="Times New Roman" w:cs="Times New Roman"/>
          <w:bCs/>
          <w:sz w:val="26"/>
          <w:szCs w:val="26"/>
        </w:rPr>
        <w:t xml:space="preserve">, </w:t>
      </w:r>
      <w:r w:rsidRPr="0042567E">
        <w:rPr>
          <w:rFonts w:ascii="Times New Roman" w:hAnsi="Times New Roman" w:cs="Times New Roman"/>
          <w:sz w:val="26"/>
          <w:szCs w:val="26"/>
        </w:rPr>
        <w:t xml:space="preserve"> </w:t>
      </w:r>
      <w:hyperlink r:id="rId36" w:history="1">
        <w:r w:rsidRPr="0042567E">
          <w:rPr>
            <w:rStyle w:val="Hyperlink"/>
            <w:rFonts w:ascii="Times New Roman" w:hAnsi="Times New Roman" w:cs="Times New Roman"/>
            <w:sz w:val="26"/>
            <w:szCs w:val="26"/>
          </w:rPr>
          <w:t>https://isfcolombia.uniandes.edu.co/images/2019-intersemestral/14_de_junio/Theories_of_International_Migration.pdf</w:t>
        </w:r>
      </w:hyperlink>
      <w:r w:rsidRPr="0042567E">
        <w:rPr>
          <w:rFonts w:ascii="Times New Roman" w:hAnsi="Times New Roman" w:cs="Times New Roman"/>
          <w:sz w:val="26"/>
          <w:szCs w:val="26"/>
          <w:lang w:val="en-US"/>
        </w:rPr>
        <w:t>.</w:t>
      </w:r>
    </w:p>
    <w:p w14:paraId="550FC732" w14:textId="77777777" w:rsidR="009030CC" w:rsidRPr="0042567E" w:rsidRDefault="009030CC" w:rsidP="009030CC">
      <w:pPr>
        <w:pStyle w:val="ListParagraph"/>
        <w:numPr>
          <w:ilvl w:val="0"/>
          <w:numId w:val="22"/>
        </w:numPr>
        <w:spacing w:after="0" w:line="360" w:lineRule="auto"/>
        <w:jc w:val="both"/>
        <w:rPr>
          <w:rFonts w:ascii="Times New Roman" w:hAnsi="Times New Roman" w:cs="Times New Roman"/>
          <w:i/>
          <w:iCs/>
          <w:color w:val="222222"/>
          <w:sz w:val="26"/>
          <w:szCs w:val="26"/>
        </w:rPr>
      </w:pPr>
      <w:r w:rsidRPr="0042567E">
        <w:rPr>
          <w:rFonts w:ascii="Times New Roman" w:hAnsi="Times New Roman" w:cs="Times New Roman"/>
          <w:sz w:val="26"/>
          <w:szCs w:val="26"/>
        </w:rPr>
        <w:t xml:space="preserve">Mauro Testaverde, Harry Moroz, Claire H. Hollweg, Achim Schmillen (2017), </w:t>
      </w:r>
      <w:r w:rsidRPr="0042567E">
        <w:rPr>
          <w:rFonts w:ascii="Times New Roman" w:hAnsi="Times New Roman" w:cs="Times New Roman"/>
          <w:i/>
          <w:sz w:val="26"/>
          <w:szCs w:val="26"/>
        </w:rPr>
        <w:t>Di dân để tìm kiếm cơ hội</w:t>
      </w:r>
      <w:r w:rsidRPr="0042567E">
        <w:rPr>
          <w:rFonts w:ascii="Times New Roman" w:hAnsi="Times New Roman" w:cs="Times New Roman"/>
          <w:sz w:val="26"/>
          <w:szCs w:val="26"/>
        </w:rPr>
        <w:t xml:space="preserve">, </w:t>
      </w:r>
      <w:hyperlink r:id="rId37" w:history="1">
        <w:r w:rsidRPr="0042567E">
          <w:rPr>
            <w:rStyle w:val="Hyperlink"/>
            <w:rFonts w:ascii="Times New Roman" w:hAnsi="Times New Roman" w:cs="Times New Roman"/>
            <w:sz w:val="26"/>
            <w:szCs w:val="26"/>
          </w:rPr>
          <w:t>https://openknowledge.worldbank.org/bitstream/handle/10986/28342/211106ovVN.pdf?sequence=7</w:t>
        </w:r>
      </w:hyperlink>
      <w:r w:rsidRPr="0042567E">
        <w:rPr>
          <w:rFonts w:ascii="Times New Roman" w:hAnsi="Times New Roman" w:cs="Times New Roman"/>
          <w:sz w:val="26"/>
          <w:szCs w:val="26"/>
          <w:lang w:val="en-US"/>
        </w:rPr>
        <w:t>.</w:t>
      </w:r>
      <w:r w:rsidRPr="0042567E">
        <w:rPr>
          <w:rFonts w:ascii="Times New Roman" w:hAnsi="Times New Roman" w:cs="Times New Roman"/>
          <w:sz w:val="26"/>
          <w:szCs w:val="26"/>
        </w:rPr>
        <w:t xml:space="preserve"> </w:t>
      </w:r>
    </w:p>
    <w:p w14:paraId="59599DAF" w14:textId="77777777" w:rsidR="009030CC" w:rsidRPr="0042567E" w:rsidRDefault="009030CC" w:rsidP="009030CC">
      <w:pPr>
        <w:pStyle w:val="ListParagraph"/>
        <w:numPr>
          <w:ilvl w:val="0"/>
          <w:numId w:val="22"/>
        </w:numPr>
        <w:spacing w:after="0" w:line="360" w:lineRule="auto"/>
        <w:jc w:val="both"/>
        <w:rPr>
          <w:rFonts w:ascii="Times New Roman" w:hAnsi="Times New Roman" w:cs="Times New Roman"/>
          <w:i/>
          <w:iCs/>
          <w:color w:val="222222"/>
          <w:sz w:val="26"/>
          <w:szCs w:val="26"/>
        </w:rPr>
      </w:pPr>
      <w:r w:rsidRPr="0042567E">
        <w:rPr>
          <w:rFonts w:ascii="Times New Roman" w:hAnsi="Times New Roman" w:cs="Times New Roman"/>
          <w:sz w:val="26"/>
          <w:szCs w:val="26"/>
        </w:rPr>
        <w:t xml:space="preserve">Ministry of Manpower on Singapore (2025), </w:t>
      </w:r>
      <w:r w:rsidRPr="0042567E">
        <w:rPr>
          <w:rFonts w:ascii="Times New Roman" w:hAnsi="Times New Roman" w:cs="Times New Roman"/>
          <w:i/>
          <w:color w:val="0C0D0D"/>
          <w:spacing w:val="-8"/>
          <w:sz w:val="26"/>
          <w:szCs w:val="26"/>
        </w:rPr>
        <w:t>Foreign workforce numbers</w:t>
      </w:r>
      <w:r w:rsidRPr="0042567E">
        <w:rPr>
          <w:rFonts w:ascii="Times New Roman" w:hAnsi="Times New Roman" w:cs="Times New Roman"/>
          <w:color w:val="0C0D0D"/>
          <w:spacing w:val="-8"/>
          <w:sz w:val="26"/>
          <w:szCs w:val="26"/>
        </w:rPr>
        <w:t xml:space="preserve">, </w:t>
      </w:r>
      <w:hyperlink r:id="rId38" w:history="1">
        <w:r w:rsidRPr="0042567E">
          <w:rPr>
            <w:rStyle w:val="Hyperlink"/>
            <w:rFonts w:ascii="Times New Roman" w:hAnsi="Times New Roman" w:cs="Times New Roman"/>
            <w:sz w:val="26"/>
            <w:szCs w:val="26"/>
          </w:rPr>
          <w:t>https://www.mom.gov.sg/foreign-workforce-numbers</w:t>
        </w:r>
      </w:hyperlink>
      <w:r w:rsidRPr="0042567E">
        <w:rPr>
          <w:rFonts w:ascii="Times New Roman" w:hAnsi="Times New Roman" w:cs="Times New Roman"/>
          <w:sz w:val="26"/>
          <w:szCs w:val="26"/>
          <w:lang w:val="en-US"/>
        </w:rPr>
        <w:t>.</w:t>
      </w:r>
    </w:p>
    <w:p w14:paraId="4BE49A75" w14:textId="77777777" w:rsidR="00414E77" w:rsidRPr="0042567E" w:rsidRDefault="00414E77" w:rsidP="009030CC">
      <w:pPr>
        <w:pStyle w:val="ListParagraph"/>
        <w:numPr>
          <w:ilvl w:val="0"/>
          <w:numId w:val="22"/>
        </w:numPr>
        <w:spacing w:after="0" w:line="360" w:lineRule="auto"/>
        <w:jc w:val="both"/>
        <w:rPr>
          <w:rFonts w:ascii="Times New Roman" w:hAnsi="Times New Roman" w:cs="Times New Roman"/>
          <w:i/>
          <w:iCs/>
          <w:color w:val="222222"/>
          <w:sz w:val="26"/>
          <w:szCs w:val="26"/>
        </w:rPr>
      </w:pPr>
      <w:r w:rsidRPr="0042567E">
        <w:rPr>
          <w:rFonts w:ascii="Times New Roman" w:hAnsi="Times New Roman" w:cs="Times New Roman"/>
          <w:sz w:val="26"/>
          <w:szCs w:val="26"/>
          <w:shd w:val="clear" w:color="auto" w:fill="FFFFFF"/>
        </w:rPr>
        <w:t xml:space="preserve">Ministry of Foreign Affairs, Kingdom of Thailand (26 Nov 2022), </w:t>
      </w:r>
      <w:r w:rsidRPr="0042567E">
        <w:rPr>
          <w:rFonts w:ascii="Times New Roman" w:hAnsi="Times New Roman" w:cs="Times New Roman"/>
          <w:i/>
          <w:color w:val="212529"/>
          <w:sz w:val="26"/>
          <w:szCs w:val="26"/>
        </w:rPr>
        <w:t>Thailand Lifted Restrictions on Foreign Workers to Change Employers, Work Places and Types of Work,</w:t>
      </w:r>
      <w:r w:rsidRPr="0042567E">
        <w:rPr>
          <w:rFonts w:ascii="Times New Roman" w:hAnsi="Times New Roman" w:cs="Times New Roman"/>
          <w:color w:val="212529"/>
          <w:sz w:val="26"/>
          <w:szCs w:val="26"/>
        </w:rPr>
        <w:t xml:space="preserve"> </w:t>
      </w:r>
      <w:hyperlink r:id="rId39" w:history="1">
        <w:r w:rsidRPr="0042567E">
          <w:rPr>
            <w:rStyle w:val="Hyperlink"/>
            <w:rFonts w:ascii="Times New Roman" w:hAnsi="Times New Roman" w:cs="Times New Roman"/>
            <w:sz w:val="26"/>
            <w:szCs w:val="26"/>
          </w:rPr>
          <w:t>https://www.mfa.go.th/en/content/5d5bd10615e39c3060022b73?menu=5d5bd3dd15e39c306002ab1d&amp;page=5d5bd3da15e39c306002aaf9</w:t>
        </w:r>
      </w:hyperlink>
    </w:p>
    <w:p w14:paraId="407FD076" w14:textId="493D3344" w:rsidR="00414E77" w:rsidRPr="0042567E" w:rsidRDefault="00414E77" w:rsidP="009030CC">
      <w:pPr>
        <w:pStyle w:val="ListParagraph"/>
        <w:numPr>
          <w:ilvl w:val="0"/>
          <w:numId w:val="22"/>
        </w:numPr>
        <w:spacing w:after="0" w:line="360" w:lineRule="auto"/>
        <w:jc w:val="both"/>
        <w:rPr>
          <w:rFonts w:ascii="Times New Roman" w:hAnsi="Times New Roman" w:cs="Times New Roman"/>
          <w:i/>
          <w:iCs/>
          <w:color w:val="222222"/>
          <w:sz w:val="26"/>
          <w:szCs w:val="26"/>
        </w:rPr>
      </w:pPr>
      <w:r w:rsidRPr="0042567E">
        <w:rPr>
          <w:rFonts w:asciiTheme="majorHAnsi" w:hAnsiTheme="majorHAnsi" w:cstheme="majorHAnsi"/>
        </w:rPr>
        <w:t xml:space="preserve">Nhật Dương (2026), </w:t>
      </w:r>
      <w:r w:rsidRPr="0042567E">
        <w:rPr>
          <w:rFonts w:asciiTheme="majorHAnsi" w:hAnsiTheme="majorHAnsi" w:cstheme="majorHAnsi"/>
          <w:i/>
          <w:iCs/>
        </w:rPr>
        <w:t>Gần 63% dân số Việt Nam trong độ tuổi lao động</w:t>
      </w:r>
      <w:r w:rsidRPr="0042567E">
        <w:rPr>
          <w:rFonts w:asciiTheme="majorHAnsi" w:hAnsiTheme="majorHAnsi" w:cstheme="majorHAnsi"/>
        </w:rPr>
        <w:t xml:space="preserve">, </w:t>
      </w:r>
      <w:hyperlink r:id="rId40" w:history="1">
        <w:r w:rsidRPr="0042567E">
          <w:rPr>
            <w:rStyle w:val="Hyperlink"/>
            <w:rFonts w:asciiTheme="majorHAnsi" w:hAnsiTheme="majorHAnsi" w:cstheme="majorHAnsi"/>
          </w:rPr>
          <w:t>https://vneconomy.vn/gan-63-dan-so-viet-nam-trong-do-tuoi-lao-dong.htm</w:t>
        </w:r>
      </w:hyperlink>
      <w:r w:rsidRPr="0042567E">
        <w:rPr>
          <w:rFonts w:asciiTheme="majorHAnsi" w:hAnsiTheme="majorHAnsi" w:cstheme="majorHAnsi"/>
          <w:lang w:val="en-US"/>
        </w:rPr>
        <w:t>.</w:t>
      </w:r>
    </w:p>
    <w:p w14:paraId="5E031837" w14:textId="309ADF93" w:rsidR="009030CC" w:rsidRPr="0042567E" w:rsidRDefault="009030CC" w:rsidP="009030CC">
      <w:pPr>
        <w:pStyle w:val="ListParagraph"/>
        <w:numPr>
          <w:ilvl w:val="0"/>
          <w:numId w:val="22"/>
        </w:numPr>
        <w:spacing w:after="0" w:line="360" w:lineRule="auto"/>
        <w:jc w:val="both"/>
        <w:rPr>
          <w:rFonts w:ascii="Times New Roman" w:hAnsi="Times New Roman" w:cs="Times New Roman"/>
          <w:i/>
          <w:iCs/>
          <w:color w:val="222222"/>
          <w:sz w:val="26"/>
          <w:szCs w:val="26"/>
        </w:rPr>
      </w:pPr>
      <w:r w:rsidRPr="0042567E">
        <w:rPr>
          <w:rFonts w:ascii="Times New Roman" w:hAnsi="Times New Roman" w:cs="Times New Roman"/>
          <w:sz w:val="26"/>
          <w:szCs w:val="26"/>
        </w:rPr>
        <w:t xml:space="preserve">Namirah Mohd Akahsah, Muhammad Faliq Abd Razak ,  Mohd Safri Mohammed Na’aim , Ainul Mardhiyyah Tajudin (2017), </w:t>
      </w:r>
      <w:r w:rsidRPr="0042567E">
        <w:rPr>
          <w:rFonts w:ascii="Times New Roman" w:hAnsi="Times New Roman" w:cs="Times New Roman"/>
          <w:i/>
          <w:sz w:val="26"/>
          <w:szCs w:val="26"/>
        </w:rPr>
        <w:t>Migrant Workers with Social Security in Malaysia: Are they being discriminated against?,</w:t>
      </w:r>
      <w:r w:rsidRPr="0042567E">
        <w:rPr>
          <w:rFonts w:ascii="Times New Roman" w:hAnsi="Times New Roman" w:cs="Times New Roman"/>
          <w:sz w:val="26"/>
          <w:szCs w:val="26"/>
        </w:rPr>
        <w:t xml:space="preserve"> </w:t>
      </w:r>
      <w:r>
        <w:fldChar w:fldCharType="begin"/>
      </w:r>
      <w:r>
        <w:instrText>HYPERLINK "https://www.researchgate.net/publication/341838213_Migrant_Workers_with_Social_Security_in_Malaysia_Are_they_being_discriminated_against"</w:instrText>
      </w:r>
      <w:r>
        <w:fldChar w:fldCharType="separate"/>
      </w:r>
      <w:r w:rsidRPr="0042567E">
        <w:rPr>
          <w:rStyle w:val="Hyperlink"/>
          <w:rFonts w:ascii="Times New Roman" w:hAnsi="Times New Roman" w:cs="Times New Roman"/>
          <w:sz w:val="26"/>
          <w:szCs w:val="26"/>
        </w:rPr>
        <w:t>https://www.researchgate.net/publication/341838213_Migrant_Workers_with_Social_Security_in_Malaysia_Are_they_being_discriminated_against</w:t>
      </w:r>
      <w:r>
        <w:fldChar w:fldCharType="end"/>
      </w:r>
      <w:r w:rsidRPr="0042567E">
        <w:rPr>
          <w:rFonts w:ascii="Times New Roman" w:hAnsi="Times New Roman" w:cs="Times New Roman"/>
          <w:sz w:val="26"/>
          <w:szCs w:val="26"/>
          <w:lang w:val="en-US"/>
        </w:rPr>
        <w:t>.</w:t>
      </w:r>
    </w:p>
    <w:p w14:paraId="17EEF43A" w14:textId="77777777" w:rsidR="009030CC" w:rsidRPr="0042567E" w:rsidRDefault="009030CC" w:rsidP="009030CC">
      <w:pPr>
        <w:pStyle w:val="ListParagraph"/>
        <w:numPr>
          <w:ilvl w:val="0"/>
          <w:numId w:val="22"/>
        </w:numPr>
        <w:spacing w:after="0" w:line="360" w:lineRule="auto"/>
        <w:jc w:val="both"/>
        <w:rPr>
          <w:rFonts w:ascii="Times New Roman" w:hAnsi="Times New Roman" w:cs="Times New Roman"/>
          <w:i/>
          <w:iCs/>
          <w:color w:val="222222"/>
          <w:sz w:val="26"/>
          <w:szCs w:val="26"/>
        </w:rPr>
      </w:pPr>
      <w:r w:rsidRPr="0042567E">
        <w:rPr>
          <w:rFonts w:ascii="Times New Roman" w:hAnsi="Times New Roman" w:cs="Times New Roman"/>
          <w:sz w:val="26"/>
          <w:szCs w:val="26"/>
        </w:rPr>
        <w:t xml:space="preserve">Republic of the Philippine Statistics (2024), </w:t>
      </w:r>
      <w:r w:rsidRPr="0042567E">
        <w:rPr>
          <w:rFonts w:ascii="Times New Roman" w:hAnsi="Times New Roman" w:cs="Times New Roman"/>
          <w:i/>
          <w:sz w:val="26"/>
          <w:szCs w:val="26"/>
        </w:rPr>
        <w:t>Survey on Overseas Filipinos - Overseas Filipino Workers (Final Results)</w:t>
      </w:r>
      <w:r w:rsidRPr="0042567E">
        <w:rPr>
          <w:rFonts w:ascii="Times New Roman" w:hAnsi="Times New Roman" w:cs="Times New Roman"/>
          <w:sz w:val="26"/>
          <w:szCs w:val="26"/>
        </w:rPr>
        <w:t xml:space="preserve">, </w:t>
      </w:r>
      <w:hyperlink r:id="rId41" w:history="1">
        <w:r w:rsidRPr="0042567E">
          <w:rPr>
            <w:rStyle w:val="Hyperlink"/>
            <w:rFonts w:ascii="Times New Roman" w:hAnsi="Times New Roman" w:cs="Times New Roman"/>
            <w:sz w:val="26"/>
            <w:szCs w:val="26"/>
          </w:rPr>
          <w:t>https://psa.gov.ph/statistics/survey/labor-and-employment/survey-overseas-filipinos</w:t>
        </w:r>
      </w:hyperlink>
      <w:r w:rsidRPr="0042567E">
        <w:rPr>
          <w:rFonts w:ascii="Times New Roman" w:hAnsi="Times New Roman" w:cs="Times New Roman"/>
          <w:sz w:val="26"/>
          <w:szCs w:val="26"/>
          <w:lang w:val="en-US"/>
        </w:rPr>
        <w:t>.</w:t>
      </w:r>
    </w:p>
    <w:p w14:paraId="451C0E51" w14:textId="77777777" w:rsidR="009030CC" w:rsidRPr="0042567E" w:rsidRDefault="009030CC" w:rsidP="009030CC">
      <w:pPr>
        <w:pStyle w:val="ListParagraph"/>
        <w:numPr>
          <w:ilvl w:val="0"/>
          <w:numId w:val="22"/>
        </w:numPr>
        <w:spacing w:after="0" w:line="360" w:lineRule="auto"/>
        <w:jc w:val="both"/>
        <w:rPr>
          <w:rFonts w:ascii="Times New Roman" w:hAnsi="Times New Roman" w:cs="Times New Roman"/>
          <w:i/>
          <w:iCs/>
          <w:color w:val="222222"/>
          <w:sz w:val="26"/>
          <w:szCs w:val="26"/>
        </w:rPr>
      </w:pPr>
      <w:r w:rsidRPr="0042567E">
        <w:rPr>
          <w:rFonts w:ascii="Times New Roman" w:hAnsi="Times New Roman" w:cs="Times New Roman"/>
          <w:color w:val="000000"/>
          <w:spacing w:val="1"/>
          <w:sz w:val="26"/>
          <w:szCs w:val="26"/>
          <w:shd w:val="clear" w:color="auto" w:fill="FFFFFF"/>
        </w:rPr>
        <w:t>Sharmin Jahan Putul</w:t>
      </w:r>
      <w:r w:rsidRPr="0042567E">
        <w:rPr>
          <w:rStyle w:val="ls3"/>
          <w:rFonts w:ascii="Times New Roman" w:hAnsi="Times New Roman" w:cs="Times New Roman"/>
          <w:color w:val="000000"/>
          <w:spacing w:val="1"/>
          <w:sz w:val="26"/>
          <w:szCs w:val="26"/>
          <w:shd w:val="clear" w:color="auto" w:fill="FFFFFF"/>
        </w:rPr>
        <w:t xml:space="preserve"> and Md Tuhin Mia (2018), </w:t>
      </w:r>
      <w:r w:rsidRPr="0042567E">
        <w:rPr>
          <w:rStyle w:val="ls3"/>
          <w:rFonts w:ascii="Times New Roman" w:hAnsi="Times New Roman" w:cs="Times New Roman"/>
          <w:i/>
          <w:color w:val="000000"/>
          <w:spacing w:val="1"/>
          <w:sz w:val="26"/>
          <w:szCs w:val="26"/>
          <w:shd w:val="clear" w:color="auto" w:fill="FFFFFF"/>
        </w:rPr>
        <w:t>Exploitation of Migrant Workers in Malaysia and Protection under Domestic Laws,</w:t>
      </w:r>
      <w:r w:rsidRPr="0042567E">
        <w:rPr>
          <w:rStyle w:val="ls3"/>
          <w:rFonts w:ascii="Times New Roman" w:hAnsi="Times New Roman" w:cs="Times New Roman"/>
          <w:color w:val="000000"/>
          <w:spacing w:val="1"/>
          <w:sz w:val="26"/>
          <w:szCs w:val="26"/>
          <w:shd w:val="clear" w:color="auto" w:fill="FFFFFF"/>
        </w:rPr>
        <w:t xml:space="preserve"> </w:t>
      </w:r>
      <w:r w:rsidRPr="0042567E">
        <w:rPr>
          <w:rFonts w:ascii="Times New Roman" w:hAnsi="Times New Roman" w:cs="Times New Roman"/>
          <w:color w:val="000000"/>
          <w:sz w:val="26"/>
          <w:szCs w:val="26"/>
        </w:rPr>
        <w:t xml:space="preserve">In </w:t>
      </w:r>
      <w:r w:rsidRPr="0042567E">
        <w:rPr>
          <w:rStyle w:val="ff5"/>
          <w:rFonts w:ascii="Times New Roman" w:hAnsi="Times New Roman" w:cs="Times New Roman"/>
          <w:color w:val="000000"/>
          <w:sz w:val="26"/>
          <w:szCs w:val="26"/>
        </w:rPr>
        <w:t>Proceedings of the International Law Conference (iN-LAC 2018) - Law, Technology and the Imperative of Change in the 21st Century</w:t>
      </w:r>
      <w:r w:rsidRPr="0042567E">
        <w:rPr>
          <w:rStyle w:val="ff4"/>
          <w:rFonts w:ascii="Times New Roman" w:hAnsi="Times New Roman" w:cs="Times New Roman"/>
          <w:color w:val="000000"/>
          <w:sz w:val="26"/>
          <w:szCs w:val="26"/>
        </w:rPr>
        <w:t xml:space="preserve">, </w:t>
      </w:r>
      <w:hyperlink r:id="rId42" w:history="1">
        <w:r w:rsidRPr="0042567E">
          <w:rPr>
            <w:rStyle w:val="Hyperlink"/>
            <w:rFonts w:ascii="Times New Roman" w:hAnsi="Times New Roman" w:cs="Times New Roman"/>
            <w:sz w:val="26"/>
            <w:szCs w:val="26"/>
          </w:rPr>
          <w:t>https://www.researchgate.net/publication/347347677_Exploitation_of_Migrant_Workers_in_Malaysia_and_Protection_under_Domestic_Laws</w:t>
        </w:r>
      </w:hyperlink>
      <w:r w:rsidRPr="0042567E">
        <w:rPr>
          <w:rFonts w:ascii="Times New Roman" w:hAnsi="Times New Roman" w:cs="Times New Roman"/>
          <w:sz w:val="26"/>
          <w:szCs w:val="26"/>
          <w:lang w:val="en-US"/>
        </w:rPr>
        <w:t>.</w:t>
      </w:r>
    </w:p>
    <w:p w14:paraId="605E0A92" w14:textId="77777777" w:rsidR="009030CC" w:rsidRPr="0042567E" w:rsidRDefault="009030CC" w:rsidP="009030CC">
      <w:pPr>
        <w:pStyle w:val="ListParagraph"/>
        <w:numPr>
          <w:ilvl w:val="0"/>
          <w:numId w:val="22"/>
        </w:numPr>
        <w:spacing w:after="0" w:line="360" w:lineRule="auto"/>
        <w:jc w:val="both"/>
        <w:rPr>
          <w:rFonts w:ascii="Times New Roman" w:hAnsi="Times New Roman" w:cs="Times New Roman"/>
          <w:i/>
          <w:iCs/>
          <w:color w:val="222222"/>
          <w:sz w:val="26"/>
          <w:szCs w:val="26"/>
        </w:rPr>
      </w:pPr>
      <w:r w:rsidRPr="0042567E">
        <w:rPr>
          <w:rFonts w:ascii="Times New Roman" w:hAnsi="Times New Roman" w:cs="Times New Roman"/>
          <w:sz w:val="26"/>
          <w:szCs w:val="26"/>
        </w:rPr>
        <w:t xml:space="preserve">Swastika Swasikananda (2024), </w:t>
      </w:r>
      <w:r w:rsidRPr="0042567E">
        <w:rPr>
          <w:rFonts w:ascii="Times New Roman" w:hAnsi="Times New Roman" w:cs="Times New Roman"/>
          <w:i/>
          <w:iCs/>
          <w:sz w:val="26"/>
          <w:szCs w:val="26"/>
        </w:rPr>
        <w:t>Hong</w:t>
      </w:r>
      <w:r w:rsidRPr="0042567E">
        <w:rPr>
          <w:rFonts w:ascii="Times New Roman" w:hAnsi="Times New Roman" w:cs="Times New Roman"/>
          <w:sz w:val="26"/>
          <w:szCs w:val="26"/>
        </w:rPr>
        <w:t xml:space="preserve"> </w:t>
      </w:r>
      <w:r w:rsidRPr="0042567E">
        <w:rPr>
          <w:rFonts w:ascii="Times New Roman" w:hAnsi="Times New Roman" w:cs="Times New Roman"/>
          <w:i/>
          <w:iCs/>
          <w:sz w:val="26"/>
          <w:szCs w:val="26"/>
        </w:rPr>
        <w:t>Kong and Taiwan Are Top Destinations for Indonesian Migrant Workers in 2024</w:t>
      </w:r>
      <w:r w:rsidRPr="0042567E">
        <w:rPr>
          <w:rFonts w:ascii="Times New Roman" w:hAnsi="Times New Roman" w:cs="Times New Roman"/>
          <w:sz w:val="26"/>
          <w:szCs w:val="26"/>
        </w:rPr>
        <w:t xml:space="preserve">, </w:t>
      </w:r>
      <w:hyperlink r:id="rId43" w:history="1">
        <w:r w:rsidRPr="0042567E">
          <w:rPr>
            <w:rStyle w:val="Hyperlink"/>
            <w:rFonts w:ascii="Times New Roman" w:hAnsi="Times New Roman" w:cs="Times New Roman"/>
            <w:sz w:val="26"/>
            <w:szCs w:val="26"/>
          </w:rPr>
          <w:t>https://jakartaglobe.id/news/hong-kong-and-taiwan-are-top-destinations-for-indonesian-migrant-workers-in-2024</w:t>
        </w:r>
      </w:hyperlink>
      <w:r w:rsidRPr="0042567E">
        <w:rPr>
          <w:rFonts w:ascii="Times New Roman" w:hAnsi="Times New Roman" w:cs="Times New Roman"/>
          <w:sz w:val="26"/>
          <w:szCs w:val="26"/>
          <w:lang w:val="en-US"/>
        </w:rPr>
        <w:t>.</w:t>
      </w:r>
      <w:r w:rsidRPr="0042567E">
        <w:rPr>
          <w:rFonts w:ascii="Times New Roman" w:hAnsi="Times New Roman" w:cs="Times New Roman"/>
          <w:sz w:val="26"/>
          <w:szCs w:val="26"/>
        </w:rPr>
        <w:t xml:space="preserve"> </w:t>
      </w:r>
    </w:p>
    <w:p w14:paraId="64DD0A32" w14:textId="77777777" w:rsidR="00414E77" w:rsidRPr="0042567E" w:rsidRDefault="00414E77" w:rsidP="00414E77">
      <w:pPr>
        <w:pStyle w:val="ListParagraph"/>
        <w:numPr>
          <w:ilvl w:val="0"/>
          <w:numId w:val="22"/>
        </w:numPr>
        <w:spacing w:after="0" w:line="360" w:lineRule="auto"/>
        <w:jc w:val="both"/>
        <w:rPr>
          <w:rFonts w:ascii="Times New Roman" w:hAnsi="Times New Roman" w:cs="Times New Roman"/>
          <w:i/>
          <w:iCs/>
          <w:color w:val="222222"/>
          <w:sz w:val="26"/>
          <w:szCs w:val="26"/>
        </w:rPr>
      </w:pPr>
      <w:r w:rsidRPr="0042567E">
        <w:rPr>
          <w:rFonts w:ascii="Times New Roman" w:hAnsi="Times New Roman" w:cs="Times New Roman"/>
          <w:color w:val="000000" w:themeColor="text1"/>
          <w:sz w:val="26"/>
          <w:szCs w:val="26"/>
        </w:rPr>
        <w:t xml:space="preserve">Tạp chí điện tử Bảo vệ rừng và môi trường (2021), </w:t>
      </w:r>
      <w:r w:rsidRPr="0042567E">
        <w:rPr>
          <w:rFonts w:ascii="Times New Roman" w:hAnsi="Times New Roman" w:cs="Times New Roman"/>
          <w:i/>
          <w:iCs/>
          <w:sz w:val="26"/>
          <w:szCs w:val="26"/>
        </w:rPr>
        <w:t>Dành 21% ngân sách cho phúc lợi xã hội, cao nhất ASEAN</w:t>
      </w:r>
      <w:r w:rsidRPr="0042567E">
        <w:rPr>
          <w:rFonts w:ascii="Times New Roman" w:hAnsi="Times New Roman" w:cs="Times New Roman"/>
          <w:sz w:val="26"/>
          <w:szCs w:val="26"/>
        </w:rPr>
        <w:t xml:space="preserve">, </w:t>
      </w:r>
      <w:hyperlink r:id="rId44" w:history="1">
        <w:r w:rsidRPr="0042567E">
          <w:rPr>
            <w:rStyle w:val="Hyperlink"/>
            <w:rFonts w:ascii="Times New Roman" w:hAnsi="Times New Roman" w:cs="Times New Roman"/>
            <w:sz w:val="26"/>
            <w:szCs w:val="26"/>
          </w:rPr>
          <w:t>https://baovemoitruong.org.vn/danh-21-ngan-sach-cho-phuc-loi-xa-hoi-cao-nhat-asean</w:t>
        </w:r>
      </w:hyperlink>
      <w:r w:rsidRPr="0042567E">
        <w:rPr>
          <w:rFonts w:ascii="Times New Roman" w:hAnsi="Times New Roman" w:cs="Times New Roman"/>
          <w:sz w:val="26"/>
          <w:szCs w:val="26"/>
          <w:lang w:val="en-US"/>
        </w:rPr>
        <w:t>.</w:t>
      </w:r>
    </w:p>
    <w:p w14:paraId="12C87861" w14:textId="77777777" w:rsidR="009030CC" w:rsidRPr="0042567E" w:rsidRDefault="009030CC" w:rsidP="009030CC">
      <w:pPr>
        <w:pStyle w:val="ListParagraph"/>
        <w:numPr>
          <w:ilvl w:val="0"/>
          <w:numId w:val="22"/>
        </w:numPr>
        <w:spacing w:after="0" w:line="360" w:lineRule="auto"/>
        <w:jc w:val="both"/>
        <w:rPr>
          <w:rFonts w:ascii="Times New Roman" w:hAnsi="Times New Roman" w:cs="Times New Roman"/>
          <w:i/>
          <w:iCs/>
          <w:color w:val="222222"/>
          <w:sz w:val="26"/>
          <w:szCs w:val="26"/>
        </w:rPr>
      </w:pPr>
      <w:r w:rsidRPr="0042567E">
        <w:rPr>
          <w:rFonts w:ascii="Times New Roman" w:hAnsi="Times New Roman" w:cs="Times New Roman"/>
          <w:sz w:val="26"/>
          <w:szCs w:val="26"/>
        </w:rPr>
        <w:t xml:space="preserve">The United Nations Network on Migration in Thailand (2024), </w:t>
      </w:r>
      <w:r w:rsidRPr="0042567E">
        <w:rPr>
          <w:rFonts w:ascii="Times New Roman" w:hAnsi="Times New Roman" w:cs="Times New Roman"/>
          <w:i/>
          <w:sz w:val="26"/>
          <w:szCs w:val="26"/>
        </w:rPr>
        <w:t>Thailand Migration Report</w:t>
      </w:r>
      <w:r w:rsidRPr="0042567E">
        <w:rPr>
          <w:rFonts w:ascii="Times New Roman" w:hAnsi="Times New Roman" w:cs="Times New Roman"/>
          <w:sz w:val="26"/>
          <w:szCs w:val="26"/>
        </w:rPr>
        <w:t xml:space="preserve">, </w:t>
      </w:r>
      <w:hyperlink r:id="rId45" w:history="1">
        <w:r w:rsidRPr="0042567E">
          <w:rPr>
            <w:rStyle w:val="Hyperlink"/>
            <w:rFonts w:ascii="Times New Roman" w:hAnsi="Times New Roman" w:cs="Times New Roman"/>
            <w:sz w:val="26"/>
            <w:szCs w:val="26"/>
          </w:rPr>
          <w:t>file:///C:/Users/vietth/Downloads/Ch9thailand-migration-report-2024.pdf</w:t>
        </w:r>
      </w:hyperlink>
      <w:r w:rsidRPr="0042567E">
        <w:rPr>
          <w:rFonts w:ascii="Times New Roman" w:hAnsi="Times New Roman" w:cs="Times New Roman"/>
          <w:sz w:val="26"/>
          <w:szCs w:val="26"/>
          <w:lang w:val="en-US"/>
        </w:rPr>
        <w:t>.</w:t>
      </w:r>
    </w:p>
    <w:p w14:paraId="2FBEE5F3" w14:textId="77777777" w:rsidR="009030CC" w:rsidRPr="0042567E" w:rsidRDefault="009030CC" w:rsidP="009030CC">
      <w:pPr>
        <w:pStyle w:val="ListParagraph"/>
        <w:numPr>
          <w:ilvl w:val="0"/>
          <w:numId w:val="22"/>
        </w:numPr>
        <w:spacing w:after="0" w:line="360" w:lineRule="auto"/>
        <w:jc w:val="both"/>
        <w:rPr>
          <w:rFonts w:ascii="Times New Roman" w:hAnsi="Times New Roman" w:cs="Times New Roman"/>
          <w:i/>
          <w:iCs/>
          <w:color w:val="222222"/>
          <w:sz w:val="26"/>
          <w:szCs w:val="26"/>
        </w:rPr>
      </w:pPr>
      <w:r w:rsidRPr="0042567E">
        <w:rPr>
          <w:rFonts w:ascii="Times New Roman" w:hAnsi="Times New Roman" w:cs="Times New Roman"/>
          <w:sz w:val="26"/>
          <w:szCs w:val="26"/>
        </w:rPr>
        <w:t xml:space="preserve">The World Bank (2024), </w:t>
      </w:r>
      <w:r w:rsidRPr="0042567E">
        <w:rPr>
          <w:rFonts w:ascii="Times New Roman" w:hAnsi="Times New Roman" w:cs="Times New Roman"/>
          <w:i/>
          <w:sz w:val="26"/>
          <w:szCs w:val="26"/>
        </w:rPr>
        <w:t>Migration, Automation, and the Malaysian Labor Market</w:t>
      </w:r>
      <w:r w:rsidRPr="0042567E">
        <w:rPr>
          <w:rFonts w:ascii="Times New Roman" w:hAnsi="Times New Roman" w:cs="Times New Roman"/>
          <w:sz w:val="26"/>
          <w:szCs w:val="26"/>
        </w:rPr>
        <w:t xml:space="preserve">, </w:t>
      </w:r>
      <w:hyperlink r:id="rId46" w:history="1">
        <w:r w:rsidRPr="0042567E">
          <w:rPr>
            <w:rStyle w:val="Hyperlink"/>
            <w:rFonts w:ascii="Times New Roman" w:hAnsi="Times New Roman" w:cs="Times New Roman"/>
            <w:sz w:val="26"/>
            <w:szCs w:val="26"/>
          </w:rPr>
          <w:t>https://documents1.worldbank.org/curated/en/099110424210537110/pdf/P181093112d5840451b60a12134739d28b3.pdf</w:t>
        </w:r>
      </w:hyperlink>
      <w:r w:rsidRPr="0042567E">
        <w:rPr>
          <w:rFonts w:ascii="Times New Roman" w:hAnsi="Times New Roman" w:cs="Times New Roman"/>
          <w:sz w:val="26"/>
          <w:szCs w:val="26"/>
          <w:lang w:val="en-US"/>
        </w:rPr>
        <w:t>.</w:t>
      </w:r>
    </w:p>
    <w:p w14:paraId="49886468" w14:textId="77777777" w:rsidR="009030CC" w:rsidRPr="0042567E" w:rsidRDefault="009030CC" w:rsidP="009030CC">
      <w:pPr>
        <w:pStyle w:val="ListParagraph"/>
        <w:numPr>
          <w:ilvl w:val="0"/>
          <w:numId w:val="22"/>
        </w:numPr>
        <w:spacing w:after="0" w:line="360" w:lineRule="auto"/>
        <w:rPr>
          <w:rFonts w:ascii="Times New Roman" w:hAnsi="Times New Roman" w:cs="Times New Roman"/>
          <w:sz w:val="26"/>
          <w:szCs w:val="26"/>
        </w:rPr>
      </w:pPr>
      <w:r w:rsidRPr="0042567E">
        <w:rPr>
          <w:rFonts w:ascii="Times New Roman" w:hAnsi="Times New Roman" w:cs="Times New Roman"/>
          <w:sz w:val="26"/>
          <w:szCs w:val="26"/>
          <w:lang w:val="en-US"/>
        </w:rPr>
        <w:t xml:space="preserve">The </w:t>
      </w:r>
      <w:r w:rsidRPr="0042567E">
        <w:rPr>
          <w:rFonts w:ascii="Times New Roman" w:hAnsi="Times New Roman" w:cs="Times New Roman"/>
          <w:sz w:val="26"/>
          <w:szCs w:val="26"/>
        </w:rPr>
        <w:t xml:space="preserve">World bạnk (2017), </w:t>
      </w:r>
      <w:r w:rsidRPr="0042567E">
        <w:rPr>
          <w:rFonts w:ascii="Times New Roman" w:hAnsi="Times New Roman" w:cs="Times New Roman"/>
          <w:i/>
          <w:iCs/>
          <w:sz w:val="26"/>
          <w:szCs w:val="26"/>
          <w:shd w:val="clear" w:color="auto" w:fill="FFFFFF"/>
        </w:rPr>
        <w:t>Chính sách nhập cư thông thoáng sẽ đẩy nhanh tốc độ tăng trưởng kinh tế và thu nhập</w:t>
      </w:r>
      <w:r w:rsidRPr="0042567E">
        <w:rPr>
          <w:rFonts w:ascii="Times New Roman" w:hAnsi="Times New Roman" w:cs="Times New Roman"/>
          <w:sz w:val="26"/>
          <w:szCs w:val="26"/>
        </w:rPr>
        <w:t xml:space="preserve">, </w:t>
      </w:r>
      <w:hyperlink r:id="rId47" w:history="1">
        <w:r w:rsidRPr="0042567E">
          <w:rPr>
            <w:rStyle w:val="Hyperlink"/>
            <w:rFonts w:ascii="Times New Roman" w:hAnsi="Times New Roman" w:cs="Times New Roman"/>
            <w:sz w:val="26"/>
            <w:szCs w:val="26"/>
          </w:rPr>
          <w:t>https://www.worldbank.org/vi/news/press-release/2017/10/09/managing-migration-better-can-help-boost-welfare-and-growth-in-asean-world-bank</w:t>
        </w:r>
      </w:hyperlink>
      <w:r w:rsidRPr="0042567E">
        <w:rPr>
          <w:rFonts w:ascii="Times New Roman" w:hAnsi="Times New Roman" w:cs="Times New Roman"/>
          <w:sz w:val="26"/>
          <w:szCs w:val="26"/>
          <w:lang w:val="en-US"/>
        </w:rPr>
        <w:t>.</w:t>
      </w:r>
    </w:p>
    <w:p w14:paraId="59DBE08E" w14:textId="451966C9" w:rsidR="00414E77" w:rsidRPr="0042567E" w:rsidRDefault="00414E77" w:rsidP="009030CC">
      <w:pPr>
        <w:pStyle w:val="ListParagraph"/>
        <w:numPr>
          <w:ilvl w:val="0"/>
          <w:numId w:val="22"/>
        </w:numPr>
        <w:spacing w:after="0" w:line="360" w:lineRule="auto"/>
        <w:rPr>
          <w:rFonts w:ascii="Times New Roman" w:hAnsi="Times New Roman" w:cs="Times New Roman"/>
          <w:sz w:val="26"/>
          <w:szCs w:val="26"/>
        </w:rPr>
      </w:pPr>
      <w:r w:rsidRPr="0042567E">
        <w:rPr>
          <w:rFonts w:asciiTheme="majorHAnsi" w:hAnsiTheme="majorHAnsi" w:cstheme="majorHAnsi"/>
        </w:rPr>
        <w:lastRenderedPageBreak/>
        <w:t xml:space="preserve">Thuận Nguyên (2025), </w:t>
      </w:r>
      <w:r w:rsidRPr="0042567E">
        <w:rPr>
          <w:rFonts w:asciiTheme="majorHAnsi" w:hAnsiTheme="majorHAnsi" w:cstheme="majorHAnsi"/>
          <w:i/>
        </w:rPr>
        <w:t>Bộ Nội vụ đối thoại với doanh nghiệp về công tác đưa người lao động đi làm việc ở nước ngoài</w:t>
      </w:r>
      <w:r w:rsidRPr="0042567E">
        <w:rPr>
          <w:rFonts w:asciiTheme="majorHAnsi" w:hAnsiTheme="majorHAnsi" w:cstheme="majorHAnsi"/>
        </w:rPr>
        <w:t xml:space="preserve">, </w:t>
      </w:r>
      <w:hyperlink r:id="rId48" w:history="1">
        <w:r w:rsidRPr="0042567E">
          <w:rPr>
            <w:rStyle w:val="Hyperlink"/>
            <w:rFonts w:asciiTheme="majorHAnsi" w:hAnsiTheme="majorHAnsi" w:cstheme="majorHAnsi"/>
          </w:rPr>
          <w:t>https://moha.gov.vn/tin-tuc/bo-noi-vu-doi-thoai-voi-doanh-nghiep-ve-cong-tac-d---oid57724</w:t>
        </w:r>
      </w:hyperlink>
      <w:r w:rsidRPr="0042567E">
        <w:rPr>
          <w:rFonts w:asciiTheme="majorHAnsi" w:hAnsiTheme="majorHAnsi" w:cstheme="majorHAnsi"/>
          <w:lang w:val="en-US"/>
        </w:rPr>
        <w:t>.</w:t>
      </w:r>
    </w:p>
    <w:p w14:paraId="1080CE6A" w14:textId="20222B17" w:rsidR="009030CC" w:rsidRPr="0042567E" w:rsidRDefault="009030CC" w:rsidP="009030CC">
      <w:pPr>
        <w:pStyle w:val="ListParagraph"/>
        <w:numPr>
          <w:ilvl w:val="0"/>
          <w:numId w:val="22"/>
        </w:numPr>
        <w:spacing w:after="0" w:line="360" w:lineRule="auto"/>
        <w:rPr>
          <w:rFonts w:ascii="Times New Roman" w:hAnsi="Times New Roman" w:cs="Times New Roman"/>
          <w:sz w:val="26"/>
          <w:szCs w:val="26"/>
        </w:rPr>
      </w:pPr>
      <w:r w:rsidRPr="0042567E">
        <w:rPr>
          <w:rFonts w:ascii="Times New Roman" w:hAnsi="Times New Roman" w:cs="Times New Roman"/>
          <w:sz w:val="26"/>
          <w:szCs w:val="26"/>
        </w:rPr>
        <w:t xml:space="preserve">Thu Hằng (2023), </w:t>
      </w:r>
      <w:r w:rsidRPr="0042567E">
        <w:rPr>
          <w:rFonts w:ascii="Times New Roman" w:hAnsi="Times New Roman" w:cs="Times New Roman"/>
          <w:i/>
          <w:iCs/>
          <w:sz w:val="26"/>
          <w:szCs w:val="26"/>
        </w:rPr>
        <w:t>Có khoảng 46.600 lao động Việt Nam vi phạm hợp đồng và cư trú bất hợp pháp ở nước ngoài</w:t>
      </w:r>
      <w:r w:rsidRPr="0042567E">
        <w:rPr>
          <w:rFonts w:ascii="Times New Roman" w:hAnsi="Times New Roman" w:cs="Times New Roman"/>
          <w:sz w:val="26"/>
          <w:szCs w:val="26"/>
        </w:rPr>
        <w:t xml:space="preserve">, </w:t>
      </w:r>
      <w:r w:rsidRPr="0042567E">
        <w:rPr>
          <w:rFonts w:ascii="Times New Roman" w:hAnsi="Times New Roman" w:cs="Times New Roman"/>
          <w:iCs/>
          <w:sz w:val="26"/>
          <w:szCs w:val="26"/>
        </w:rPr>
        <w:t>VnEconomy, Tạp chí điện tử của Hội Khoa học Kinh tế Việt Nam</w:t>
      </w:r>
      <w:r w:rsidRPr="0042567E">
        <w:rPr>
          <w:rFonts w:ascii="Times New Roman" w:hAnsi="Times New Roman" w:cs="Times New Roman"/>
          <w:i/>
          <w:sz w:val="26"/>
          <w:szCs w:val="26"/>
        </w:rPr>
        <w:t>,</w:t>
      </w:r>
      <w:r w:rsidRPr="0042567E">
        <w:rPr>
          <w:rFonts w:ascii="Times New Roman" w:hAnsi="Times New Roman" w:cs="Times New Roman"/>
          <w:sz w:val="26"/>
          <w:szCs w:val="26"/>
        </w:rPr>
        <w:t xml:space="preserve"> </w:t>
      </w:r>
      <w:hyperlink r:id="rId49" w:history="1">
        <w:r w:rsidRPr="0042567E">
          <w:rPr>
            <w:rStyle w:val="Hyperlink"/>
            <w:rFonts w:ascii="Times New Roman" w:hAnsi="Times New Roman" w:cs="Times New Roman"/>
            <w:sz w:val="26"/>
            <w:szCs w:val="26"/>
          </w:rPr>
          <w:t>https://vneconomy.vn/co-khoang-46-600-lao-dong-viet-nam-vi-pham-hop-dong-va-cu-tru-bat-hop-phap-o-nuoc-ngoai.htm</w:t>
        </w:r>
      </w:hyperlink>
      <w:r w:rsidRPr="0042567E">
        <w:rPr>
          <w:rFonts w:ascii="Times New Roman" w:hAnsi="Times New Roman" w:cs="Times New Roman"/>
          <w:sz w:val="26"/>
          <w:szCs w:val="26"/>
          <w:lang w:val="en-US"/>
        </w:rPr>
        <w:t>.</w:t>
      </w:r>
    </w:p>
    <w:p w14:paraId="719717F7" w14:textId="77777777" w:rsidR="009030CC" w:rsidRPr="0042567E" w:rsidRDefault="009030CC" w:rsidP="009030CC">
      <w:pPr>
        <w:pStyle w:val="ListParagraph"/>
        <w:numPr>
          <w:ilvl w:val="0"/>
          <w:numId w:val="22"/>
        </w:numPr>
        <w:spacing w:after="0" w:line="360" w:lineRule="auto"/>
        <w:rPr>
          <w:rFonts w:ascii="Times New Roman" w:hAnsi="Times New Roman" w:cs="Times New Roman"/>
          <w:sz w:val="26"/>
          <w:szCs w:val="26"/>
        </w:rPr>
      </w:pPr>
      <w:r w:rsidRPr="0042567E">
        <w:rPr>
          <w:rFonts w:ascii="Times New Roman" w:hAnsi="Times New Roman" w:cs="Times New Roman"/>
          <w:sz w:val="26"/>
          <w:szCs w:val="26"/>
        </w:rPr>
        <w:t>OHCHR (2003)</w:t>
      </w:r>
      <w:r w:rsidRPr="0042567E">
        <w:rPr>
          <w:rFonts w:ascii="Times New Roman" w:hAnsi="Times New Roman" w:cs="Times New Roman"/>
          <w:sz w:val="26"/>
          <w:szCs w:val="26"/>
          <w:lang w:val="en-US"/>
        </w:rPr>
        <w:t>,</w:t>
      </w:r>
      <w:r w:rsidRPr="0042567E">
        <w:rPr>
          <w:rFonts w:ascii="Times New Roman" w:hAnsi="Times New Roman" w:cs="Times New Roman"/>
          <w:sz w:val="26"/>
          <w:szCs w:val="26"/>
        </w:rPr>
        <w:t xml:space="preserve"> </w:t>
      </w:r>
      <w:r w:rsidRPr="0042567E">
        <w:rPr>
          <w:rFonts w:ascii="Times New Roman" w:hAnsi="Times New Roman" w:cs="Times New Roman"/>
          <w:i/>
          <w:iCs/>
          <w:sz w:val="26"/>
          <w:szCs w:val="26"/>
        </w:rPr>
        <w:t>The Human Rights Based Approach to Development Cooperation: Towards a Common Understanding Among UN Agencies</w:t>
      </w:r>
      <w:r w:rsidRPr="0042567E">
        <w:rPr>
          <w:rFonts w:ascii="Times New Roman" w:hAnsi="Times New Roman" w:cs="Times New Roman"/>
          <w:sz w:val="26"/>
          <w:szCs w:val="26"/>
          <w:lang w:val="en-US"/>
        </w:rPr>
        <w:t xml:space="preserve">, </w:t>
      </w:r>
      <w:hyperlink r:id="rId50" w:history="1">
        <w:r w:rsidRPr="0042567E">
          <w:rPr>
            <w:rStyle w:val="Hyperlink"/>
            <w:rFonts w:ascii="Times New Roman" w:hAnsi="Times New Roman" w:cs="Times New Roman"/>
            <w:sz w:val="26"/>
            <w:szCs w:val="26"/>
          </w:rPr>
          <w:t>https://unsdg.un.org/resources/human-rights-based-approach-development-cooperation-towards-common-understanding-among-un</w:t>
        </w:r>
      </w:hyperlink>
      <w:r w:rsidRPr="0042567E">
        <w:rPr>
          <w:rFonts w:ascii="Times New Roman" w:hAnsi="Times New Roman" w:cs="Times New Roman"/>
          <w:sz w:val="26"/>
          <w:szCs w:val="26"/>
          <w:lang w:val="en-US"/>
        </w:rPr>
        <w:t>.</w:t>
      </w:r>
    </w:p>
    <w:p w14:paraId="4C7F62E7" w14:textId="77777777" w:rsidR="009030CC" w:rsidRPr="0042567E" w:rsidRDefault="009030CC" w:rsidP="009030CC">
      <w:pPr>
        <w:pStyle w:val="ListParagraph"/>
        <w:numPr>
          <w:ilvl w:val="0"/>
          <w:numId w:val="22"/>
        </w:numPr>
        <w:spacing w:after="0" w:line="360" w:lineRule="auto"/>
        <w:rPr>
          <w:rFonts w:ascii="Times New Roman" w:hAnsi="Times New Roman" w:cs="Times New Roman"/>
          <w:sz w:val="26"/>
          <w:szCs w:val="26"/>
        </w:rPr>
      </w:pPr>
      <w:r w:rsidRPr="0042567E">
        <w:rPr>
          <w:rFonts w:ascii="Times New Roman" w:hAnsi="Times New Roman" w:cs="Times New Roman"/>
          <w:sz w:val="26"/>
          <w:szCs w:val="26"/>
        </w:rPr>
        <w:t xml:space="preserve">UN Women (2017), </w:t>
      </w:r>
      <w:r w:rsidRPr="0042567E">
        <w:rPr>
          <w:rFonts w:ascii="Times New Roman" w:hAnsi="Times New Roman" w:cs="Times New Roman"/>
          <w:i/>
          <w:iCs/>
          <w:sz w:val="26"/>
          <w:szCs w:val="26"/>
        </w:rPr>
        <w:t>Women Migrant Workers in the Asean Economic Community</w:t>
      </w:r>
      <w:r w:rsidRPr="0042567E">
        <w:rPr>
          <w:rFonts w:ascii="Times New Roman" w:hAnsi="Times New Roman" w:cs="Times New Roman"/>
          <w:sz w:val="26"/>
          <w:szCs w:val="26"/>
        </w:rPr>
        <w:t xml:space="preserve">, truy cập từ: </w:t>
      </w:r>
      <w:hyperlink r:id="rId51" w:history="1">
        <w:r w:rsidRPr="0042567E">
          <w:rPr>
            <w:rStyle w:val="Hyperlink"/>
            <w:rFonts w:ascii="Times New Roman" w:hAnsi="Times New Roman" w:cs="Times New Roman"/>
            <w:sz w:val="26"/>
            <w:szCs w:val="26"/>
          </w:rPr>
          <w:t>https://asiapacific.unwomen.org/en/digital-library/publications/2017/06/women-migration-workers-in-asean</w:t>
        </w:r>
      </w:hyperlink>
      <w:r w:rsidRPr="0042567E">
        <w:rPr>
          <w:rFonts w:ascii="Times New Roman" w:hAnsi="Times New Roman" w:cs="Times New Roman"/>
          <w:sz w:val="26"/>
          <w:szCs w:val="26"/>
          <w:lang w:val="en-US"/>
        </w:rPr>
        <w:t>.</w:t>
      </w:r>
    </w:p>
    <w:p w14:paraId="4E0221A4" w14:textId="77777777" w:rsidR="009030CC" w:rsidRPr="0042567E" w:rsidRDefault="009030CC" w:rsidP="009030CC">
      <w:pPr>
        <w:pStyle w:val="ListParagraph"/>
        <w:numPr>
          <w:ilvl w:val="0"/>
          <w:numId w:val="22"/>
        </w:numPr>
        <w:spacing w:after="0" w:line="360" w:lineRule="auto"/>
        <w:jc w:val="both"/>
        <w:rPr>
          <w:rFonts w:ascii="Times New Roman" w:hAnsi="Times New Roman" w:cs="Times New Roman"/>
          <w:i/>
          <w:iCs/>
          <w:color w:val="222222"/>
          <w:sz w:val="26"/>
          <w:szCs w:val="26"/>
        </w:rPr>
      </w:pPr>
      <w:r w:rsidRPr="0042567E">
        <w:rPr>
          <w:rFonts w:ascii="Times New Roman" w:hAnsi="Times New Roman" w:cs="Times New Roman"/>
          <w:sz w:val="26"/>
          <w:szCs w:val="26"/>
        </w:rPr>
        <w:t>Victoria Hollingshead</w:t>
      </w:r>
      <w:r w:rsidRPr="0042567E">
        <w:rPr>
          <w:rFonts w:ascii="Times New Roman" w:hAnsi="Times New Roman" w:cs="Times New Roman"/>
          <w:sz w:val="26"/>
          <w:szCs w:val="26"/>
          <w:lang w:val="en-US"/>
        </w:rPr>
        <w:t xml:space="preserve"> </w:t>
      </w:r>
      <w:r w:rsidRPr="0042567E">
        <w:rPr>
          <w:rFonts w:ascii="Times New Roman" w:hAnsi="Times New Roman" w:cs="Times New Roman"/>
          <w:sz w:val="26"/>
          <w:szCs w:val="26"/>
        </w:rPr>
        <w:t xml:space="preserve">(2024), </w:t>
      </w:r>
      <w:r w:rsidRPr="0042567E">
        <w:rPr>
          <w:rFonts w:ascii="Times New Roman" w:hAnsi="Times New Roman" w:cs="Times New Roman"/>
          <w:i/>
          <w:sz w:val="26"/>
          <w:szCs w:val="26"/>
        </w:rPr>
        <w:t>Human-Centered Design for Migrant Rights</w:t>
      </w:r>
      <w:r w:rsidRPr="0042567E">
        <w:rPr>
          <w:rFonts w:ascii="Times New Roman" w:hAnsi="Times New Roman" w:cs="Times New Roman"/>
          <w:sz w:val="26"/>
          <w:szCs w:val="26"/>
        </w:rPr>
        <w:t xml:space="preserve">, </w:t>
      </w:r>
      <w:hyperlink r:id="rId52" w:history="1">
        <w:r w:rsidRPr="0042567E">
          <w:rPr>
            <w:rStyle w:val="Hyperlink"/>
            <w:rFonts w:ascii="Times New Roman" w:hAnsi="Times New Roman" w:cs="Times New Roman"/>
            <w:sz w:val="26"/>
            <w:szCs w:val="26"/>
          </w:rPr>
          <w:t>https://dlab.berkeley.edu/news/human-centered-design-migrant-rights</w:t>
        </w:r>
      </w:hyperlink>
      <w:r w:rsidRPr="0042567E">
        <w:rPr>
          <w:rFonts w:ascii="Times New Roman" w:hAnsi="Times New Roman" w:cs="Times New Roman"/>
          <w:sz w:val="26"/>
          <w:szCs w:val="26"/>
          <w:lang w:val="en-US"/>
        </w:rPr>
        <w:t>.</w:t>
      </w:r>
    </w:p>
    <w:p w14:paraId="28BB9C6B" w14:textId="0D109EB0" w:rsidR="00273237" w:rsidRPr="0042567E" w:rsidRDefault="00273237" w:rsidP="00273237">
      <w:pPr>
        <w:rPr>
          <w:rFonts w:asciiTheme="majorHAnsi" w:hAnsiTheme="majorHAnsi" w:cstheme="majorHAnsi"/>
          <w:spacing w:val="-4"/>
          <w:sz w:val="26"/>
          <w:szCs w:val="26"/>
          <w:lang w:val="en-US"/>
        </w:rPr>
        <w:sectPr w:rsidR="00273237" w:rsidRPr="0042567E" w:rsidSect="001333F0">
          <w:headerReference w:type="default" r:id="rId53"/>
          <w:headerReference w:type="first" r:id="rId54"/>
          <w:pgSz w:w="11906" w:h="16838" w:code="9"/>
          <w:pgMar w:top="1985" w:right="1134" w:bottom="1701" w:left="1985" w:header="709" w:footer="709" w:gutter="0"/>
          <w:pgNumType w:start="1"/>
          <w:cols w:space="708"/>
          <w:docGrid w:linePitch="360"/>
        </w:sectPr>
      </w:pPr>
    </w:p>
    <w:p w14:paraId="5E79A1DC" w14:textId="58E49ACB" w:rsidR="001810B2" w:rsidRPr="0042567E" w:rsidRDefault="001810B2" w:rsidP="00EF5DAD">
      <w:pPr>
        <w:pStyle w:val="h1"/>
        <w:jc w:val="center"/>
        <w:rPr>
          <w:rFonts w:cstheme="majorHAnsi"/>
          <w:lang w:val="en-US"/>
        </w:rPr>
      </w:pPr>
      <w:bookmarkStart w:id="330" w:name="_Toc223587481"/>
      <w:r w:rsidRPr="0042567E">
        <w:rPr>
          <w:rFonts w:cstheme="majorHAnsi"/>
        </w:rPr>
        <w:lastRenderedPageBreak/>
        <w:t>DANH MỤC CÁC CÔNG TRÌNH KHOA HỌC CỦA TÁC GIẢ</w:t>
      </w:r>
      <w:bookmarkEnd w:id="330"/>
    </w:p>
    <w:p w14:paraId="7B435EDE" w14:textId="77777777" w:rsidR="001810B2" w:rsidRPr="0042567E" w:rsidRDefault="001810B2" w:rsidP="00EF5DAD">
      <w:pPr>
        <w:pStyle w:val="h1"/>
        <w:jc w:val="center"/>
        <w:rPr>
          <w:rFonts w:cstheme="majorHAnsi"/>
        </w:rPr>
      </w:pPr>
      <w:bookmarkStart w:id="331" w:name="_Toc223587482"/>
      <w:r w:rsidRPr="0042567E">
        <w:rPr>
          <w:rFonts w:cstheme="majorHAnsi"/>
        </w:rPr>
        <w:t>ĐÃ CÔNG BỐ LIÊN QUAN ĐẾN ĐỀ TÀI LUẬN ÁN</w:t>
      </w:r>
      <w:bookmarkEnd w:id="331"/>
    </w:p>
    <w:p w14:paraId="629B64B4" w14:textId="77777777" w:rsidR="001810B2" w:rsidRPr="0042567E" w:rsidRDefault="001810B2" w:rsidP="005B1ADC">
      <w:pPr>
        <w:spacing w:after="0" w:line="360" w:lineRule="auto"/>
        <w:jc w:val="center"/>
        <w:rPr>
          <w:rFonts w:asciiTheme="majorHAnsi" w:hAnsiTheme="majorHAnsi" w:cstheme="majorHAnsi"/>
          <w:kern w:val="0"/>
          <w:sz w:val="26"/>
          <w:szCs w:val="26"/>
          <w:lang w:val="en-US"/>
          <w14:ligatures w14:val="none"/>
        </w:rPr>
      </w:pPr>
    </w:p>
    <w:p w14:paraId="4D1636E7" w14:textId="77777777" w:rsidR="00597D12" w:rsidRPr="0042567E" w:rsidRDefault="00597D12" w:rsidP="00597D12">
      <w:pPr>
        <w:pStyle w:val="ListParagraph"/>
        <w:numPr>
          <w:ilvl w:val="0"/>
          <w:numId w:val="4"/>
        </w:numPr>
        <w:spacing w:after="0" w:line="360" w:lineRule="auto"/>
        <w:ind w:left="0" w:firstLine="567"/>
        <w:jc w:val="both"/>
        <w:rPr>
          <w:rFonts w:asciiTheme="majorHAnsi" w:hAnsiTheme="majorHAnsi" w:cstheme="majorHAnsi"/>
          <w:sz w:val="26"/>
          <w:szCs w:val="26"/>
          <w:lang w:val="en-US"/>
        </w:rPr>
      </w:pPr>
      <w:r w:rsidRPr="0042567E">
        <w:rPr>
          <w:rFonts w:asciiTheme="majorHAnsi" w:hAnsiTheme="majorHAnsi" w:cstheme="majorHAnsi"/>
          <w:sz w:val="26"/>
          <w:szCs w:val="26"/>
        </w:rPr>
        <w:t xml:space="preserve">Trần Thị </w:t>
      </w:r>
      <w:r w:rsidRPr="0042567E">
        <w:rPr>
          <w:rFonts w:asciiTheme="majorHAnsi" w:hAnsiTheme="majorHAnsi" w:cstheme="majorHAnsi"/>
          <w:sz w:val="26"/>
          <w:szCs w:val="26"/>
          <w:lang w:val="en-US"/>
        </w:rPr>
        <w:t>Lệ Hằng</w:t>
      </w:r>
      <w:r w:rsidRPr="0042567E">
        <w:rPr>
          <w:rFonts w:asciiTheme="majorHAnsi" w:hAnsiTheme="majorHAnsi" w:cstheme="majorHAnsi"/>
          <w:sz w:val="26"/>
          <w:szCs w:val="26"/>
        </w:rPr>
        <w:t xml:space="preserve"> (202</w:t>
      </w:r>
      <w:r w:rsidRPr="0042567E">
        <w:rPr>
          <w:rFonts w:asciiTheme="majorHAnsi" w:hAnsiTheme="majorHAnsi" w:cstheme="majorHAnsi"/>
          <w:sz w:val="26"/>
          <w:szCs w:val="26"/>
          <w:lang w:val="en-US"/>
        </w:rPr>
        <w:t>3</w:t>
      </w:r>
      <w:r w:rsidRPr="0042567E">
        <w:rPr>
          <w:rFonts w:asciiTheme="majorHAnsi" w:hAnsiTheme="majorHAnsi" w:cstheme="majorHAnsi"/>
          <w:sz w:val="26"/>
          <w:szCs w:val="26"/>
        </w:rPr>
        <w:t>),</w:t>
      </w:r>
      <w:r w:rsidRPr="0042567E">
        <w:rPr>
          <w:rFonts w:asciiTheme="majorHAnsi" w:hAnsiTheme="majorHAnsi" w:cstheme="majorHAnsi"/>
          <w:noProof/>
          <w:sz w:val="26"/>
          <w:szCs w:val="26"/>
        </w:rPr>
        <w:t xml:space="preserve"> </w:t>
      </w:r>
      <w:r w:rsidRPr="0042567E">
        <w:rPr>
          <w:rFonts w:asciiTheme="majorHAnsi" w:hAnsiTheme="majorHAnsi" w:cstheme="majorHAnsi"/>
          <w:noProof/>
          <w:sz w:val="26"/>
          <w:szCs w:val="26"/>
          <w:lang w:val="en-US"/>
        </w:rPr>
        <w:t>“</w:t>
      </w:r>
      <w:r w:rsidRPr="0042567E">
        <w:rPr>
          <w:rFonts w:asciiTheme="majorHAnsi" w:hAnsiTheme="majorHAnsi" w:cstheme="majorHAnsi"/>
          <w:noProof/>
          <w:sz w:val="26"/>
          <w:szCs w:val="26"/>
        </w:rPr>
        <w:t>Pháp luật ASXH đối với NLĐ nước ngoài ở Việt Nam</w:t>
      </w:r>
      <w:r w:rsidRPr="0042567E">
        <w:rPr>
          <w:rFonts w:asciiTheme="majorHAnsi" w:hAnsiTheme="majorHAnsi" w:cstheme="majorHAnsi"/>
          <w:noProof/>
          <w:sz w:val="26"/>
          <w:szCs w:val="26"/>
          <w:lang w:val="en-US"/>
        </w:rPr>
        <w:t>”</w:t>
      </w:r>
      <w:r w:rsidRPr="0042567E">
        <w:rPr>
          <w:rFonts w:asciiTheme="majorHAnsi" w:hAnsiTheme="majorHAnsi" w:cstheme="majorHAnsi"/>
          <w:sz w:val="26"/>
          <w:szCs w:val="26"/>
        </w:rPr>
        <w:t xml:space="preserve">, </w:t>
      </w:r>
      <w:r w:rsidRPr="0042567E">
        <w:rPr>
          <w:rFonts w:asciiTheme="majorHAnsi" w:hAnsiTheme="majorHAnsi" w:cstheme="majorHAnsi"/>
          <w:i/>
          <w:iCs/>
          <w:sz w:val="26"/>
          <w:szCs w:val="26"/>
        </w:rPr>
        <w:t xml:space="preserve">Tạp chí </w:t>
      </w:r>
      <w:r w:rsidRPr="0042567E">
        <w:rPr>
          <w:rFonts w:asciiTheme="majorHAnsi" w:hAnsiTheme="majorHAnsi" w:cstheme="majorHAnsi"/>
          <w:i/>
          <w:iCs/>
          <w:sz w:val="26"/>
          <w:szCs w:val="26"/>
          <w:lang w:val="en-US"/>
        </w:rPr>
        <w:t>Quản lý nhà nước</w:t>
      </w:r>
      <w:r w:rsidRPr="0042567E">
        <w:rPr>
          <w:rFonts w:asciiTheme="majorHAnsi" w:hAnsiTheme="majorHAnsi" w:cstheme="majorHAnsi"/>
          <w:sz w:val="26"/>
          <w:szCs w:val="26"/>
        </w:rPr>
        <w:t xml:space="preserve">, (số tháng 3/2023), tr. </w:t>
      </w:r>
      <w:r w:rsidRPr="0042567E">
        <w:rPr>
          <w:rFonts w:asciiTheme="majorHAnsi" w:hAnsiTheme="majorHAnsi" w:cstheme="majorHAnsi"/>
          <w:sz w:val="26"/>
          <w:szCs w:val="26"/>
          <w:lang w:val="en-US"/>
        </w:rPr>
        <w:t>57</w:t>
      </w:r>
      <w:r w:rsidRPr="0042567E">
        <w:rPr>
          <w:rFonts w:asciiTheme="majorHAnsi" w:hAnsiTheme="majorHAnsi" w:cstheme="majorHAnsi"/>
          <w:sz w:val="26"/>
          <w:szCs w:val="26"/>
        </w:rPr>
        <w:t>-61.</w:t>
      </w:r>
    </w:p>
    <w:p w14:paraId="68451E4C" w14:textId="77777777" w:rsidR="00597D12" w:rsidRPr="0042567E" w:rsidRDefault="00597D12" w:rsidP="00597D12">
      <w:pPr>
        <w:pStyle w:val="ListParagraph"/>
        <w:numPr>
          <w:ilvl w:val="0"/>
          <w:numId w:val="4"/>
        </w:numPr>
        <w:spacing w:after="0" w:line="360" w:lineRule="auto"/>
        <w:ind w:left="0" w:firstLine="567"/>
        <w:jc w:val="both"/>
        <w:rPr>
          <w:rFonts w:asciiTheme="majorHAnsi" w:hAnsiTheme="majorHAnsi" w:cstheme="majorHAnsi"/>
          <w:sz w:val="26"/>
          <w:szCs w:val="26"/>
        </w:rPr>
      </w:pPr>
      <w:r w:rsidRPr="0042567E">
        <w:rPr>
          <w:rFonts w:asciiTheme="majorHAnsi" w:hAnsiTheme="majorHAnsi" w:cstheme="majorHAnsi"/>
          <w:sz w:val="26"/>
          <w:szCs w:val="26"/>
        </w:rPr>
        <w:t xml:space="preserve">Trần Thị </w:t>
      </w:r>
      <w:r w:rsidRPr="0042567E">
        <w:rPr>
          <w:rFonts w:asciiTheme="majorHAnsi" w:hAnsiTheme="majorHAnsi" w:cstheme="majorHAnsi"/>
          <w:sz w:val="26"/>
          <w:szCs w:val="26"/>
          <w:lang w:val="en-US"/>
        </w:rPr>
        <w:t>Lệ Hằng</w:t>
      </w:r>
      <w:r w:rsidRPr="0042567E">
        <w:rPr>
          <w:rFonts w:asciiTheme="majorHAnsi" w:hAnsiTheme="majorHAnsi" w:cstheme="majorHAnsi"/>
          <w:sz w:val="26"/>
          <w:szCs w:val="26"/>
        </w:rPr>
        <w:t xml:space="preserve"> (2023), </w:t>
      </w:r>
      <w:r w:rsidRPr="0042567E">
        <w:rPr>
          <w:rFonts w:asciiTheme="majorHAnsi" w:hAnsiTheme="majorHAnsi" w:cstheme="majorHAnsi"/>
          <w:sz w:val="26"/>
          <w:szCs w:val="26"/>
          <w:lang w:val="en-US"/>
        </w:rPr>
        <w:t>“</w:t>
      </w:r>
      <w:r w:rsidRPr="0042567E">
        <w:rPr>
          <w:rFonts w:asciiTheme="majorHAnsi" w:hAnsiTheme="majorHAnsi" w:cstheme="majorHAnsi"/>
          <w:sz w:val="26"/>
          <w:szCs w:val="26"/>
        </w:rPr>
        <w:t>Pháp luật quản lý LĐDC ở Việt Nam và các quốc gia khu vực ASEAN</w:t>
      </w:r>
      <w:r w:rsidRPr="0042567E">
        <w:rPr>
          <w:rFonts w:asciiTheme="majorHAnsi" w:hAnsiTheme="majorHAnsi" w:cstheme="majorHAnsi"/>
          <w:sz w:val="26"/>
          <w:szCs w:val="26"/>
          <w:lang w:val="en-US"/>
        </w:rPr>
        <w:t xml:space="preserve">”, </w:t>
      </w:r>
      <w:r w:rsidRPr="0042567E">
        <w:rPr>
          <w:rFonts w:asciiTheme="majorHAnsi" w:hAnsiTheme="majorHAnsi" w:cstheme="majorHAnsi"/>
          <w:i/>
          <w:sz w:val="26"/>
          <w:szCs w:val="26"/>
          <w:lang w:val="en-US"/>
        </w:rPr>
        <w:t>Tạp chí Quản lý nhà nước</w:t>
      </w:r>
      <w:r w:rsidRPr="0042567E">
        <w:rPr>
          <w:rFonts w:asciiTheme="majorHAnsi" w:hAnsiTheme="majorHAnsi" w:cstheme="majorHAnsi"/>
          <w:iCs/>
          <w:sz w:val="26"/>
          <w:szCs w:val="26"/>
        </w:rPr>
        <w:t>,</w:t>
      </w:r>
      <w:r w:rsidRPr="0042567E">
        <w:rPr>
          <w:rFonts w:asciiTheme="majorHAnsi" w:hAnsiTheme="majorHAnsi" w:cstheme="majorHAnsi"/>
          <w:sz w:val="26"/>
          <w:szCs w:val="26"/>
        </w:rPr>
        <w:t xml:space="preserve"> (số </w:t>
      </w:r>
      <w:r w:rsidRPr="0042567E">
        <w:rPr>
          <w:rFonts w:asciiTheme="majorHAnsi" w:hAnsiTheme="majorHAnsi" w:cstheme="majorHAnsi"/>
          <w:sz w:val="26"/>
          <w:szCs w:val="26"/>
          <w:lang w:val="en-US"/>
        </w:rPr>
        <w:t>6</w:t>
      </w:r>
      <w:r w:rsidRPr="0042567E">
        <w:rPr>
          <w:rFonts w:asciiTheme="majorHAnsi" w:hAnsiTheme="majorHAnsi" w:cstheme="majorHAnsi"/>
          <w:sz w:val="26"/>
          <w:szCs w:val="26"/>
        </w:rPr>
        <w:t xml:space="preserve">/2023), tr. </w:t>
      </w:r>
      <w:r w:rsidRPr="0042567E">
        <w:rPr>
          <w:rFonts w:asciiTheme="majorHAnsi" w:hAnsiTheme="majorHAnsi" w:cstheme="majorHAnsi"/>
          <w:sz w:val="26"/>
          <w:szCs w:val="26"/>
          <w:lang w:val="en-US"/>
        </w:rPr>
        <w:t>122</w:t>
      </w:r>
      <w:r w:rsidRPr="0042567E">
        <w:rPr>
          <w:rFonts w:asciiTheme="majorHAnsi" w:hAnsiTheme="majorHAnsi" w:cstheme="majorHAnsi"/>
          <w:sz w:val="26"/>
          <w:szCs w:val="26"/>
        </w:rPr>
        <w:t>-</w:t>
      </w:r>
      <w:r w:rsidRPr="0042567E">
        <w:rPr>
          <w:rFonts w:asciiTheme="majorHAnsi" w:hAnsiTheme="majorHAnsi" w:cstheme="majorHAnsi"/>
          <w:sz w:val="26"/>
          <w:szCs w:val="26"/>
          <w:lang w:val="en-US"/>
        </w:rPr>
        <w:t>126</w:t>
      </w:r>
      <w:r w:rsidRPr="0042567E">
        <w:rPr>
          <w:rFonts w:asciiTheme="majorHAnsi" w:hAnsiTheme="majorHAnsi" w:cstheme="majorHAnsi"/>
          <w:sz w:val="26"/>
          <w:szCs w:val="26"/>
        </w:rPr>
        <w:t>.</w:t>
      </w:r>
    </w:p>
    <w:p w14:paraId="73361B77" w14:textId="77777777" w:rsidR="00255EF9" w:rsidRPr="0042567E" w:rsidRDefault="00255EF9" w:rsidP="00597D12">
      <w:pPr>
        <w:pStyle w:val="ListParagraph"/>
        <w:numPr>
          <w:ilvl w:val="0"/>
          <w:numId w:val="4"/>
        </w:numPr>
        <w:spacing w:after="0" w:line="360" w:lineRule="auto"/>
        <w:ind w:left="0" w:firstLine="567"/>
        <w:jc w:val="both"/>
        <w:rPr>
          <w:rFonts w:asciiTheme="majorHAnsi" w:hAnsiTheme="majorHAnsi" w:cstheme="majorHAnsi"/>
          <w:sz w:val="26"/>
          <w:szCs w:val="26"/>
          <w:lang w:val="en-US"/>
        </w:rPr>
      </w:pPr>
      <w:r w:rsidRPr="0042567E">
        <w:rPr>
          <w:rFonts w:ascii="Times New Roman" w:hAnsi="Times New Roman" w:cs="Times New Roman"/>
          <w:sz w:val="26"/>
          <w:szCs w:val="26"/>
          <w:lang w:val="en-US"/>
        </w:rPr>
        <w:t>Nguyễn Hiền Phương, Trần Thị Lệ Hằng (2023), “</w:t>
      </w:r>
      <w:r w:rsidRPr="0042567E">
        <w:rPr>
          <w:rFonts w:ascii="Times New Roman" w:hAnsi="Times New Roman" w:cs="Times New Roman"/>
          <w:sz w:val="26"/>
          <w:szCs w:val="26"/>
        </w:rPr>
        <w:t xml:space="preserve">Thực trạng lao động di cư giữa quốc gia khu vực ASEAN và hài hòa hóa pháp luật về bảo đảm </w:t>
      </w:r>
      <w:proofErr w:type="gramStart"/>
      <w:r w:rsidRPr="0042567E">
        <w:rPr>
          <w:rFonts w:ascii="Times New Roman" w:hAnsi="Times New Roman" w:cs="Times New Roman"/>
          <w:sz w:val="26"/>
          <w:szCs w:val="26"/>
        </w:rPr>
        <w:t>an</w:t>
      </w:r>
      <w:proofErr w:type="gramEnd"/>
      <w:r w:rsidRPr="0042567E">
        <w:rPr>
          <w:rFonts w:ascii="Times New Roman" w:hAnsi="Times New Roman" w:cs="Times New Roman"/>
          <w:sz w:val="26"/>
          <w:szCs w:val="26"/>
        </w:rPr>
        <w:t xml:space="preserve"> sinh xã hội</w:t>
      </w:r>
      <w:r w:rsidRPr="0042567E">
        <w:rPr>
          <w:rFonts w:ascii="Times New Roman" w:hAnsi="Times New Roman" w:cs="Times New Roman"/>
          <w:sz w:val="26"/>
          <w:szCs w:val="26"/>
          <w:lang w:val="en-US"/>
        </w:rPr>
        <w:t xml:space="preserve">”, </w:t>
      </w:r>
      <w:r w:rsidRPr="0042567E">
        <w:rPr>
          <w:rFonts w:ascii="Times New Roman" w:hAnsi="Times New Roman" w:cs="Times New Roman"/>
          <w:i/>
          <w:iCs/>
          <w:sz w:val="26"/>
          <w:szCs w:val="26"/>
        </w:rPr>
        <w:t>Tạp chí Luật học</w:t>
      </w:r>
      <w:r w:rsidRPr="0042567E">
        <w:rPr>
          <w:rFonts w:ascii="Times New Roman" w:hAnsi="Times New Roman" w:cs="Times New Roman"/>
          <w:sz w:val="26"/>
          <w:szCs w:val="26"/>
        </w:rPr>
        <w:t xml:space="preserve">, </w:t>
      </w:r>
      <w:r w:rsidRPr="0042567E">
        <w:rPr>
          <w:rFonts w:ascii="Times New Roman" w:hAnsi="Times New Roman" w:cs="Times New Roman"/>
          <w:sz w:val="26"/>
          <w:szCs w:val="26"/>
          <w:lang w:val="en-US"/>
        </w:rPr>
        <w:t>(</w:t>
      </w:r>
      <w:r w:rsidRPr="0042567E">
        <w:rPr>
          <w:rFonts w:ascii="Times New Roman" w:hAnsi="Times New Roman" w:cs="Times New Roman"/>
          <w:sz w:val="26"/>
          <w:szCs w:val="26"/>
        </w:rPr>
        <w:t>số 9 (280)</w:t>
      </w:r>
      <w:r w:rsidRPr="0042567E">
        <w:rPr>
          <w:rFonts w:ascii="Times New Roman" w:hAnsi="Times New Roman" w:cs="Times New Roman"/>
          <w:sz w:val="26"/>
          <w:szCs w:val="26"/>
          <w:lang w:val="en-US"/>
        </w:rPr>
        <w:t>/2023)</w:t>
      </w:r>
      <w:r w:rsidRPr="0042567E">
        <w:rPr>
          <w:rFonts w:ascii="Times New Roman" w:hAnsi="Times New Roman" w:cs="Times New Roman"/>
          <w:sz w:val="26"/>
          <w:szCs w:val="26"/>
        </w:rPr>
        <w:t xml:space="preserve">, </w:t>
      </w:r>
      <w:r w:rsidRPr="0042567E">
        <w:rPr>
          <w:rFonts w:ascii="Times New Roman" w:hAnsi="Times New Roman" w:cs="Times New Roman"/>
          <w:sz w:val="26"/>
          <w:szCs w:val="26"/>
          <w:lang w:val="en-US"/>
        </w:rPr>
        <w:t>tr.87-98</w:t>
      </w:r>
    </w:p>
    <w:p w14:paraId="3EA83668" w14:textId="3FE9462E" w:rsidR="00597D12" w:rsidRPr="0042567E" w:rsidRDefault="00597D12" w:rsidP="00597D12">
      <w:pPr>
        <w:pStyle w:val="ListParagraph"/>
        <w:numPr>
          <w:ilvl w:val="0"/>
          <w:numId w:val="4"/>
        </w:numPr>
        <w:spacing w:after="0" w:line="360" w:lineRule="auto"/>
        <w:ind w:left="0" w:firstLine="567"/>
        <w:jc w:val="both"/>
        <w:rPr>
          <w:rFonts w:asciiTheme="majorHAnsi" w:hAnsiTheme="majorHAnsi" w:cstheme="majorHAnsi"/>
          <w:sz w:val="26"/>
          <w:szCs w:val="26"/>
          <w:lang w:val="en-US"/>
        </w:rPr>
      </w:pPr>
      <w:r w:rsidRPr="0042567E">
        <w:rPr>
          <w:rFonts w:asciiTheme="majorHAnsi" w:hAnsiTheme="majorHAnsi" w:cstheme="majorHAnsi"/>
          <w:sz w:val="26"/>
          <w:szCs w:val="26"/>
        </w:rPr>
        <w:t xml:space="preserve">Trần Thị </w:t>
      </w:r>
      <w:r w:rsidRPr="0042567E">
        <w:rPr>
          <w:rFonts w:asciiTheme="majorHAnsi" w:hAnsiTheme="majorHAnsi" w:cstheme="majorHAnsi"/>
          <w:sz w:val="26"/>
          <w:szCs w:val="26"/>
          <w:lang w:val="en-US"/>
        </w:rPr>
        <w:t>Lệ Hằng</w:t>
      </w:r>
      <w:r w:rsidRPr="0042567E">
        <w:rPr>
          <w:rFonts w:asciiTheme="majorHAnsi" w:hAnsiTheme="majorHAnsi" w:cstheme="majorHAnsi"/>
          <w:sz w:val="26"/>
          <w:szCs w:val="26"/>
        </w:rPr>
        <w:t xml:space="preserve"> (2023),</w:t>
      </w:r>
      <w:r w:rsidRPr="0042567E">
        <w:rPr>
          <w:rFonts w:asciiTheme="majorHAnsi" w:hAnsiTheme="majorHAnsi" w:cstheme="majorHAnsi"/>
          <w:noProof/>
          <w:sz w:val="26"/>
          <w:szCs w:val="26"/>
        </w:rPr>
        <w:t xml:space="preserve"> </w:t>
      </w:r>
      <w:r w:rsidRPr="0042567E">
        <w:rPr>
          <w:rFonts w:asciiTheme="majorHAnsi" w:hAnsiTheme="majorHAnsi" w:cstheme="majorHAnsi"/>
          <w:noProof/>
          <w:sz w:val="26"/>
          <w:szCs w:val="26"/>
          <w:lang w:val="en-US"/>
        </w:rPr>
        <w:t>“</w:t>
      </w:r>
      <w:r w:rsidRPr="0042567E">
        <w:rPr>
          <w:rFonts w:asciiTheme="majorHAnsi" w:hAnsiTheme="majorHAnsi" w:cstheme="majorHAnsi"/>
          <w:sz w:val="26"/>
          <w:szCs w:val="26"/>
        </w:rPr>
        <w:t>Bảo vệ thu nhập cho LĐDC trong pháp luật quốc tế và Việt Nam</w:t>
      </w:r>
      <w:r w:rsidRPr="0042567E">
        <w:rPr>
          <w:rFonts w:asciiTheme="majorHAnsi" w:hAnsiTheme="majorHAnsi" w:cstheme="majorHAnsi"/>
          <w:sz w:val="26"/>
          <w:szCs w:val="26"/>
          <w:lang w:val="en-US"/>
        </w:rPr>
        <w:t>”</w:t>
      </w:r>
      <w:r w:rsidRPr="0042567E">
        <w:rPr>
          <w:rFonts w:asciiTheme="majorHAnsi" w:hAnsiTheme="majorHAnsi" w:cstheme="majorHAnsi"/>
          <w:sz w:val="26"/>
          <w:szCs w:val="26"/>
        </w:rPr>
        <w:t xml:space="preserve">, </w:t>
      </w:r>
      <w:r w:rsidRPr="0042567E">
        <w:rPr>
          <w:rFonts w:asciiTheme="majorHAnsi" w:hAnsiTheme="majorHAnsi" w:cstheme="majorHAnsi"/>
          <w:i/>
          <w:iCs/>
          <w:sz w:val="26"/>
          <w:szCs w:val="26"/>
        </w:rPr>
        <w:t xml:space="preserve">Tạp </w:t>
      </w:r>
      <w:r w:rsidRPr="0042567E">
        <w:rPr>
          <w:rFonts w:asciiTheme="majorHAnsi" w:hAnsiTheme="majorHAnsi" w:cstheme="majorHAnsi"/>
          <w:i/>
          <w:iCs/>
          <w:sz w:val="26"/>
          <w:szCs w:val="26"/>
          <w:lang w:val="en-US"/>
        </w:rPr>
        <w:t>ch</w:t>
      </w:r>
      <w:r w:rsidRPr="0042567E">
        <w:rPr>
          <w:rFonts w:asciiTheme="majorHAnsi" w:hAnsiTheme="majorHAnsi" w:cstheme="majorHAnsi"/>
          <w:i/>
          <w:iCs/>
          <w:sz w:val="26"/>
          <w:szCs w:val="26"/>
        </w:rPr>
        <w:t xml:space="preserve">í </w:t>
      </w:r>
      <w:r w:rsidRPr="0042567E">
        <w:rPr>
          <w:rFonts w:asciiTheme="majorHAnsi" w:hAnsiTheme="majorHAnsi" w:cstheme="majorHAnsi"/>
          <w:i/>
          <w:iCs/>
          <w:sz w:val="26"/>
          <w:szCs w:val="26"/>
          <w:lang w:val="en-US"/>
        </w:rPr>
        <w:t>Pháp luật và phát triển</w:t>
      </w:r>
      <w:r w:rsidRPr="0042567E">
        <w:rPr>
          <w:rFonts w:asciiTheme="majorHAnsi" w:hAnsiTheme="majorHAnsi" w:cstheme="majorHAnsi"/>
          <w:sz w:val="26"/>
          <w:szCs w:val="26"/>
        </w:rPr>
        <w:t xml:space="preserve">, (số </w:t>
      </w:r>
      <w:r w:rsidRPr="0042567E">
        <w:rPr>
          <w:rFonts w:asciiTheme="majorHAnsi" w:hAnsiTheme="majorHAnsi" w:cstheme="majorHAnsi"/>
          <w:sz w:val="26"/>
          <w:szCs w:val="26"/>
          <w:lang w:val="en-US"/>
        </w:rPr>
        <w:t>11/2023</w:t>
      </w:r>
      <w:r w:rsidRPr="0042567E">
        <w:rPr>
          <w:rFonts w:asciiTheme="majorHAnsi" w:hAnsiTheme="majorHAnsi" w:cstheme="majorHAnsi"/>
          <w:sz w:val="26"/>
          <w:szCs w:val="26"/>
        </w:rPr>
        <w:t>), tr.</w:t>
      </w:r>
      <w:r w:rsidRPr="0042567E">
        <w:rPr>
          <w:rFonts w:asciiTheme="majorHAnsi" w:hAnsiTheme="majorHAnsi" w:cstheme="majorHAnsi"/>
          <w:sz w:val="26"/>
          <w:szCs w:val="26"/>
          <w:lang w:val="en-US"/>
        </w:rPr>
        <w:t>4-10</w:t>
      </w:r>
      <w:r w:rsidRPr="0042567E">
        <w:rPr>
          <w:rFonts w:asciiTheme="majorHAnsi" w:hAnsiTheme="majorHAnsi" w:cstheme="majorHAnsi"/>
          <w:sz w:val="26"/>
          <w:szCs w:val="26"/>
        </w:rPr>
        <w:t>.</w:t>
      </w:r>
    </w:p>
    <w:p w14:paraId="5767EF81" w14:textId="32572ABA" w:rsidR="00597D12" w:rsidRPr="0042567E" w:rsidRDefault="00597D12" w:rsidP="00255EF9">
      <w:pPr>
        <w:pStyle w:val="ListParagraph"/>
        <w:numPr>
          <w:ilvl w:val="0"/>
          <w:numId w:val="4"/>
        </w:numPr>
        <w:spacing w:after="0" w:line="360" w:lineRule="auto"/>
        <w:ind w:left="0" w:firstLine="567"/>
        <w:jc w:val="both"/>
        <w:rPr>
          <w:rFonts w:asciiTheme="majorHAnsi" w:hAnsiTheme="majorHAnsi" w:cstheme="majorHAnsi"/>
          <w:sz w:val="26"/>
          <w:szCs w:val="26"/>
          <w:lang w:val="en-US"/>
        </w:rPr>
      </w:pPr>
      <w:r w:rsidRPr="0042567E">
        <w:rPr>
          <w:rFonts w:asciiTheme="majorHAnsi" w:hAnsiTheme="majorHAnsi" w:cstheme="majorHAnsi"/>
          <w:sz w:val="26"/>
          <w:szCs w:val="26"/>
        </w:rPr>
        <w:t xml:space="preserve">Trần Thị </w:t>
      </w:r>
      <w:r w:rsidRPr="0042567E">
        <w:rPr>
          <w:rFonts w:asciiTheme="majorHAnsi" w:hAnsiTheme="majorHAnsi" w:cstheme="majorHAnsi"/>
          <w:sz w:val="26"/>
          <w:szCs w:val="26"/>
          <w:lang w:val="en-US"/>
        </w:rPr>
        <w:t>Lệ Hằng, Nguyễn Thị Quỳnh Trang</w:t>
      </w:r>
      <w:r w:rsidRPr="0042567E">
        <w:rPr>
          <w:rFonts w:asciiTheme="majorHAnsi" w:hAnsiTheme="majorHAnsi" w:cstheme="majorHAnsi"/>
          <w:sz w:val="26"/>
          <w:szCs w:val="26"/>
        </w:rPr>
        <w:t xml:space="preserve"> (2023), </w:t>
      </w:r>
      <w:r w:rsidRPr="0042567E">
        <w:rPr>
          <w:rFonts w:asciiTheme="majorHAnsi" w:hAnsiTheme="majorHAnsi" w:cstheme="majorHAnsi"/>
          <w:sz w:val="26"/>
          <w:szCs w:val="26"/>
          <w:lang w:val="en-US"/>
        </w:rPr>
        <w:t>“</w:t>
      </w:r>
      <w:r w:rsidRPr="0042567E">
        <w:rPr>
          <w:rFonts w:asciiTheme="majorHAnsi" w:hAnsiTheme="majorHAnsi" w:cstheme="majorHAnsi"/>
          <w:sz w:val="26"/>
          <w:szCs w:val="26"/>
        </w:rPr>
        <w:t>Bảo đảm ASXH cho LĐDC trong khu vực ASEAN từ quy định đến thực tiễn thực hiện</w:t>
      </w:r>
      <w:r w:rsidRPr="0042567E">
        <w:rPr>
          <w:rFonts w:asciiTheme="majorHAnsi" w:hAnsiTheme="majorHAnsi" w:cstheme="majorHAnsi"/>
          <w:sz w:val="26"/>
          <w:szCs w:val="26"/>
          <w:lang w:val="en-US"/>
        </w:rPr>
        <w:t>”</w:t>
      </w:r>
      <w:r w:rsidRPr="0042567E">
        <w:rPr>
          <w:rFonts w:asciiTheme="majorHAnsi" w:hAnsiTheme="majorHAnsi" w:cstheme="majorHAnsi"/>
          <w:sz w:val="26"/>
          <w:szCs w:val="26"/>
        </w:rPr>
        <w:t xml:space="preserve">, </w:t>
      </w:r>
      <w:r w:rsidRPr="0042567E">
        <w:rPr>
          <w:rFonts w:asciiTheme="majorHAnsi" w:hAnsiTheme="majorHAnsi" w:cstheme="majorHAnsi"/>
          <w:i/>
          <w:iCs/>
          <w:sz w:val="26"/>
          <w:szCs w:val="26"/>
        </w:rPr>
        <w:t xml:space="preserve">Tạp </w:t>
      </w:r>
      <w:r w:rsidRPr="0042567E">
        <w:rPr>
          <w:rFonts w:asciiTheme="majorHAnsi" w:hAnsiTheme="majorHAnsi" w:cstheme="majorHAnsi"/>
          <w:i/>
          <w:iCs/>
          <w:sz w:val="26"/>
          <w:szCs w:val="26"/>
          <w:lang w:val="en-US"/>
        </w:rPr>
        <w:t>ch</w:t>
      </w:r>
      <w:r w:rsidRPr="0042567E">
        <w:rPr>
          <w:rFonts w:asciiTheme="majorHAnsi" w:hAnsiTheme="majorHAnsi" w:cstheme="majorHAnsi"/>
          <w:i/>
          <w:iCs/>
          <w:sz w:val="26"/>
          <w:szCs w:val="26"/>
        </w:rPr>
        <w:t xml:space="preserve">í </w:t>
      </w:r>
      <w:r w:rsidRPr="0042567E">
        <w:rPr>
          <w:rFonts w:asciiTheme="majorHAnsi" w:hAnsiTheme="majorHAnsi" w:cstheme="majorHAnsi"/>
          <w:i/>
          <w:iCs/>
          <w:sz w:val="26"/>
          <w:szCs w:val="26"/>
          <w:lang w:val="en-US"/>
        </w:rPr>
        <w:t>Pháp luật và phát triển</w:t>
      </w:r>
      <w:r w:rsidRPr="0042567E">
        <w:rPr>
          <w:rFonts w:asciiTheme="majorHAnsi" w:hAnsiTheme="majorHAnsi" w:cstheme="majorHAnsi"/>
          <w:sz w:val="26"/>
          <w:szCs w:val="26"/>
        </w:rPr>
        <w:t>, (số 1</w:t>
      </w:r>
      <w:r w:rsidRPr="0042567E">
        <w:rPr>
          <w:rFonts w:asciiTheme="majorHAnsi" w:hAnsiTheme="majorHAnsi" w:cstheme="majorHAnsi"/>
          <w:sz w:val="26"/>
          <w:szCs w:val="26"/>
          <w:lang w:val="en-US"/>
        </w:rPr>
        <w:t>1/2023</w:t>
      </w:r>
      <w:r w:rsidRPr="0042567E">
        <w:rPr>
          <w:rFonts w:asciiTheme="majorHAnsi" w:hAnsiTheme="majorHAnsi" w:cstheme="majorHAnsi"/>
          <w:sz w:val="26"/>
          <w:szCs w:val="26"/>
        </w:rPr>
        <w:t xml:space="preserve">), tr. </w:t>
      </w:r>
      <w:r w:rsidRPr="0042567E">
        <w:rPr>
          <w:rFonts w:asciiTheme="majorHAnsi" w:hAnsiTheme="majorHAnsi" w:cstheme="majorHAnsi"/>
          <w:sz w:val="26"/>
          <w:szCs w:val="26"/>
          <w:lang w:val="en-US"/>
        </w:rPr>
        <w:t>11-20</w:t>
      </w:r>
      <w:r w:rsidRPr="0042567E">
        <w:rPr>
          <w:rFonts w:asciiTheme="majorHAnsi" w:hAnsiTheme="majorHAnsi" w:cstheme="majorHAnsi"/>
          <w:sz w:val="26"/>
          <w:szCs w:val="26"/>
        </w:rPr>
        <w:t>.</w:t>
      </w:r>
    </w:p>
    <w:p w14:paraId="495C0825" w14:textId="5523E314" w:rsidR="00597D12" w:rsidRPr="0042567E" w:rsidRDefault="00597D12" w:rsidP="00597D12">
      <w:pPr>
        <w:pStyle w:val="ListParagraph"/>
        <w:numPr>
          <w:ilvl w:val="0"/>
          <w:numId w:val="4"/>
        </w:numPr>
        <w:spacing w:after="0" w:line="360" w:lineRule="auto"/>
        <w:ind w:left="0" w:firstLine="567"/>
        <w:jc w:val="both"/>
        <w:rPr>
          <w:rFonts w:asciiTheme="majorHAnsi" w:hAnsiTheme="majorHAnsi" w:cstheme="majorHAnsi"/>
          <w:sz w:val="26"/>
          <w:szCs w:val="26"/>
          <w:lang w:val="en-US"/>
        </w:rPr>
      </w:pPr>
      <w:r w:rsidRPr="0042567E">
        <w:rPr>
          <w:rFonts w:ascii="Times New Roman" w:hAnsi="Times New Roman" w:cs="Times New Roman"/>
          <w:sz w:val="26"/>
          <w:szCs w:val="26"/>
        </w:rPr>
        <w:t>Trần Thị Lệ Hằng (202</w:t>
      </w:r>
      <w:r w:rsidRPr="0042567E">
        <w:rPr>
          <w:rFonts w:ascii="Times New Roman" w:hAnsi="Times New Roman" w:cs="Times New Roman"/>
          <w:sz w:val="26"/>
          <w:szCs w:val="26"/>
          <w:lang w:val="en-US"/>
        </w:rPr>
        <w:t>4</w:t>
      </w:r>
      <w:r w:rsidRPr="0042567E">
        <w:rPr>
          <w:rFonts w:ascii="Times New Roman" w:hAnsi="Times New Roman" w:cs="Times New Roman"/>
          <w:sz w:val="26"/>
          <w:szCs w:val="26"/>
        </w:rPr>
        <w:t xml:space="preserve">), “Law on en suaring the working environment of female migrant workers in Viet Nam”, </w:t>
      </w:r>
      <w:r w:rsidRPr="0042567E">
        <w:rPr>
          <w:rFonts w:ascii="Times New Roman" w:hAnsi="Times New Roman" w:cs="Times New Roman"/>
          <w:i/>
          <w:iCs/>
          <w:sz w:val="26"/>
          <w:szCs w:val="26"/>
        </w:rPr>
        <w:t xml:space="preserve">Hội thảo quốc tế Feminnism, gender anh law international conderence proceedings 2024 </w:t>
      </w:r>
      <w:r w:rsidRPr="0042567E">
        <w:rPr>
          <w:rFonts w:ascii="Times New Roman" w:hAnsi="Times New Roman" w:cs="Times New Roman"/>
          <w:i/>
          <w:iCs/>
          <w:sz w:val="26"/>
          <w:szCs w:val="26"/>
          <w:lang w:val="en-US"/>
        </w:rPr>
        <w:t xml:space="preserve">- </w:t>
      </w:r>
      <w:r w:rsidRPr="0042567E">
        <w:rPr>
          <w:rFonts w:ascii="Times New Roman" w:hAnsi="Times New Roman" w:cs="Times New Roman"/>
          <w:i/>
          <w:iCs/>
          <w:sz w:val="26"/>
          <w:szCs w:val="26"/>
        </w:rPr>
        <w:t>Dự án lý thuyết pháp luật nữ quyề</w:t>
      </w:r>
      <w:r w:rsidRPr="0042567E">
        <w:rPr>
          <w:rFonts w:ascii="Times New Roman" w:hAnsi="Times New Roman" w:cs="Times New Roman"/>
          <w:sz w:val="26"/>
          <w:szCs w:val="26"/>
        </w:rPr>
        <w:t>n, NXB Đại học Quốc gia thành phố Hồ Chí Minh, tr. 343-358, ISBN 978-632-608-376-7.</w:t>
      </w:r>
    </w:p>
    <w:p w14:paraId="6AB15CF0" w14:textId="77777777" w:rsidR="00597D12" w:rsidRPr="0042567E" w:rsidRDefault="00597D12" w:rsidP="00597D12">
      <w:pPr>
        <w:pStyle w:val="ListParagraph"/>
        <w:numPr>
          <w:ilvl w:val="0"/>
          <w:numId w:val="4"/>
        </w:numPr>
        <w:spacing w:after="0" w:line="360" w:lineRule="auto"/>
        <w:ind w:left="0" w:firstLine="567"/>
        <w:jc w:val="both"/>
        <w:rPr>
          <w:rFonts w:asciiTheme="majorHAnsi" w:hAnsiTheme="majorHAnsi" w:cstheme="majorHAnsi"/>
          <w:sz w:val="26"/>
          <w:szCs w:val="26"/>
          <w:lang w:val="en-US"/>
        </w:rPr>
      </w:pPr>
      <w:r w:rsidRPr="0042567E">
        <w:rPr>
          <w:rFonts w:ascii="Times New Roman" w:hAnsi="Times New Roman" w:cs="Times New Roman"/>
          <w:sz w:val="26"/>
          <w:szCs w:val="26"/>
        </w:rPr>
        <w:t xml:space="preserve">Trần Thị Lệ Hằng (2024), “Pháp luật an sinh xã hội đối với lao động di cư nhìn từ mục tiêu phát triển bền vững”, </w:t>
      </w:r>
      <w:r w:rsidRPr="0042567E">
        <w:rPr>
          <w:rFonts w:ascii="Times New Roman" w:hAnsi="Times New Roman" w:cs="Times New Roman"/>
          <w:i/>
          <w:iCs/>
          <w:sz w:val="26"/>
          <w:szCs w:val="26"/>
        </w:rPr>
        <w:t xml:space="preserve">Hội thảo khoa học quốc gia Xây dựng và hoàn thiện năng lực thể chế đảm bảo thực hiện các mục tiêu của phát triển bền vững </w:t>
      </w:r>
      <w:r w:rsidRPr="0042567E">
        <w:rPr>
          <w:rFonts w:ascii="Times New Roman" w:hAnsi="Times New Roman" w:cs="Times New Roman"/>
          <w:i/>
          <w:iCs/>
          <w:sz w:val="26"/>
          <w:szCs w:val="26"/>
          <w:lang w:val="en-US"/>
        </w:rPr>
        <w:t xml:space="preserve">- </w:t>
      </w:r>
      <w:r w:rsidRPr="0042567E">
        <w:rPr>
          <w:rFonts w:ascii="Times New Roman" w:hAnsi="Times New Roman" w:cs="Times New Roman"/>
          <w:i/>
          <w:iCs/>
          <w:sz w:val="26"/>
          <w:szCs w:val="26"/>
        </w:rPr>
        <w:t>Trường Đại học Thủy lợi</w:t>
      </w:r>
      <w:r w:rsidRPr="0042567E">
        <w:rPr>
          <w:rFonts w:ascii="Times New Roman" w:hAnsi="Times New Roman" w:cs="Times New Roman"/>
          <w:sz w:val="26"/>
          <w:szCs w:val="26"/>
        </w:rPr>
        <w:t>, NXB Lao động, tr. 594-605, ISBN 978-604-492-821-0.</w:t>
      </w:r>
    </w:p>
    <w:p w14:paraId="314759CD" w14:textId="113DBF88" w:rsidR="00597D12" w:rsidRPr="0042567E" w:rsidRDefault="00597D12" w:rsidP="00597D12">
      <w:pPr>
        <w:pStyle w:val="ListParagraph"/>
        <w:numPr>
          <w:ilvl w:val="0"/>
          <w:numId w:val="4"/>
        </w:numPr>
        <w:spacing w:after="0" w:line="360" w:lineRule="auto"/>
        <w:ind w:left="0" w:firstLine="567"/>
        <w:jc w:val="both"/>
        <w:rPr>
          <w:rFonts w:asciiTheme="majorHAnsi" w:hAnsiTheme="majorHAnsi" w:cstheme="majorHAnsi"/>
          <w:sz w:val="26"/>
          <w:szCs w:val="26"/>
          <w:lang w:val="en-US"/>
        </w:rPr>
      </w:pPr>
      <w:r w:rsidRPr="0042567E">
        <w:rPr>
          <w:rFonts w:ascii="Times New Roman" w:hAnsi="Times New Roman" w:cs="Times New Roman"/>
          <w:sz w:val="26"/>
          <w:szCs w:val="26"/>
        </w:rPr>
        <w:t xml:space="preserve">Trần Thị Lệ Hằng (2024), “Đảm bảo quyền an sinh xã hội của lao động nữ di cư trong bối cảnh cách mạng công nghiệp 4.0 ở Việt Nam”, </w:t>
      </w:r>
      <w:r w:rsidRPr="0042567E">
        <w:rPr>
          <w:rFonts w:ascii="Times New Roman" w:hAnsi="Times New Roman" w:cs="Times New Roman"/>
          <w:i/>
          <w:iCs/>
          <w:sz w:val="26"/>
          <w:szCs w:val="26"/>
        </w:rPr>
        <w:t xml:space="preserve">Hội thảo khoa học quốc tế Những nghiên cứu liên ngành về giới trong pháp luật, truyền thông và giáo dục </w:t>
      </w:r>
      <w:r w:rsidRPr="0042567E">
        <w:rPr>
          <w:rFonts w:ascii="Times New Roman" w:hAnsi="Times New Roman" w:cs="Times New Roman"/>
          <w:i/>
          <w:iCs/>
          <w:sz w:val="26"/>
          <w:szCs w:val="26"/>
          <w:lang w:val="en-US"/>
        </w:rPr>
        <w:t xml:space="preserve">- </w:t>
      </w:r>
      <w:r w:rsidRPr="0042567E">
        <w:rPr>
          <w:rFonts w:ascii="Times New Roman" w:hAnsi="Times New Roman" w:cs="Times New Roman"/>
          <w:i/>
          <w:iCs/>
          <w:sz w:val="26"/>
          <w:szCs w:val="26"/>
        </w:rPr>
        <w:t>Đại học Thái Bình Dương</w:t>
      </w:r>
      <w:r w:rsidRPr="0042567E">
        <w:rPr>
          <w:rFonts w:ascii="Times New Roman" w:hAnsi="Times New Roman" w:cs="Times New Roman"/>
          <w:sz w:val="26"/>
          <w:szCs w:val="26"/>
        </w:rPr>
        <w:t>,</w:t>
      </w:r>
      <w:r w:rsidR="00255EF9" w:rsidRPr="0042567E">
        <w:rPr>
          <w:rFonts w:ascii="Times New Roman" w:hAnsi="Times New Roman" w:cs="Times New Roman"/>
          <w:sz w:val="26"/>
          <w:szCs w:val="26"/>
          <w:lang w:val="en-US"/>
        </w:rPr>
        <w:t xml:space="preserve"> NXB Tài chính,</w:t>
      </w:r>
      <w:r w:rsidRPr="0042567E">
        <w:rPr>
          <w:rFonts w:ascii="Times New Roman" w:hAnsi="Times New Roman" w:cs="Times New Roman"/>
          <w:sz w:val="26"/>
          <w:szCs w:val="26"/>
        </w:rPr>
        <w:t xml:space="preserve"> tr. 77-89, ISBN 978-79-3595-6.</w:t>
      </w:r>
    </w:p>
    <w:p w14:paraId="373116A5" w14:textId="6284B496" w:rsidR="005F17D5" w:rsidRPr="00E633A8" w:rsidRDefault="005F17D5" w:rsidP="00346B5B">
      <w:pPr>
        <w:pStyle w:val="ListParagraph"/>
        <w:spacing w:after="0" w:line="360" w:lineRule="auto"/>
        <w:ind w:left="567"/>
        <w:jc w:val="both"/>
        <w:rPr>
          <w:rFonts w:asciiTheme="majorHAnsi" w:hAnsiTheme="majorHAnsi" w:cstheme="majorHAnsi"/>
          <w:b/>
          <w:bCs/>
          <w:kern w:val="0"/>
          <w:sz w:val="26"/>
          <w:szCs w:val="26"/>
          <w:lang w:val="en-US"/>
          <w14:ligatures w14:val="none"/>
        </w:rPr>
      </w:pPr>
    </w:p>
    <w:sectPr w:rsidR="005F17D5" w:rsidRPr="00E633A8" w:rsidSect="00F876CA">
      <w:headerReference w:type="default" r:id="rId55"/>
      <w:footerReference w:type="default" r:id="rId56"/>
      <w:pgSz w:w="11906" w:h="16838" w:code="9"/>
      <w:pgMar w:top="1418" w:right="1134"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563D2B" w14:textId="77777777" w:rsidR="00C42984" w:rsidRDefault="00C42984" w:rsidP="00DE3B40">
      <w:pPr>
        <w:spacing w:after="0" w:line="240" w:lineRule="auto"/>
      </w:pPr>
      <w:r>
        <w:separator/>
      </w:r>
    </w:p>
  </w:endnote>
  <w:endnote w:type="continuationSeparator" w:id="0">
    <w:p w14:paraId="5A093F17" w14:textId="77777777" w:rsidR="00C42984" w:rsidRDefault="00C42984" w:rsidP="00DE3B40">
      <w:pPr>
        <w:spacing w:after="0" w:line="240" w:lineRule="auto"/>
      </w:pPr>
      <w:r>
        <w:continuationSeparator/>
      </w:r>
    </w:p>
  </w:endnote>
  <w:endnote w:type="continuationNotice" w:id="1">
    <w:p w14:paraId="62CAEECA" w14:textId="77777777" w:rsidR="00C42984" w:rsidRDefault="00C4298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NewRomanPS-ItalicMT">
    <w:altName w:val="Times New Roman"/>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TimesNewRomanPSMT">
    <w:altName w:val="Times New Roman"/>
    <w:panose1 w:val="00000000000000000000"/>
    <w:charset w:val="00"/>
    <w:family w:val="roman"/>
    <w:notTrueType/>
    <w:pitch w:val="default"/>
  </w:font>
  <w:font w:name="Play">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2ED279" w14:textId="77777777" w:rsidR="007E3A54" w:rsidRDefault="007E3A5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0D6235" w14:textId="77777777" w:rsidR="00C42984" w:rsidRDefault="00C42984" w:rsidP="00DE3B40">
      <w:pPr>
        <w:spacing w:after="0" w:line="240" w:lineRule="auto"/>
      </w:pPr>
      <w:r>
        <w:separator/>
      </w:r>
    </w:p>
  </w:footnote>
  <w:footnote w:type="continuationSeparator" w:id="0">
    <w:p w14:paraId="60569C1D" w14:textId="77777777" w:rsidR="00C42984" w:rsidRDefault="00C42984" w:rsidP="00DE3B40">
      <w:pPr>
        <w:spacing w:after="0" w:line="240" w:lineRule="auto"/>
      </w:pPr>
      <w:r>
        <w:continuationSeparator/>
      </w:r>
    </w:p>
  </w:footnote>
  <w:footnote w:type="continuationNotice" w:id="1">
    <w:p w14:paraId="785FEA1F" w14:textId="77777777" w:rsidR="00C42984" w:rsidRDefault="00C42984">
      <w:pPr>
        <w:spacing w:after="0" w:line="240" w:lineRule="auto"/>
      </w:pPr>
    </w:p>
  </w:footnote>
  <w:footnote w:id="2">
    <w:p w14:paraId="55ADACA9" w14:textId="77777777" w:rsidR="000042BD" w:rsidRPr="00607926" w:rsidRDefault="000042BD" w:rsidP="000042BD">
      <w:pPr>
        <w:pStyle w:val="FootnoteText"/>
        <w:jc w:val="both"/>
        <w:rPr>
          <w:rFonts w:asciiTheme="majorHAnsi" w:hAnsiTheme="majorHAnsi" w:cstheme="majorHAnsi"/>
          <w:color w:val="111111"/>
        </w:rPr>
      </w:pPr>
      <w:r w:rsidRPr="004B68BD">
        <w:rPr>
          <w:rStyle w:val="FootnoteReference"/>
          <w:rFonts w:asciiTheme="majorHAnsi" w:hAnsiTheme="majorHAnsi" w:cstheme="majorHAnsi"/>
        </w:rPr>
        <w:footnoteRef/>
      </w:r>
      <w:r w:rsidRPr="004B68BD">
        <w:rPr>
          <w:rFonts w:asciiTheme="majorHAnsi" w:hAnsiTheme="majorHAnsi" w:cstheme="majorHAnsi"/>
        </w:rPr>
        <w:t xml:space="preserve"> </w:t>
      </w:r>
      <w:r>
        <w:rPr>
          <w:rStyle w:val="Emphasis"/>
          <w:rFonts w:asciiTheme="majorHAnsi" w:hAnsiTheme="majorHAnsi" w:cstheme="majorHAnsi"/>
          <w:i w:val="0"/>
          <w:iCs w:val="0"/>
          <w:color w:val="111111"/>
        </w:rPr>
        <w:t>The ASEAN</w:t>
      </w:r>
      <w:r w:rsidRPr="00607926">
        <w:rPr>
          <w:rStyle w:val="Emphasis"/>
          <w:rFonts w:asciiTheme="majorHAnsi" w:hAnsiTheme="majorHAnsi" w:cstheme="majorHAnsi"/>
          <w:i w:val="0"/>
          <w:iCs w:val="0"/>
          <w:color w:val="111111"/>
        </w:rPr>
        <w:t xml:space="preserve"> post</w:t>
      </w:r>
      <w:r w:rsidRPr="00607926">
        <w:rPr>
          <w:rFonts w:asciiTheme="majorHAnsi" w:hAnsiTheme="majorHAnsi" w:cstheme="majorHAnsi"/>
          <w:i/>
          <w:iCs/>
          <w:color w:val="111111"/>
        </w:rPr>
        <w:t xml:space="preserve"> </w:t>
      </w:r>
      <w:r w:rsidRPr="00607926">
        <w:rPr>
          <w:rFonts w:asciiTheme="majorHAnsi" w:hAnsiTheme="majorHAnsi" w:cstheme="majorHAnsi"/>
          <w:color w:val="111111"/>
        </w:rPr>
        <w:t>(2019),</w:t>
      </w:r>
      <w:r w:rsidRPr="004B68BD">
        <w:rPr>
          <w:rFonts w:asciiTheme="majorHAnsi" w:hAnsiTheme="majorHAnsi" w:cstheme="majorHAnsi"/>
          <w:color w:val="111111"/>
        </w:rPr>
        <w:t xml:space="preserve"> </w:t>
      </w:r>
      <w:r>
        <w:rPr>
          <w:rFonts w:asciiTheme="majorHAnsi" w:hAnsiTheme="majorHAnsi" w:cstheme="majorHAnsi"/>
          <w:color w:val="111111"/>
        </w:rPr>
        <w:t xml:space="preserve">Driving growth in ASEAN, </w:t>
      </w:r>
      <w:r w:rsidRPr="004B68BD">
        <w:rPr>
          <w:rFonts w:asciiTheme="majorHAnsi" w:hAnsiTheme="majorHAnsi" w:cstheme="majorHAnsi"/>
          <w:i/>
          <w:color w:val="111111"/>
        </w:rPr>
        <w:t>The Future of ASEAN Time to Act</w:t>
      </w:r>
      <w:r w:rsidRPr="004B68BD">
        <w:rPr>
          <w:rFonts w:asciiTheme="majorHAnsi" w:hAnsiTheme="majorHAnsi" w:cstheme="majorHAnsi"/>
          <w:color w:val="111111"/>
        </w:rPr>
        <w:t>,</w:t>
      </w:r>
      <w:r w:rsidRPr="004B68BD">
        <w:rPr>
          <w:rStyle w:val="Emphasis"/>
          <w:rFonts w:asciiTheme="majorHAnsi" w:hAnsiTheme="majorHAnsi" w:cstheme="majorHAnsi"/>
          <w:color w:val="111111"/>
        </w:rPr>
        <w:t xml:space="preserve"> </w:t>
      </w:r>
      <w:r w:rsidRPr="004B68BD">
        <w:rPr>
          <w:rFonts w:asciiTheme="majorHAnsi" w:hAnsiTheme="majorHAnsi" w:cstheme="majorHAnsi"/>
          <w:color w:val="111111"/>
        </w:rPr>
        <w:t>Singapore</w:t>
      </w:r>
      <w:r>
        <w:rPr>
          <w:rFonts w:asciiTheme="majorHAnsi" w:hAnsiTheme="majorHAnsi" w:cstheme="majorHAnsi"/>
          <w:color w:val="111111"/>
        </w:rPr>
        <w:t xml:space="preserve">, </w:t>
      </w:r>
      <w:hyperlink r:id="rId1" w:history="1">
        <w:r w:rsidRPr="00C104CF">
          <w:rPr>
            <w:rStyle w:val="Hyperlink"/>
            <w:rFonts w:asciiTheme="majorHAnsi" w:hAnsiTheme="majorHAnsi" w:cstheme="majorHAnsi"/>
          </w:rPr>
          <w:t>https://theaseanpost.com/article/driving-growth-asean</w:t>
        </w:r>
      </w:hyperlink>
      <w:r>
        <w:rPr>
          <w:rFonts w:asciiTheme="majorHAnsi" w:hAnsiTheme="majorHAnsi" w:cstheme="majorHAnsi"/>
          <w:color w:val="111111"/>
        </w:rPr>
        <w:t>, truy cập 12/01/2026</w:t>
      </w:r>
    </w:p>
  </w:footnote>
  <w:footnote w:id="3">
    <w:p w14:paraId="02C5BA06" w14:textId="77777777" w:rsidR="000042BD" w:rsidRPr="004B68BD" w:rsidRDefault="000042BD" w:rsidP="000042BD">
      <w:pPr>
        <w:pStyle w:val="FootnoteText"/>
        <w:jc w:val="both"/>
        <w:rPr>
          <w:rFonts w:asciiTheme="majorHAnsi" w:hAnsiTheme="majorHAnsi" w:cstheme="majorHAnsi"/>
        </w:rPr>
      </w:pPr>
      <w:r w:rsidRPr="004B68BD">
        <w:rPr>
          <w:rStyle w:val="FootnoteReference"/>
          <w:rFonts w:asciiTheme="majorHAnsi" w:hAnsiTheme="majorHAnsi" w:cstheme="majorHAnsi"/>
        </w:rPr>
        <w:footnoteRef/>
      </w:r>
      <w:r>
        <w:rPr>
          <w:rFonts w:asciiTheme="majorHAnsi" w:hAnsiTheme="majorHAnsi" w:cstheme="majorHAnsi"/>
        </w:rPr>
        <w:t xml:space="preserve"> Nhật Dương (2026), </w:t>
      </w:r>
      <w:r w:rsidRPr="00DB4FA9">
        <w:rPr>
          <w:rFonts w:asciiTheme="majorHAnsi" w:hAnsiTheme="majorHAnsi" w:cstheme="majorHAnsi"/>
          <w:i/>
          <w:iCs/>
        </w:rPr>
        <w:t>Gần 63% dân số Việt Nam trong độ tuổi lao động</w:t>
      </w:r>
      <w:r>
        <w:rPr>
          <w:rFonts w:asciiTheme="majorHAnsi" w:hAnsiTheme="majorHAnsi" w:cstheme="majorHAnsi"/>
        </w:rPr>
        <w:t xml:space="preserve">, </w:t>
      </w:r>
      <w:hyperlink r:id="rId2" w:history="1">
        <w:r w:rsidRPr="003576A8">
          <w:rPr>
            <w:rStyle w:val="Hyperlink"/>
            <w:rFonts w:asciiTheme="majorHAnsi" w:hAnsiTheme="majorHAnsi" w:cstheme="majorHAnsi"/>
          </w:rPr>
          <w:t>https://vneconomy.vn/gan-63-dan-so-viet-nam-trong-do-tuoi-lao-dong.htm</w:t>
        </w:r>
      </w:hyperlink>
      <w:r>
        <w:rPr>
          <w:rFonts w:asciiTheme="majorHAnsi" w:hAnsiTheme="majorHAnsi" w:cstheme="majorHAnsi"/>
        </w:rPr>
        <w:t>, truy cập ngày 14/2/2026</w:t>
      </w:r>
    </w:p>
  </w:footnote>
  <w:footnote w:id="4">
    <w:p w14:paraId="767E177F" w14:textId="77777777" w:rsidR="000042BD" w:rsidRPr="004B68BD" w:rsidRDefault="000042BD" w:rsidP="000042BD">
      <w:pPr>
        <w:pStyle w:val="FootnoteText"/>
        <w:jc w:val="both"/>
        <w:rPr>
          <w:rFonts w:asciiTheme="majorHAnsi" w:hAnsiTheme="majorHAnsi" w:cstheme="majorHAnsi"/>
        </w:rPr>
      </w:pPr>
      <w:r w:rsidRPr="004B68BD">
        <w:rPr>
          <w:rStyle w:val="FootnoteReference"/>
          <w:rFonts w:asciiTheme="majorHAnsi" w:hAnsiTheme="majorHAnsi" w:cstheme="majorHAnsi"/>
        </w:rPr>
        <w:footnoteRef/>
      </w:r>
      <w:r w:rsidRPr="004B68BD">
        <w:rPr>
          <w:rFonts w:asciiTheme="majorHAnsi" w:hAnsiTheme="majorHAnsi" w:cstheme="majorHAnsi"/>
        </w:rPr>
        <w:t xml:space="preserve"> </w:t>
      </w:r>
      <w:r>
        <w:rPr>
          <w:rFonts w:asciiTheme="majorHAnsi" w:hAnsiTheme="majorHAnsi" w:cstheme="majorHAnsi"/>
        </w:rPr>
        <w:t>Thuận Nguyên</w:t>
      </w:r>
      <w:r w:rsidRPr="004B68BD">
        <w:rPr>
          <w:rFonts w:asciiTheme="majorHAnsi" w:hAnsiTheme="majorHAnsi" w:cstheme="majorHAnsi"/>
        </w:rPr>
        <w:t xml:space="preserve"> (202</w:t>
      </w:r>
      <w:r>
        <w:rPr>
          <w:rFonts w:asciiTheme="majorHAnsi" w:hAnsiTheme="majorHAnsi" w:cstheme="majorHAnsi"/>
        </w:rPr>
        <w:t>5</w:t>
      </w:r>
      <w:r w:rsidRPr="004B68BD">
        <w:rPr>
          <w:rFonts w:asciiTheme="majorHAnsi" w:hAnsiTheme="majorHAnsi" w:cstheme="majorHAnsi"/>
        </w:rPr>
        <w:t xml:space="preserve">), </w:t>
      </w:r>
      <w:r>
        <w:rPr>
          <w:rFonts w:asciiTheme="majorHAnsi" w:hAnsiTheme="majorHAnsi" w:cstheme="majorHAnsi"/>
          <w:i/>
        </w:rPr>
        <w:t>Bộ Nội vụ đối thoại với doanh nghiệp về công tác đưa người lao động đi làm việc ở nước ngoài</w:t>
      </w:r>
      <w:r w:rsidRPr="004B68BD">
        <w:rPr>
          <w:rFonts w:asciiTheme="majorHAnsi" w:hAnsiTheme="majorHAnsi" w:cstheme="majorHAnsi"/>
        </w:rPr>
        <w:t xml:space="preserve">, </w:t>
      </w:r>
      <w:hyperlink r:id="rId3" w:history="1">
        <w:r w:rsidRPr="003576A8">
          <w:rPr>
            <w:rStyle w:val="Hyperlink"/>
            <w:rFonts w:asciiTheme="majorHAnsi" w:hAnsiTheme="majorHAnsi" w:cstheme="majorHAnsi"/>
          </w:rPr>
          <w:t>https://moha.gov.vn/tin-tuc/bo-noi-vu-doi-thoai-voi-doanh-nghiep-ve-cong-tac-d---oid57724</w:t>
        </w:r>
      </w:hyperlink>
      <w:r>
        <w:rPr>
          <w:rFonts w:asciiTheme="majorHAnsi" w:hAnsiTheme="majorHAnsi" w:cstheme="majorHAnsi"/>
        </w:rPr>
        <w:t>, truy cập ngày 14/2/2026</w:t>
      </w:r>
    </w:p>
  </w:footnote>
  <w:footnote w:id="5">
    <w:p w14:paraId="5E58607E" w14:textId="77777777" w:rsidR="000042BD" w:rsidRPr="00BE0182" w:rsidRDefault="000042BD" w:rsidP="000042BD">
      <w:pPr>
        <w:pStyle w:val="FootnoteText"/>
        <w:jc w:val="both"/>
        <w:rPr>
          <w:rFonts w:asciiTheme="majorHAnsi" w:hAnsiTheme="majorHAnsi" w:cstheme="majorHAnsi"/>
        </w:rPr>
      </w:pPr>
      <w:r>
        <w:rPr>
          <w:rStyle w:val="FootnoteReference"/>
        </w:rPr>
        <w:footnoteRef/>
      </w:r>
      <w:r>
        <w:t xml:space="preserve"> </w:t>
      </w:r>
      <w:r w:rsidRPr="00BE0182">
        <w:rPr>
          <w:rFonts w:asciiTheme="majorHAnsi" w:hAnsiTheme="majorHAnsi" w:cstheme="majorHAnsi"/>
        </w:rPr>
        <w:t>Castles, S., de Haas, H., &amp; Miller, M.J (2014). The Age of Migration: Internationl Population Movements in the Modern World (5</w:t>
      </w:r>
      <w:r w:rsidRPr="00BE0182">
        <w:rPr>
          <w:rFonts w:asciiTheme="majorHAnsi" w:hAnsiTheme="majorHAnsi" w:cstheme="majorHAnsi"/>
          <w:vertAlign w:val="superscript"/>
        </w:rPr>
        <w:t>th</w:t>
      </w:r>
      <w:r w:rsidRPr="00BE0182">
        <w:rPr>
          <w:rFonts w:asciiTheme="majorHAnsi" w:hAnsiTheme="majorHAnsi" w:cstheme="majorHAnsi"/>
        </w:rPr>
        <w:t xml:space="preserve"> ed.). Palgrave Macmillan</w:t>
      </w:r>
    </w:p>
  </w:footnote>
  <w:footnote w:id="6">
    <w:p w14:paraId="7F7AAE31" w14:textId="77777777" w:rsidR="000042BD" w:rsidRPr="00BE0182" w:rsidRDefault="000042BD" w:rsidP="000042BD">
      <w:pPr>
        <w:pStyle w:val="FootnoteText"/>
        <w:jc w:val="both"/>
        <w:rPr>
          <w:rFonts w:asciiTheme="majorHAnsi" w:hAnsiTheme="majorHAnsi" w:cstheme="majorHAnsi"/>
        </w:rPr>
      </w:pPr>
      <w:r w:rsidRPr="00BE0182">
        <w:rPr>
          <w:rStyle w:val="FootnoteReference"/>
          <w:rFonts w:asciiTheme="majorHAnsi" w:hAnsiTheme="majorHAnsi" w:cstheme="majorHAnsi"/>
        </w:rPr>
        <w:footnoteRef/>
      </w:r>
      <w:r w:rsidRPr="00BE0182">
        <w:rPr>
          <w:rFonts w:asciiTheme="majorHAnsi" w:hAnsiTheme="majorHAnsi" w:cstheme="majorHAnsi"/>
        </w:rPr>
        <w:t xml:space="preserve"> </w:t>
      </w:r>
      <w:r w:rsidRPr="00BE0182">
        <w:rPr>
          <w:rStyle w:val="Emphasis"/>
          <w:rFonts w:asciiTheme="majorHAnsi" w:hAnsiTheme="majorHAnsi" w:cstheme="majorHAnsi"/>
          <w:i w:val="0"/>
          <w:shd w:val="clear" w:color="auto" w:fill="FFFFFF"/>
        </w:rPr>
        <w:t>Trần Ngọc Đường (2011)</w:t>
      </w:r>
      <w:r w:rsidRPr="00BE0182">
        <w:rPr>
          <w:rStyle w:val="Emphasis"/>
          <w:rFonts w:asciiTheme="majorHAnsi" w:hAnsiTheme="majorHAnsi" w:cstheme="majorHAnsi"/>
          <w:shd w:val="clear" w:color="auto" w:fill="FFFFFF"/>
        </w:rPr>
        <w:t xml:space="preserve">, Quyền con người, quyền công dân trong Nhà nước pháp quyền xã hội chủ nghĩa Việt Nam (Sách chuyên khảo), </w:t>
      </w:r>
      <w:r w:rsidRPr="00BE0182">
        <w:rPr>
          <w:rStyle w:val="Emphasis"/>
          <w:rFonts w:asciiTheme="majorHAnsi" w:hAnsiTheme="majorHAnsi" w:cstheme="majorHAnsi"/>
          <w:i w:val="0"/>
          <w:shd w:val="clear" w:color="auto" w:fill="FFFFFF"/>
        </w:rPr>
        <w:t>Nxb. Chính trị quốc gia - Sự thật, Hà Nội, tr. 12. Theo tác giả này, có hai quan niệm chính về quyền con người: (1) Trường phái pháp luật tự nhiên xem quyền con người là đặc quyền tự nhiên; (2) Xem con người cũng như quyền con người trong tổng hòa các mối quan hệ xã hội.</w:t>
      </w:r>
    </w:p>
  </w:footnote>
  <w:footnote w:id="7">
    <w:p w14:paraId="207987A3" w14:textId="77777777" w:rsidR="000042BD" w:rsidRPr="00BE0182" w:rsidRDefault="000042BD" w:rsidP="000042BD">
      <w:pPr>
        <w:pStyle w:val="FootnoteText"/>
        <w:jc w:val="both"/>
        <w:rPr>
          <w:rFonts w:asciiTheme="majorHAnsi" w:hAnsiTheme="majorHAnsi" w:cstheme="majorHAnsi"/>
        </w:rPr>
      </w:pPr>
      <w:r w:rsidRPr="00BE0182">
        <w:rPr>
          <w:rStyle w:val="FootnoteReference"/>
          <w:rFonts w:asciiTheme="majorHAnsi" w:hAnsiTheme="majorHAnsi" w:cstheme="majorHAnsi"/>
        </w:rPr>
        <w:footnoteRef/>
      </w:r>
      <w:r w:rsidRPr="00BE0182">
        <w:rPr>
          <w:rFonts w:asciiTheme="majorHAnsi" w:hAnsiTheme="majorHAnsi" w:cstheme="majorHAnsi"/>
        </w:rPr>
        <w:t xml:space="preserve"> Xem OHCHR (2003). The Human Rights Based Approach to Development Cooperation: Towards a Common Understanding Among UN Agencies. </w:t>
      </w:r>
    </w:p>
    <w:p w14:paraId="7155392D" w14:textId="77777777" w:rsidR="000042BD" w:rsidRDefault="000042BD" w:rsidP="000042BD">
      <w:pPr>
        <w:pStyle w:val="FootnoteText"/>
        <w:jc w:val="both"/>
      </w:pPr>
      <w:hyperlink r:id="rId4" w:history="1">
        <w:r w:rsidRPr="00BE0182">
          <w:rPr>
            <w:rStyle w:val="Hyperlink"/>
            <w:rFonts w:asciiTheme="majorHAnsi" w:hAnsiTheme="majorHAnsi" w:cstheme="majorHAnsi"/>
          </w:rPr>
          <w:t>https://unsdg.un.org/resources/human-rights-based-approach-development-cooperation-towards-common-understanding-among-un</w:t>
        </w:r>
      </w:hyperlink>
      <w:r>
        <w:t xml:space="preserve"> </w:t>
      </w:r>
    </w:p>
  </w:footnote>
  <w:footnote w:id="8">
    <w:p w14:paraId="6D7F5FB1" w14:textId="77777777" w:rsidR="000042BD" w:rsidRDefault="000042BD" w:rsidP="000042BD">
      <w:pPr>
        <w:pStyle w:val="FootnoteText"/>
        <w:jc w:val="both"/>
      </w:pPr>
      <w:r>
        <w:rPr>
          <w:rStyle w:val="FootnoteReference"/>
        </w:rPr>
        <w:footnoteRef/>
      </w:r>
      <w:r>
        <w:t xml:space="preserve"> </w:t>
      </w:r>
      <w:r w:rsidRPr="004B68BD">
        <w:rPr>
          <w:rFonts w:asciiTheme="majorHAnsi" w:hAnsiTheme="majorHAnsi" w:cstheme="majorHAnsi"/>
        </w:rPr>
        <w:t>Điều 16 và Điều 37 Hiến Pháp năm 2013</w:t>
      </w:r>
    </w:p>
  </w:footnote>
  <w:footnote w:id="9">
    <w:p w14:paraId="4A86FC51" w14:textId="77777777" w:rsidR="000042BD" w:rsidRPr="004B68BD" w:rsidRDefault="000042BD" w:rsidP="000042BD">
      <w:pPr>
        <w:pStyle w:val="FootnoteText"/>
        <w:jc w:val="both"/>
        <w:rPr>
          <w:rFonts w:asciiTheme="majorHAnsi" w:hAnsiTheme="majorHAnsi" w:cstheme="majorHAnsi"/>
        </w:rPr>
      </w:pPr>
      <w:r w:rsidRPr="004B68BD">
        <w:rPr>
          <w:rStyle w:val="FootnoteReference"/>
          <w:rFonts w:asciiTheme="majorHAnsi" w:hAnsiTheme="majorHAnsi" w:cstheme="majorHAnsi"/>
        </w:rPr>
        <w:footnoteRef/>
      </w:r>
      <w:r w:rsidRPr="004B68BD">
        <w:rPr>
          <w:rFonts w:asciiTheme="majorHAnsi" w:hAnsiTheme="majorHAnsi" w:cstheme="majorHAnsi"/>
        </w:rPr>
        <w:t xml:space="preserve"> </w:t>
      </w:r>
      <w:r w:rsidRPr="004B68BD">
        <w:rPr>
          <w:rStyle w:val="fontstyle01"/>
          <w:rFonts w:asciiTheme="majorHAnsi" w:hAnsiTheme="majorHAnsi" w:cstheme="majorHAnsi"/>
          <w:i w:val="0"/>
          <w:iCs w:val="0"/>
          <w:sz w:val="20"/>
          <w:szCs w:val="20"/>
        </w:rPr>
        <w:t>Portes, A., &amp; Zhou, M. 1993</w:t>
      </w:r>
      <w:r w:rsidRPr="004B68BD">
        <w:rPr>
          <w:rStyle w:val="fontstyle01"/>
          <w:rFonts w:asciiTheme="majorHAnsi" w:hAnsiTheme="majorHAnsi" w:cstheme="majorHAnsi"/>
          <w:sz w:val="20"/>
          <w:szCs w:val="20"/>
        </w:rPr>
        <w:t>. “The New Second Generation: Segmented Assimilation</w:t>
      </w:r>
      <w:r w:rsidRPr="004B68BD">
        <w:rPr>
          <w:rFonts w:asciiTheme="majorHAnsi" w:hAnsiTheme="majorHAnsi" w:cstheme="majorHAnsi"/>
          <w:color w:val="000000"/>
        </w:rPr>
        <w:t xml:space="preserve"> </w:t>
      </w:r>
      <w:r w:rsidRPr="004B68BD">
        <w:rPr>
          <w:rStyle w:val="fontstyle01"/>
          <w:rFonts w:asciiTheme="majorHAnsi" w:hAnsiTheme="majorHAnsi" w:cstheme="majorHAnsi"/>
          <w:sz w:val="20"/>
          <w:szCs w:val="20"/>
        </w:rPr>
        <w:t xml:space="preserve">and Its Variants”. </w:t>
      </w:r>
      <w:r w:rsidRPr="004B68BD">
        <w:rPr>
          <w:rStyle w:val="fontstyle21"/>
          <w:rFonts w:asciiTheme="majorHAnsi" w:hAnsiTheme="majorHAnsi" w:cstheme="majorHAnsi"/>
          <w:b w:val="0"/>
          <w:color w:val="auto"/>
          <w:sz w:val="20"/>
          <w:szCs w:val="20"/>
        </w:rPr>
        <w:t>Annals of the American Academy of Political and Social Sciences</w:t>
      </w:r>
      <w:r w:rsidRPr="004B68BD">
        <w:rPr>
          <w:rStyle w:val="fontstyle21"/>
          <w:rFonts w:asciiTheme="majorHAnsi" w:hAnsiTheme="majorHAnsi" w:cstheme="majorHAnsi"/>
          <w:color w:val="auto"/>
          <w:sz w:val="20"/>
          <w:szCs w:val="20"/>
        </w:rPr>
        <w:t xml:space="preserve"> </w:t>
      </w:r>
      <w:r w:rsidRPr="004B68BD">
        <w:rPr>
          <w:rStyle w:val="fontstyle01"/>
          <w:rFonts w:asciiTheme="majorHAnsi" w:hAnsiTheme="majorHAnsi" w:cstheme="majorHAnsi"/>
          <w:color w:val="auto"/>
          <w:sz w:val="20"/>
          <w:szCs w:val="20"/>
        </w:rPr>
        <w:t>530,</w:t>
      </w:r>
      <w:r w:rsidRPr="004B68BD">
        <w:rPr>
          <w:rFonts w:asciiTheme="majorHAnsi" w:hAnsiTheme="majorHAnsi" w:cstheme="majorHAnsi"/>
        </w:rPr>
        <w:t xml:space="preserve"> </w:t>
      </w:r>
      <w:r w:rsidRPr="004B68BD">
        <w:rPr>
          <w:rStyle w:val="fontstyle01"/>
          <w:rFonts w:asciiTheme="majorHAnsi" w:hAnsiTheme="majorHAnsi" w:cstheme="majorHAnsi"/>
          <w:i w:val="0"/>
          <w:iCs w:val="0"/>
          <w:color w:val="auto"/>
          <w:sz w:val="20"/>
          <w:szCs w:val="20"/>
        </w:rPr>
        <w:t>pp. 74-96</w:t>
      </w:r>
    </w:p>
  </w:footnote>
  <w:footnote w:id="10">
    <w:p w14:paraId="378A825F" w14:textId="77777777" w:rsidR="000042BD" w:rsidRPr="004B68BD" w:rsidRDefault="000042BD" w:rsidP="000042BD">
      <w:pPr>
        <w:pStyle w:val="FootnoteText"/>
        <w:rPr>
          <w:rFonts w:asciiTheme="majorHAnsi" w:hAnsiTheme="majorHAnsi" w:cstheme="majorHAnsi"/>
        </w:rPr>
      </w:pPr>
      <w:r w:rsidRPr="004B68BD">
        <w:rPr>
          <w:rStyle w:val="FootnoteReference"/>
          <w:rFonts w:asciiTheme="majorHAnsi" w:hAnsiTheme="majorHAnsi" w:cstheme="majorHAnsi"/>
        </w:rPr>
        <w:footnoteRef/>
      </w:r>
      <w:r w:rsidRPr="004B68BD">
        <w:rPr>
          <w:rFonts w:asciiTheme="majorHAnsi" w:hAnsiTheme="majorHAnsi" w:cstheme="majorHAnsi"/>
        </w:rPr>
        <w:t xml:space="preserve"> Trường Đại học Luật Hà Nội (2017), </w:t>
      </w:r>
      <w:r w:rsidRPr="00E83FCF">
        <w:rPr>
          <w:rFonts w:asciiTheme="majorHAnsi" w:hAnsiTheme="majorHAnsi" w:cstheme="majorHAnsi"/>
          <w:i/>
          <w:iCs/>
        </w:rPr>
        <w:t>Giáo trình Luật so sánh</w:t>
      </w:r>
      <w:r w:rsidRPr="004B68BD">
        <w:rPr>
          <w:rFonts w:asciiTheme="majorHAnsi" w:hAnsiTheme="majorHAnsi" w:cstheme="majorHAnsi"/>
        </w:rPr>
        <w:t>, Nx</w:t>
      </w:r>
      <w:r>
        <w:rPr>
          <w:rFonts w:asciiTheme="majorHAnsi" w:hAnsiTheme="majorHAnsi" w:cstheme="majorHAnsi"/>
        </w:rPr>
        <w:t>b</w:t>
      </w:r>
      <w:r w:rsidRPr="004B68BD">
        <w:rPr>
          <w:rFonts w:asciiTheme="majorHAnsi" w:hAnsiTheme="majorHAnsi" w:cstheme="majorHAnsi"/>
        </w:rPr>
        <w:t xml:space="preserve"> Công </w:t>
      </w:r>
      <w:proofErr w:type="gramStart"/>
      <w:r w:rsidRPr="004B68BD">
        <w:rPr>
          <w:rFonts w:asciiTheme="majorHAnsi" w:hAnsiTheme="majorHAnsi" w:cstheme="majorHAnsi"/>
        </w:rPr>
        <w:t>an</w:t>
      </w:r>
      <w:proofErr w:type="gramEnd"/>
      <w:r w:rsidRPr="004B68BD">
        <w:rPr>
          <w:rFonts w:asciiTheme="majorHAnsi" w:hAnsiTheme="majorHAnsi" w:cstheme="majorHAnsi"/>
        </w:rPr>
        <w:t xml:space="preserve"> nhân dân, tr10</w:t>
      </w:r>
    </w:p>
  </w:footnote>
  <w:footnote w:id="11">
    <w:p w14:paraId="57B85346" w14:textId="77777777" w:rsidR="000042BD" w:rsidRPr="004B68BD" w:rsidRDefault="000042BD" w:rsidP="000042BD">
      <w:pPr>
        <w:pStyle w:val="FootnoteText"/>
        <w:jc w:val="both"/>
        <w:rPr>
          <w:rFonts w:asciiTheme="majorHAnsi" w:hAnsiTheme="majorHAnsi" w:cstheme="majorHAnsi"/>
        </w:rPr>
      </w:pPr>
      <w:r w:rsidRPr="004B68BD">
        <w:rPr>
          <w:rStyle w:val="FootnoteReference"/>
          <w:rFonts w:asciiTheme="majorHAnsi" w:hAnsiTheme="majorHAnsi" w:cstheme="majorHAnsi"/>
        </w:rPr>
        <w:footnoteRef/>
      </w:r>
      <w:r w:rsidRPr="004B68BD">
        <w:rPr>
          <w:rFonts w:asciiTheme="majorHAnsi" w:hAnsiTheme="majorHAnsi" w:cstheme="majorHAnsi"/>
        </w:rPr>
        <w:t xml:space="preserve"> </w:t>
      </w:r>
      <w:bookmarkStart w:id="157" w:name="_Hlk219493424"/>
      <w:r w:rsidRPr="004B68BD">
        <w:rPr>
          <w:rFonts w:asciiTheme="majorHAnsi" w:hAnsiTheme="majorHAnsi" w:cstheme="majorHAnsi"/>
        </w:rPr>
        <w:t xml:space="preserve">ILO (2015), Glossary of labour Migration terms Geneva, </w:t>
      </w:r>
      <w:hyperlink r:id="rId5" w:history="1">
        <w:r w:rsidRPr="004B68BD">
          <w:rPr>
            <w:rStyle w:val="Hyperlink"/>
            <w:rFonts w:asciiTheme="majorHAnsi" w:hAnsiTheme="majorHAnsi" w:cstheme="majorHAnsi"/>
          </w:rPr>
          <w:t>https://www.ilo.org/resource/glossary-skills-and-labour-migration</w:t>
        </w:r>
      </w:hyperlink>
      <w:bookmarkEnd w:id="157"/>
      <w:r w:rsidRPr="004B68BD">
        <w:rPr>
          <w:rFonts w:asciiTheme="majorHAnsi" w:hAnsiTheme="majorHAnsi" w:cstheme="majorHAnsi"/>
        </w:rPr>
        <w:t xml:space="preserve"> , truy cập 18/10/2025</w:t>
      </w:r>
    </w:p>
  </w:footnote>
  <w:footnote w:id="12">
    <w:p w14:paraId="555F7953" w14:textId="77777777" w:rsidR="000042BD" w:rsidRPr="004B68BD" w:rsidRDefault="000042BD" w:rsidP="000042BD">
      <w:pPr>
        <w:pStyle w:val="FootnoteText"/>
        <w:jc w:val="both"/>
        <w:rPr>
          <w:rFonts w:asciiTheme="majorHAnsi" w:hAnsiTheme="majorHAnsi" w:cstheme="majorHAnsi"/>
        </w:rPr>
      </w:pPr>
      <w:r w:rsidRPr="004B68BD">
        <w:rPr>
          <w:rStyle w:val="FootnoteReference"/>
          <w:rFonts w:asciiTheme="majorHAnsi" w:hAnsiTheme="majorHAnsi" w:cstheme="majorHAnsi"/>
        </w:rPr>
        <w:footnoteRef/>
      </w:r>
      <w:bookmarkStart w:id="158" w:name="_Hlk219493449"/>
      <w:r w:rsidRPr="004B68BD">
        <w:rPr>
          <w:rFonts w:asciiTheme="majorHAnsi" w:hAnsiTheme="majorHAnsi" w:cstheme="majorHAnsi"/>
        </w:rPr>
        <w:t xml:space="preserve"> IOM (2019), Glossary on Migration, </w:t>
      </w:r>
      <w:bookmarkStart w:id="159" w:name="_Hlk219493459"/>
      <w:bookmarkEnd w:id="158"/>
      <w:r>
        <w:fldChar w:fldCharType="begin"/>
      </w:r>
      <w:r>
        <w:instrText>HYPERLINK "https://publications.iom.int/system/files/pdf/iml_34_glossary.pdf"</w:instrText>
      </w:r>
      <w:r>
        <w:fldChar w:fldCharType="separate"/>
      </w:r>
      <w:r w:rsidRPr="004B68BD">
        <w:rPr>
          <w:rStyle w:val="Hyperlink"/>
          <w:rFonts w:asciiTheme="majorHAnsi" w:hAnsiTheme="majorHAnsi" w:cstheme="majorHAnsi"/>
        </w:rPr>
        <w:t>https://publications.iom.int/system/files/pdf/iml_34_glossary.pdf</w:t>
      </w:r>
      <w:r>
        <w:fldChar w:fldCharType="end"/>
      </w:r>
      <w:bookmarkEnd w:id="159"/>
      <w:r w:rsidRPr="004B68BD">
        <w:rPr>
          <w:rFonts w:asciiTheme="majorHAnsi" w:hAnsiTheme="majorHAnsi" w:cstheme="majorHAnsi"/>
        </w:rPr>
        <w:t xml:space="preserve"> ,  truy cập 18/10/2025</w:t>
      </w:r>
    </w:p>
  </w:footnote>
  <w:footnote w:id="13">
    <w:p w14:paraId="4ABE3746" w14:textId="77777777" w:rsidR="000042BD" w:rsidRPr="004B68BD" w:rsidRDefault="000042BD" w:rsidP="00F24477">
      <w:pPr>
        <w:pStyle w:val="FootnoteText"/>
        <w:rPr>
          <w:rFonts w:asciiTheme="majorHAnsi" w:hAnsiTheme="majorHAnsi" w:cstheme="majorHAnsi"/>
        </w:rPr>
      </w:pPr>
      <w:r w:rsidRPr="004B68BD">
        <w:rPr>
          <w:rStyle w:val="FootnoteReference"/>
          <w:rFonts w:asciiTheme="majorHAnsi" w:hAnsiTheme="majorHAnsi" w:cstheme="majorHAnsi"/>
        </w:rPr>
        <w:footnoteRef/>
      </w:r>
      <w:r w:rsidRPr="004B68BD">
        <w:rPr>
          <w:rFonts w:asciiTheme="majorHAnsi" w:hAnsiTheme="majorHAnsi" w:cstheme="majorHAnsi"/>
        </w:rPr>
        <w:t xml:space="preserve"> </w:t>
      </w:r>
      <w:bookmarkStart w:id="160" w:name="_Hlk219493468"/>
      <w:r w:rsidRPr="004B68BD">
        <w:rPr>
          <w:rFonts w:asciiTheme="majorHAnsi" w:hAnsiTheme="majorHAnsi" w:cstheme="majorHAnsi"/>
          <w:bCs/>
          <w:iCs/>
        </w:rPr>
        <w:t xml:space="preserve">Douglas </w:t>
      </w:r>
      <w:proofErr w:type="gramStart"/>
      <w:r w:rsidRPr="004B68BD">
        <w:rPr>
          <w:rFonts w:asciiTheme="majorHAnsi" w:hAnsiTheme="majorHAnsi" w:cstheme="majorHAnsi"/>
          <w:bCs/>
          <w:iCs/>
        </w:rPr>
        <w:t>S.Massey</w:t>
      </w:r>
      <w:proofErr w:type="gramEnd"/>
      <w:r w:rsidRPr="004B68BD">
        <w:rPr>
          <w:rFonts w:asciiTheme="majorHAnsi" w:hAnsiTheme="majorHAnsi" w:cstheme="majorHAnsi"/>
          <w:bCs/>
          <w:iCs/>
        </w:rPr>
        <w:t xml:space="preserve"> và các cộng sự (1993</w:t>
      </w:r>
      <w:proofErr w:type="gramStart"/>
      <w:r w:rsidRPr="004B68BD">
        <w:rPr>
          <w:rFonts w:asciiTheme="majorHAnsi" w:hAnsiTheme="majorHAnsi" w:cstheme="majorHAnsi"/>
          <w:bCs/>
          <w:iCs/>
        </w:rPr>
        <w:t xml:space="preserve">) </w:t>
      </w:r>
      <w:r w:rsidRPr="004B68BD">
        <w:rPr>
          <w:rFonts w:asciiTheme="majorHAnsi" w:hAnsiTheme="majorHAnsi" w:cstheme="majorHAnsi"/>
          <w:bCs/>
          <w:i/>
        </w:rPr>
        <w:t>,</w:t>
      </w:r>
      <w:proofErr w:type="gramEnd"/>
      <w:r w:rsidRPr="004B68BD">
        <w:rPr>
          <w:rFonts w:asciiTheme="majorHAnsi" w:hAnsiTheme="majorHAnsi" w:cstheme="majorHAnsi"/>
          <w:bCs/>
          <w:i/>
        </w:rPr>
        <w:t xml:space="preserve"> </w:t>
      </w:r>
      <w:r w:rsidRPr="004B68BD">
        <w:rPr>
          <w:rFonts w:asciiTheme="majorHAnsi" w:hAnsiTheme="majorHAnsi" w:cstheme="majorHAnsi"/>
          <w:i/>
        </w:rPr>
        <w:t xml:space="preserve"> </w:t>
      </w:r>
      <w:r w:rsidRPr="004B68BD">
        <w:rPr>
          <w:rFonts w:asciiTheme="majorHAnsi" w:eastAsia="Times New Roman" w:hAnsiTheme="majorHAnsi" w:cstheme="majorHAnsi"/>
          <w:bCs/>
          <w:i/>
          <w:lang w:val="vi-VN"/>
        </w:rPr>
        <w:t>Theories of International Migration: A Review and Appraisal</w:t>
      </w:r>
      <w:r w:rsidRPr="004B68BD">
        <w:rPr>
          <w:rFonts w:asciiTheme="majorHAnsi" w:hAnsiTheme="majorHAnsi" w:cstheme="majorHAnsi"/>
          <w:bCs/>
          <w:i/>
          <w:lang w:val="vi-VN"/>
        </w:rPr>
        <w:t xml:space="preserve">, </w:t>
      </w:r>
      <w:r w:rsidRPr="004B68BD">
        <w:rPr>
          <w:rFonts w:asciiTheme="majorHAnsi" w:eastAsia="Times New Roman" w:hAnsiTheme="majorHAnsi" w:cstheme="majorHAnsi"/>
          <w:bCs/>
          <w:i/>
          <w:lang w:val="vi-VN"/>
        </w:rPr>
        <w:t>Population and Development</w:t>
      </w:r>
      <w:r w:rsidRPr="004B68BD">
        <w:rPr>
          <w:rFonts w:asciiTheme="majorHAnsi" w:eastAsia="Times New Roman" w:hAnsiTheme="majorHAnsi" w:cstheme="majorHAnsi"/>
          <w:bCs/>
        </w:rPr>
        <w:t xml:space="preserve">, </w:t>
      </w:r>
      <w:r w:rsidRPr="004B68BD">
        <w:rPr>
          <w:rFonts w:asciiTheme="majorHAnsi" w:hAnsiTheme="majorHAnsi" w:cstheme="majorHAnsi"/>
        </w:rPr>
        <w:t xml:space="preserve"> </w:t>
      </w:r>
      <w:hyperlink r:id="rId6" w:history="1">
        <w:r w:rsidRPr="004B68BD">
          <w:rPr>
            <w:rStyle w:val="Hyperlink"/>
            <w:rFonts w:asciiTheme="majorHAnsi" w:hAnsiTheme="majorHAnsi" w:cstheme="majorHAnsi"/>
          </w:rPr>
          <w:t>https://isfcolombia.uniandes.edu.co/images/2019-intersemestral/14_de_junio/Theories_of_International_Migration.pdf</w:t>
        </w:r>
      </w:hyperlink>
      <w:bookmarkEnd w:id="160"/>
      <w:r w:rsidRPr="004B68BD">
        <w:rPr>
          <w:rFonts w:asciiTheme="majorHAnsi" w:hAnsiTheme="majorHAnsi" w:cstheme="majorHAnsi"/>
        </w:rPr>
        <w:t>, truy cập 18/10/2025</w:t>
      </w:r>
    </w:p>
  </w:footnote>
  <w:footnote w:id="14">
    <w:p w14:paraId="7E5B5543" w14:textId="77777777" w:rsidR="000042BD" w:rsidRPr="004B68BD" w:rsidRDefault="000042BD" w:rsidP="000042BD">
      <w:pPr>
        <w:pStyle w:val="FootnoteText"/>
        <w:jc w:val="both"/>
        <w:rPr>
          <w:rFonts w:asciiTheme="majorHAnsi" w:hAnsiTheme="majorHAnsi" w:cstheme="majorHAnsi"/>
        </w:rPr>
      </w:pPr>
      <w:r w:rsidRPr="004B68BD">
        <w:rPr>
          <w:rStyle w:val="FootnoteReference"/>
          <w:rFonts w:asciiTheme="majorHAnsi" w:hAnsiTheme="majorHAnsi" w:cstheme="majorHAnsi"/>
        </w:rPr>
        <w:footnoteRef/>
      </w:r>
      <w:r w:rsidRPr="004B68BD">
        <w:rPr>
          <w:rFonts w:asciiTheme="majorHAnsi" w:hAnsiTheme="majorHAnsi" w:cstheme="majorHAnsi"/>
        </w:rPr>
        <w:t xml:space="preserve"> </w:t>
      </w:r>
      <w:bookmarkStart w:id="161" w:name="_Hlk219493518"/>
      <w:r w:rsidRPr="004B68BD">
        <w:rPr>
          <w:rFonts w:asciiTheme="majorHAnsi" w:hAnsiTheme="majorHAnsi" w:cstheme="majorHAnsi"/>
        </w:rPr>
        <w:t xml:space="preserve">Hein de Haas (2021), </w:t>
      </w:r>
      <w:r w:rsidRPr="004B68BD">
        <w:rPr>
          <w:rFonts w:asciiTheme="majorHAnsi" w:hAnsiTheme="majorHAnsi" w:cstheme="majorHAnsi"/>
          <w:i/>
          <w:iCs/>
        </w:rPr>
        <w:t>A Theory of Migration: The Aspirations–Capabilities Framework, Comparative Migration Studies</w:t>
      </w:r>
      <w:r w:rsidRPr="004B68BD">
        <w:rPr>
          <w:rFonts w:asciiTheme="majorHAnsi" w:hAnsiTheme="majorHAnsi" w:cstheme="majorHAnsi"/>
        </w:rPr>
        <w:t xml:space="preserve">, </w:t>
      </w:r>
      <w:hyperlink r:id="rId7" w:history="1">
        <w:r w:rsidRPr="004B68BD">
          <w:rPr>
            <w:rStyle w:val="Hyperlink"/>
            <w:rFonts w:asciiTheme="majorHAnsi" w:hAnsiTheme="majorHAnsi" w:cstheme="majorHAnsi"/>
          </w:rPr>
          <w:t>https://comparativemigrationstudies.springeropen.com/articles/10.1186/s40878-020-00210-4</w:t>
        </w:r>
      </w:hyperlink>
      <w:bookmarkEnd w:id="161"/>
      <w:r w:rsidRPr="004B68BD">
        <w:rPr>
          <w:rFonts w:asciiTheme="majorHAnsi" w:hAnsiTheme="majorHAnsi" w:cstheme="majorHAnsi"/>
        </w:rPr>
        <w:t>, truy cập 18/10/2025</w:t>
      </w:r>
    </w:p>
  </w:footnote>
  <w:footnote w:id="15">
    <w:p w14:paraId="10E2ED92" w14:textId="77777777" w:rsidR="000042BD" w:rsidRPr="004B68BD" w:rsidRDefault="000042BD" w:rsidP="000042BD">
      <w:pPr>
        <w:pStyle w:val="FootnoteText"/>
        <w:rPr>
          <w:rFonts w:asciiTheme="majorHAnsi" w:hAnsiTheme="majorHAnsi" w:cstheme="majorHAnsi"/>
        </w:rPr>
      </w:pPr>
      <w:r w:rsidRPr="004B68BD">
        <w:rPr>
          <w:rStyle w:val="FootnoteReference"/>
          <w:rFonts w:asciiTheme="majorHAnsi" w:hAnsiTheme="majorHAnsi" w:cstheme="majorHAnsi"/>
        </w:rPr>
        <w:footnoteRef/>
      </w:r>
      <w:r w:rsidRPr="004B68BD">
        <w:rPr>
          <w:rFonts w:asciiTheme="majorHAnsi" w:hAnsiTheme="majorHAnsi" w:cstheme="majorHAnsi"/>
        </w:rPr>
        <w:t xml:space="preserve"> IOM (2019), </w:t>
      </w:r>
      <w:r w:rsidRPr="004B68BD">
        <w:rPr>
          <w:rFonts w:asciiTheme="majorHAnsi" w:hAnsiTheme="majorHAnsi" w:cstheme="majorHAnsi"/>
          <w:i/>
          <w:iCs/>
        </w:rPr>
        <w:t xml:space="preserve">Glossary on Migration, </w:t>
      </w:r>
      <w:hyperlink r:id="rId8" w:history="1">
        <w:r w:rsidRPr="004B68BD">
          <w:rPr>
            <w:rStyle w:val="Hyperlink"/>
            <w:rFonts w:asciiTheme="majorHAnsi" w:hAnsiTheme="majorHAnsi" w:cstheme="majorHAnsi"/>
            <w:i/>
            <w:iCs/>
          </w:rPr>
          <w:t>https://publications.iom.int/system/files/pdf/iml_34_glossary.pdf</w:t>
        </w:r>
      </w:hyperlink>
      <w:r w:rsidRPr="004B68BD">
        <w:rPr>
          <w:rFonts w:asciiTheme="majorHAnsi" w:hAnsiTheme="majorHAnsi" w:cstheme="majorHAnsi"/>
          <w:i/>
          <w:iCs/>
        </w:rPr>
        <w:t>, truy cập 19/10/2025</w:t>
      </w:r>
    </w:p>
  </w:footnote>
  <w:footnote w:id="16">
    <w:p w14:paraId="728004AE" w14:textId="7747D420" w:rsidR="00D408EF" w:rsidRDefault="00D408EF">
      <w:pPr>
        <w:pStyle w:val="FootnoteText"/>
      </w:pPr>
      <w:r>
        <w:rPr>
          <w:rStyle w:val="FootnoteReference"/>
        </w:rPr>
        <w:footnoteRef/>
      </w:r>
      <w:r w:rsidRPr="004B68BD">
        <w:rPr>
          <w:rFonts w:asciiTheme="majorHAnsi" w:hAnsiTheme="majorHAnsi" w:cstheme="majorHAnsi"/>
        </w:rPr>
        <w:t xml:space="preserve">IOM (2019), </w:t>
      </w:r>
      <w:r w:rsidRPr="004B68BD">
        <w:rPr>
          <w:rFonts w:asciiTheme="majorHAnsi" w:hAnsiTheme="majorHAnsi" w:cstheme="majorHAnsi"/>
          <w:i/>
          <w:iCs/>
        </w:rPr>
        <w:t xml:space="preserve">Glossary on Migration, </w:t>
      </w:r>
      <w:hyperlink r:id="rId9" w:history="1">
        <w:r w:rsidRPr="004B68BD">
          <w:rPr>
            <w:rStyle w:val="Hyperlink"/>
            <w:rFonts w:asciiTheme="majorHAnsi" w:hAnsiTheme="majorHAnsi" w:cstheme="majorHAnsi"/>
            <w:i/>
            <w:iCs/>
          </w:rPr>
          <w:t>https://publications.iom.int/system/files/pdf/iml_34_glossary.pdf</w:t>
        </w:r>
      </w:hyperlink>
      <w:r w:rsidRPr="004B68BD">
        <w:rPr>
          <w:rFonts w:asciiTheme="majorHAnsi" w:hAnsiTheme="majorHAnsi" w:cstheme="majorHAnsi"/>
          <w:i/>
          <w:iCs/>
        </w:rPr>
        <w:t xml:space="preserve">, truy cập </w:t>
      </w:r>
      <w:r>
        <w:rPr>
          <w:rFonts w:asciiTheme="majorHAnsi" w:hAnsiTheme="majorHAnsi" w:cstheme="majorHAnsi"/>
          <w:i/>
          <w:iCs/>
        </w:rPr>
        <w:t>08</w:t>
      </w:r>
      <w:r w:rsidRPr="004B68BD">
        <w:rPr>
          <w:rFonts w:asciiTheme="majorHAnsi" w:hAnsiTheme="majorHAnsi" w:cstheme="majorHAnsi"/>
          <w:i/>
          <w:iCs/>
        </w:rPr>
        <w:t>//</w:t>
      </w:r>
      <w:r>
        <w:rPr>
          <w:rFonts w:asciiTheme="majorHAnsi" w:hAnsiTheme="majorHAnsi" w:cstheme="majorHAnsi"/>
          <w:i/>
          <w:iCs/>
        </w:rPr>
        <w:t>3/2</w:t>
      </w:r>
      <w:r w:rsidRPr="004B68BD">
        <w:rPr>
          <w:rFonts w:asciiTheme="majorHAnsi" w:hAnsiTheme="majorHAnsi" w:cstheme="majorHAnsi"/>
          <w:i/>
          <w:iCs/>
        </w:rPr>
        <w:t>02</w:t>
      </w:r>
      <w:r>
        <w:rPr>
          <w:rFonts w:asciiTheme="majorHAnsi" w:hAnsiTheme="majorHAnsi" w:cstheme="majorHAnsi"/>
          <w:i/>
          <w:iCs/>
        </w:rPr>
        <w:t>6</w:t>
      </w:r>
    </w:p>
  </w:footnote>
  <w:footnote w:id="17">
    <w:p w14:paraId="6CC0A1D3" w14:textId="77777777" w:rsidR="000042BD" w:rsidRPr="004B68BD" w:rsidRDefault="000042BD" w:rsidP="000042BD">
      <w:pPr>
        <w:pStyle w:val="FootnoteText"/>
        <w:rPr>
          <w:rFonts w:asciiTheme="majorHAnsi" w:hAnsiTheme="majorHAnsi" w:cstheme="majorHAnsi"/>
          <w:i/>
          <w:iCs/>
        </w:rPr>
      </w:pPr>
      <w:r w:rsidRPr="004B68BD">
        <w:rPr>
          <w:rStyle w:val="FootnoteReference"/>
          <w:rFonts w:asciiTheme="majorHAnsi" w:hAnsiTheme="majorHAnsi" w:cstheme="majorHAnsi"/>
        </w:rPr>
        <w:footnoteRef/>
      </w:r>
      <w:r w:rsidRPr="004B68BD">
        <w:rPr>
          <w:rFonts w:asciiTheme="majorHAnsi" w:hAnsiTheme="majorHAnsi" w:cstheme="majorHAnsi"/>
        </w:rPr>
        <w:t xml:space="preserve"> </w:t>
      </w:r>
      <w:bookmarkStart w:id="162" w:name="_Hlk219493540"/>
      <w:r w:rsidRPr="004B68BD">
        <w:rPr>
          <w:rFonts w:asciiTheme="majorHAnsi" w:hAnsiTheme="majorHAnsi" w:cstheme="majorHAnsi"/>
        </w:rPr>
        <w:t xml:space="preserve">Khoa Luật – Đại học quốc gia Hà Nội (2011), </w:t>
      </w:r>
      <w:r w:rsidRPr="004B68BD">
        <w:rPr>
          <w:rFonts w:asciiTheme="majorHAnsi" w:hAnsiTheme="majorHAnsi" w:cstheme="majorHAnsi"/>
          <w:i/>
          <w:iCs/>
        </w:rPr>
        <w:t xml:space="preserve">Luật quốc tế của các nhóm người dễ bị tổn thương, </w:t>
      </w:r>
      <w:r w:rsidRPr="004B68BD">
        <w:rPr>
          <w:rFonts w:asciiTheme="majorHAnsi" w:hAnsiTheme="majorHAnsi" w:cstheme="majorHAnsi"/>
        </w:rPr>
        <w:t>NXb Lao động – xã hội, Hà Nội</w:t>
      </w:r>
      <w:bookmarkEnd w:id="162"/>
    </w:p>
  </w:footnote>
  <w:footnote w:id="18">
    <w:p w14:paraId="350D06CD" w14:textId="77777777" w:rsidR="000042BD" w:rsidRPr="004B68BD" w:rsidRDefault="000042BD" w:rsidP="000042BD">
      <w:pPr>
        <w:pStyle w:val="FootnoteText"/>
        <w:rPr>
          <w:rFonts w:asciiTheme="majorHAnsi" w:hAnsiTheme="majorHAnsi" w:cstheme="majorHAnsi"/>
        </w:rPr>
      </w:pPr>
      <w:r w:rsidRPr="004B68BD">
        <w:rPr>
          <w:rStyle w:val="FootnoteReference"/>
          <w:rFonts w:asciiTheme="majorHAnsi" w:hAnsiTheme="majorHAnsi" w:cstheme="majorHAnsi"/>
        </w:rPr>
        <w:footnoteRef/>
      </w:r>
      <w:r w:rsidRPr="004B68BD">
        <w:rPr>
          <w:rFonts w:asciiTheme="majorHAnsi" w:hAnsiTheme="majorHAnsi" w:cstheme="majorHAnsi"/>
        </w:rPr>
        <w:t xml:space="preserve"> Xem</w:t>
      </w:r>
      <w:r w:rsidRPr="004B68BD">
        <w:rPr>
          <w:rFonts w:asciiTheme="majorHAnsi" w:hAnsiTheme="majorHAnsi" w:cstheme="majorHAnsi"/>
          <w:color w:val="000000" w:themeColor="text1"/>
        </w:rPr>
        <w:t xml:space="preserve"> Điều 5 của </w:t>
      </w:r>
      <w:bookmarkStart w:id="166" w:name="_Hlk219493573"/>
      <w:r w:rsidRPr="004B68BD">
        <w:rPr>
          <w:rFonts w:asciiTheme="majorHAnsi" w:hAnsiTheme="majorHAnsi" w:cstheme="majorHAnsi"/>
          <w:color w:val="000000" w:themeColor="text1"/>
        </w:rPr>
        <w:t>Công ước ICRMW</w:t>
      </w:r>
      <w:bookmarkEnd w:id="166"/>
    </w:p>
  </w:footnote>
  <w:footnote w:id="19">
    <w:p w14:paraId="4FCAB6B8" w14:textId="77777777" w:rsidR="000042BD" w:rsidRPr="004B68BD" w:rsidRDefault="000042BD" w:rsidP="000042BD">
      <w:pPr>
        <w:spacing w:after="0"/>
        <w:jc w:val="both"/>
        <w:rPr>
          <w:rFonts w:asciiTheme="majorHAnsi" w:hAnsiTheme="majorHAnsi" w:cstheme="majorHAnsi"/>
          <w:b/>
          <w:bCs/>
          <w:color w:val="000000"/>
          <w:sz w:val="20"/>
          <w:szCs w:val="20"/>
          <w:lang w:val="en-US"/>
        </w:rPr>
      </w:pPr>
      <w:r w:rsidRPr="004B68BD">
        <w:rPr>
          <w:rStyle w:val="FootnoteReference"/>
          <w:rFonts w:asciiTheme="majorHAnsi" w:hAnsiTheme="majorHAnsi" w:cstheme="majorHAnsi"/>
          <w:sz w:val="20"/>
          <w:szCs w:val="20"/>
        </w:rPr>
        <w:footnoteRef/>
      </w:r>
      <w:r w:rsidRPr="004B68BD">
        <w:rPr>
          <w:rFonts w:asciiTheme="majorHAnsi" w:hAnsiTheme="majorHAnsi" w:cstheme="majorHAnsi"/>
          <w:sz w:val="20"/>
          <w:szCs w:val="20"/>
        </w:rPr>
        <w:t xml:space="preserve"> </w:t>
      </w:r>
      <w:bookmarkStart w:id="173" w:name="_Hlk219493606"/>
      <w:r w:rsidRPr="004B68BD">
        <w:rPr>
          <w:rFonts w:asciiTheme="majorHAnsi" w:hAnsiTheme="majorHAnsi" w:cstheme="majorHAnsi"/>
          <w:sz w:val="20"/>
          <w:szCs w:val="20"/>
        </w:rPr>
        <w:t xml:space="preserve">Nguyễn Hiền Phương (2023), </w:t>
      </w:r>
      <w:r w:rsidRPr="004B68BD">
        <w:rPr>
          <w:rFonts w:asciiTheme="majorHAnsi" w:hAnsiTheme="majorHAnsi" w:cstheme="majorHAnsi"/>
          <w:i/>
          <w:sz w:val="20"/>
          <w:szCs w:val="20"/>
        </w:rPr>
        <w:t>Bảo vệ quyền của lao động di cư theo pháp luật quốc tế, một số quốc gia dưới góc nhìn so sán và những kinh nghiệm cho Việt Nam,</w:t>
      </w:r>
      <w:r w:rsidRPr="004B68BD">
        <w:rPr>
          <w:rFonts w:asciiTheme="majorHAnsi" w:hAnsiTheme="majorHAnsi" w:cstheme="majorHAnsi"/>
          <w:sz w:val="20"/>
          <w:szCs w:val="20"/>
        </w:rPr>
        <w:t xml:space="preserve"> </w:t>
      </w:r>
      <w:r>
        <w:rPr>
          <w:rFonts w:asciiTheme="majorHAnsi" w:hAnsiTheme="majorHAnsi" w:cstheme="majorHAnsi"/>
          <w:sz w:val="20"/>
          <w:szCs w:val="20"/>
          <w:lang w:val="en-US"/>
        </w:rPr>
        <w:t xml:space="preserve">Đề tài cấp trường, </w:t>
      </w:r>
      <w:r w:rsidRPr="004B68BD">
        <w:rPr>
          <w:rFonts w:asciiTheme="majorHAnsi" w:hAnsiTheme="majorHAnsi" w:cstheme="majorHAnsi"/>
          <w:sz w:val="20"/>
          <w:szCs w:val="20"/>
        </w:rPr>
        <w:t>Trường Đại học Luật Hà Nội</w:t>
      </w:r>
      <w:bookmarkEnd w:id="173"/>
      <w:r w:rsidRPr="004B68BD">
        <w:rPr>
          <w:rFonts w:asciiTheme="majorHAnsi" w:hAnsiTheme="majorHAnsi" w:cstheme="majorHAnsi"/>
          <w:sz w:val="20"/>
          <w:szCs w:val="20"/>
        </w:rPr>
        <w:t>, tr.70</w:t>
      </w:r>
    </w:p>
  </w:footnote>
  <w:footnote w:id="20">
    <w:p w14:paraId="2ED09F4A" w14:textId="77777777" w:rsidR="000042BD" w:rsidRPr="004B68BD" w:rsidRDefault="000042BD" w:rsidP="000042BD">
      <w:pPr>
        <w:pStyle w:val="FootnoteText"/>
        <w:adjustRightInd w:val="0"/>
        <w:snapToGrid w:val="0"/>
        <w:rPr>
          <w:rFonts w:asciiTheme="majorHAnsi" w:hAnsiTheme="majorHAnsi" w:cstheme="majorHAnsi"/>
          <w:lang w:val="vi-VN"/>
        </w:rPr>
      </w:pPr>
      <w:r w:rsidRPr="004B68BD">
        <w:rPr>
          <w:rStyle w:val="FootnoteReference"/>
          <w:rFonts w:asciiTheme="majorHAnsi" w:eastAsiaTheme="majorEastAsia" w:hAnsiTheme="majorHAnsi" w:cstheme="majorHAnsi"/>
        </w:rPr>
        <w:footnoteRef/>
      </w:r>
      <w:r w:rsidRPr="004B68BD">
        <w:rPr>
          <w:rFonts w:asciiTheme="majorHAnsi" w:hAnsiTheme="majorHAnsi" w:cstheme="majorHAnsi"/>
        </w:rPr>
        <w:t xml:space="preserve"> </w:t>
      </w:r>
      <w:bookmarkStart w:id="177" w:name="_Hlk216252655"/>
      <w:r w:rsidRPr="004B68BD">
        <w:rPr>
          <w:rFonts w:asciiTheme="majorHAnsi" w:hAnsiTheme="majorHAnsi" w:cstheme="majorHAnsi"/>
        </w:rPr>
        <w:t>Nguồn</w:t>
      </w:r>
      <w:r w:rsidRPr="004B68BD">
        <w:rPr>
          <w:rFonts w:asciiTheme="majorHAnsi" w:hAnsiTheme="majorHAnsi" w:cstheme="majorHAnsi"/>
          <w:lang w:val="vi-VN"/>
        </w:rPr>
        <w:t>: https://www.oxfordreference.com/page/129</w:t>
      </w:r>
      <w:bookmarkEnd w:id="177"/>
    </w:p>
  </w:footnote>
  <w:footnote w:id="21">
    <w:p w14:paraId="147BA9AF" w14:textId="77777777" w:rsidR="000042BD" w:rsidRPr="004B68BD" w:rsidRDefault="000042BD" w:rsidP="000042BD">
      <w:pPr>
        <w:pStyle w:val="FootnoteText"/>
        <w:rPr>
          <w:rFonts w:asciiTheme="majorHAnsi" w:hAnsiTheme="majorHAnsi" w:cstheme="majorHAnsi"/>
        </w:rPr>
      </w:pPr>
      <w:r w:rsidRPr="004B68BD">
        <w:rPr>
          <w:rStyle w:val="FootnoteReference"/>
          <w:rFonts w:asciiTheme="majorHAnsi" w:hAnsiTheme="majorHAnsi" w:cstheme="majorHAnsi"/>
        </w:rPr>
        <w:footnoteRef/>
      </w:r>
      <w:r w:rsidRPr="004B68BD">
        <w:rPr>
          <w:rFonts w:asciiTheme="majorHAnsi" w:hAnsiTheme="majorHAnsi" w:cstheme="majorHAnsi"/>
        </w:rPr>
        <w:t xml:space="preserve"> </w:t>
      </w:r>
      <w:bookmarkStart w:id="178" w:name="_Hlk219493627"/>
      <w:r w:rsidRPr="004B68BD">
        <w:rPr>
          <w:rFonts w:asciiTheme="majorHAnsi" w:hAnsiTheme="majorHAnsi" w:cstheme="majorHAnsi"/>
        </w:rPr>
        <w:t xml:space="preserve">Trường Đại học Luật Hà Nội (2013), </w:t>
      </w:r>
      <w:r w:rsidRPr="009F02A2">
        <w:rPr>
          <w:rFonts w:asciiTheme="majorHAnsi" w:hAnsiTheme="majorHAnsi" w:cstheme="majorHAnsi"/>
          <w:i/>
          <w:iCs/>
        </w:rPr>
        <w:t>Giáo trình lý luận nhà nước và pháp luật</w:t>
      </w:r>
      <w:r w:rsidRPr="004B68BD">
        <w:rPr>
          <w:rFonts w:asciiTheme="majorHAnsi" w:hAnsiTheme="majorHAnsi" w:cstheme="majorHAnsi"/>
        </w:rPr>
        <w:t>, NXB Tư pháp</w:t>
      </w:r>
      <w:bookmarkEnd w:id="178"/>
      <w:r w:rsidRPr="004B68BD">
        <w:rPr>
          <w:rFonts w:asciiTheme="majorHAnsi" w:hAnsiTheme="majorHAnsi" w:cstheme="majorHAnsi"/>
        </w:rPr>
        <w:t>, trang 210</w:t>
      </w:r>
    </w:p>
  </w:footnote>
  <w:footnote w:id="22">
    <w:p w14:paraId="67296335" w14:textId="77777777" w:rsidR="000042BD" w:rsidRPr="004B68BD" w:rsidRDefault="000042BD" w:rsidP="000042BD">
      <w:pPr>
        <w:spacing w:after="0" w:line="240" w:lineRule="auto"/>
        <w:jc w:val="both"/>
        <w:rPr>
          <w:rFonts w:asciiTheme="majorHAnsi" w:hAnsiTheme="majorHAnsi" w:cstheme="majorHAnsi"/>
          <w:sz w:val="20"/>
          <w:szCs w:val="20"/>
          <w:lang w:val="en-US"/>
        </w:rPr>
      </w:pPr>
      <w:r w:rsidRPr="004B68BD">
        <w:rPr>
          <w:rStyle w:val="FootnoteReference"/>
          <w:rFonts w:asciiTheme="majorHAnsi" w:hAnsiTheme="majorHAnsi" w:cstheme="majorHAnsi"/>
          <w:sz w:val="20"/>
          <w:szCs w:val="20"/>
        </w:rPr>
        <w:footnoteRef/>
      </w:r>
      <w:r w:rsidRPr="004B68BD">
        <w:rPr>
          <w:rFonts w:asciiTheme="majorHAnsi" w:hAnsiTheme="majorHAnsi" w:cstheme="majorHAnsi"/>
          <w:sz w:val="20"/>
          <w:szCs w:val="20"/>
        </w:rPr>
        <w:t xml:space="preserve"> </w:t>
      </w:r>
      <w:bookmarkStart w:id="179" w:name="_Hlk219493644"/>
      <w:r w:rsidRPr="004B68BD">
        <w:rPr>
          <w:rFonts w:asciiTheme="majorHAnsi" w:hAnsiTheme="majorHAnsi" w:cstheme="majorHAnsi"/>
          <w:sz w:val="20"/>
          <w:szCs w:val="20"/>
          <w:lang w:val="en-US"/>
        </w:rPr>
        <w:t xml:space="preserve">International Labour Organization. (2016). </w:t>
      </w:r>
      <w:r w:rsidRPr="004B68BD">
        <w:rPr>
          <w:rFonts w:asciiTheme="majorHAnsi" w:hAnsiTheme="majorHAnsi" w:cstheme="majorHAnsi"/>
          <w:i/>
          <w:iCs/>
          <w:sz w:val="20"/>
          <w:szCs w:val="20"/>
          <w:lang w:val="en-US"/>
        </w:rPr>
        <w:t>ILO Multilateral Framework on Labour Migration: Principles and Guidelines</w:t>
      </w:r>
      <w:r w:rsidRPr="004B68BD">
        <w:rPr>
          <w:rFonts w:asciiTheme="majorHAnsi" w:hAnsiTheme="majorHAnsi" w:cstheme="majorHAnsi"/>
          <w:sz w:val="20"/>
          <w:szCs w:val="20"/>
          <w:lang w:val="en-US"/>
        </w:rPr>
        <w:t>.</w:t>
      </w:r>
      <w:bookmarkEnd w:id="179"/>
    </w:p>
  </w:footnote>
  <w:footnote w:id="23">
    <w:p w14:paraId="39CFD0C8" w14:textId="77777777" w:rsidR="000042BD" w:rsidRPr="004B68BD" w:rsidRDefault="000042BD" w:rsidP="000042BD">
      <w:pPr>
        <w:spacing w:after="0" w:line="240" w:lineRule="auto"/>
        <w:jc w:val="both"/>
        <w:rPr>
          <w:rFonts w:asciiTheme="majorHAnsi" w:hAnsiTheme="majorHAnsi" w:cstheme="majorHAnsi"/>
          <w:sz w:val="20"/>
          <w:szCs w:val="20"/>
          <w:lang w:val="en-US"/>
        </w:rPr>
      </w:pPr>
      <w:r w:rsidRPr="004B68BD">
        <w:rPr>
          <w:rStyle w:val="FootnoteReference"/>
          <w:rFonts w:asciiTheme="majorHAnsi" w:hAnsiTheme="majorHAnsi" w:cstheme="majorHAnsi"/>
          <w:sz w:val="20"/>
          <w:szCs w:val="20"/>
        </w:rPr>
        <w:footnoteRef/>
      </w:r>
      <w:r w:rsidRPr="004B68BD">
        <w:rPr>
          <w:rFonts w:asciiTheme="majorHAnsi" w:hAnsiTheme="majorHAnsi" w:cstheme="majorHAnsi"/>
          <w:sz w:val="20"/>
          <w:szCs w:val="20"/>
        </w:rPr>
        <w:t xml:space="preserve"> </w:t>
      </w:r>
      <w:bookmarkStart w:id="180" w:name="_Hlk219493651"/>
      <w:r w:rsidRPr="004B68BD">
        <w:rPr>
          <w:rFonts w:asciiTheme="majorHAnsi" w:hAnsiTheme="majorHAnsi" w:cstheme="majorHAnsi"/>
          <w:sz w:val="20"/>
          <w:szCs w:val="20"/>
          <w:lang w:val="en-US"/>
        </w:rPr>
        <w:t xml:space="preserve">ASEAN Secretariat. (2017). </w:t>
      </w:r>
      <w:r w:rsidRPr="004B68BD">
        <w:rPr>
          <w:rFonts w:asciiTheme="majorHAnsi" w:hAnsiTheme="majorHAnsi" w:cstheme="majorHAnsi"/>
          <w:i/>
          <w:iCs/>
          <w:sz w:val="20"/>
          <w:szCs w:val="20"/>
          <w:lang w:val="en-US"/>
        </w:rPr>
        <w:t>ASEAN Consensus on the Protection and Promotion of the Rights of Migrant Workers</w:t>
      </w:r>
      <w:r w:rsidRPr="004B68BD">
        <w:rPr>
          <w:rFonts w:asciiTheme="majorHAnsi" w:hAnsiTheme="majorHAnsi" w:cstheme="majorHAnsi"/>
          <w:sz w:val="20"/>
          <w:szCs w:val="20"/>
          <w:lang w:val="en-US"/>
        </w:rPr>
        <w:t>.</w:t>
      </w:r>
      <w:bookmarkEnd w:id="180"/>
    </w:p>
  </w:footnote>
  <w:footnote w:id="24">
    <w:p w14:paraId="74894B0A" w14:textId="77777777" w:rsidR="000042BD" w:rsidRPr="004B68BD" w:rsidRDefault="000042BD" w:rsidP="000042BD">
      <w:pPr>
        <w:spacing w:after="0" w:line="240" w:lineRule="auto"/>
        <w:jc w:val="both"/>
        <w:rPr>
          <w:rFonts w:asciiTheme="majorHAnsi" w:hAnsiTheme="majorHAnsi" w:cstheme="majorHAnsi"/>
          <w:sz w:val="20"/>
          <w:szCs w:val="20"/>
          <w:lang w:val="en-US"/>
        </w:rPr>
      </w:pPr>
      <w:r w:rsidRPr="004B68BD">
        <w:rPr>
          <w:rStyle w:val="FootnoteReference"/>
          <w:rFonts w:asciiTheme="majorHAnsi" w:hAnsiTheme="majorHAnsi" w:cstheme="majorHAnsi"/>
          <w:sz w:val="20"/>
          <w:szCs w:val="20"/>
        </w:rPr>
        <w:footnoteRef/>
      </w:r>
      <w:r w:rsidRPr="004B68BD">
        <w:rPr>
          <w:rFonts w:asciiTheme="majorHAnsi" w:hAnsiTheme="majorHAnsi" w:cstheme="majorHAnsi"/>
          <w:sz w:val="20"/>
          <w:szCs w:val="20"/>
        </w:rPr>
        <w:t xml:space="preserve"> </w:t>
      </w:r>
      <w:bookmarkStart w:id="181" w:name="_Hlk219493659"/>
      <w:r w:rsidRPr="004B68BD">
        <w:rPr>
          <w:rFonts w:asciiTheme="majorHAnsi" w:hAnsiTheme="majorHAnsi" w:cstheme="majorHAnsi"/>
          <w:sz w:val="20"/>
          <w:szCs w:val="20"/>
          <w:lang w:val="en-US"/>
        </w:rPr>
        <w:t>United Nations</w:t>
      </w:r>
      <w:r>
        <w:rPr>
          <w:rFonts w:asciiTheme="majorHAnsi" w:hAnsiTheme="majorHAnsi" w:cstheme="majorHAnsi"/>
          <w:sz w:val="20"/>
          <w:szCs w:val="20"/>
          <w:lang w:val="en-US"/>
        </w:rPr>
        <w:t xml:space="preserve"> </w:t>
      </w:r>
      <w:r w:rsidRPr="004B68BD">
        <w:rPr>
          <w:rFonts w:asciiTheme="majorHAnsi" w:hAnsiTheme="majorHAnsi" w:cstheme="majorHAnsi"/>
          <w:sz w:val="20"/>
          <w:szCs w:val="20"/>
          <w:lang w:val="en-US"/>
        </w:rPr>
        <w:t xml:space="preserve">(1990). </w:t>
      </w:r>
      <w:r w:rsidRPr="004B68BD">
        <w:rPr>
          <w:rFonts w:asciiTheme="majorHAnsi" w:hAnsiTheme="majorHAnsi" w:cstheme="majorHAnsi"/>
          <w:i/>
          <w:iCs/>
          <w:sz w:val="20"/>
          <w:szCs w:val="20"/>
          <w:lang w:val="en-US"/>
        </w:rPr>
        <w:t>International Convention on the Protection of the Rights of All Migrant Workers and Members of Their Families</w:t>
      </w:r>
      <w:r w:rsidRPr="004B68BD">
        <w:rPr>
          <w:rFonts w:asciiTheme="majorHAnsi" w:hAnsiTheme="majorHAnsi" w:cstheme="majorHAnsi"/>
          <w:sz w:val="20"/>
          <w:szCs w:val="20"/>
          <w:lang w:val="en-US"/>
        </w:rPr>
        <w:t>.</w:t>
      </w:r>
      <w:bookmarkEnd w:id="181"/>
    </w:p>
  </w:footnote>
  <w:footnote w:id="25">
    <w:p w14:paraId="5210BC49" w14:textId="77777777" w:rsidR="000042BD" w:rsidRPr="004B68BD" w:rsidRDefault="000042BD" w:rsidP="000042BD">
      <w:pPr>
        <w:spacing w:after="0" w:line="240" w:lineRule="auto"/>
        <w:jc w:val="both"/>
        <w:rPr>
          <w:rFonts w:asciiTheme="majorHAnsi" w:hAnsiTheme="majorHAnsi" w:cstheme="majorHAnsi"/>
          <w:sz w:val="20"/>
          <w:szCs w:val="20"/>
          <w:lang w:val="en-US"/>
        </w:rPr>
      </w:pPr>
      <w:r w:rsidRPr="004B68BD">
        <w:rPr>
          <w:rStyle w:val="FootnoteReference"/>
          <w:rFonts w:asciiTheme="majorHAnsi" w:hAnsiTheme="majorHAnsi" w:cstheme="majorHAnsi"/>
          <w:sz w:val="20"/>
          <w:szCs w:val="20"/>
        </w:rPr>
        <w:footnoteRef/>
      </w:r>
      <w:r w:rsidRPr="004B68BD">
        <w:rPr>
          <w:rFonts w:asciiTheme="majorHAnsi" w:hAnsiTheme="majorHAnsi" w:cstheme="majorHAnsi"/>
          <w:sz w:val="20"/>
          <w:szCs w:val="20"/>
        </w:rPr>
        <w:t xml:space="preserve"> </w:t>
      </w:r>
      <w:bookmarkStart w:id="182" w:name="_Hlk219493694"/>
      <w:r>
        <w:rPr>
          <w:rFonts w:asciiTheme="majorHAnsi" w:hAnsiTheme="majorHAnsi" w:cstheme="majorHAnsi"/>
          <w:sz w:val="20"/>
          <w:szCs w:val="20"/>
          <w:lang w:val="en-US"/>
        </w:rPr>
        <w:t>ILO</w:t>
      </w:r>
      <w:r w:rsidRPr="004B68BD">
        <w:rPr>
          <w:rFonts w:asciiTheme="majorHAnsi" w:hAnsiTheme="majorHAnsi" w:cstheme="majorHAnsi"/>
          <w:sz w:val="20"/>
          <w:szCs w:val="20"/>
          <w:lang w:val="en-US"/>
        </w:rPr>
        <w:t xml:space="preserve"> (2022). </w:t>
      </w:r>
      <w:r w:rsidRPr="004B68BD">
        <w:rPr>
          <w:rFonts w:asciiTheme="majorHAnsi" w:hAnsiTheme="majorHAnsi" w:cstheme="majorHAnsi"/>
          <w:i/>
          <w:iCs/>
          <w:sz w:val="20"/>
          <w:szCs w:val="20"/>
          <w:lang w:val="en-US"/>
        </w:rPr>
        <w:t>General Principles and Operational Guidelines for Fair Recruitment</w:t>
      </w:r>
      <w:r w:rsidRPr="004B68BD">
        <w:rPr>
          <w:rFonts w:asciiTheme="majorHAnsi" w:hAnsiTheme="majorHAnsi" w:cstheme="majorHAnsi"/>
          <w:sz w:val="20"/>
          <w:szCs w:val="20"/>
          <w:lang w:val="en-US"/>
        </w:rPr>
        <w:t>.</w:t>
      </w:r>
      <w:bookmarkEnd w:id="182"/>
    </w:p>
  </w:footnote>
  <w:footnote w:id="26">
    <w:p w14:paraId="67142DE2" w14:textId="77777777" w:rsidR="000042BD" w:rsidRPr="004B68BD" w:rsidRDefault="000042BD" w:rsidP="000042BD">
      <w:pPr>
        <w:pStyle w:val="FootnoteText"/>
        <w:rPr>
          <w:rFonts w:asciiTheme="majorHAnsi" w:hAnsiTheme="majorHAnsi" w:cstheme="majorHAnsi"/>
        </w:rPr>
      </w:pPr>
      <w:r w:rsidRPr="004B68BD">
        <w:rPr>
          <w:rStyle w:val="FootnoteReference"/>
          <w:rFonts w:asciiTheme="majorHAnsi" w:hAnsiTheme="majorHAnsi" w:cstheme="majorHAnsi"/>
        </w:rPr>
        <w:footnoteRef/>
      </w:r>
      <w:r w:rsidRPr="004B68BD">
        <w:rPr>
          <w:rFonts w:asciiTheme="majorHAnsi" w:hAnsiTheme="majorHAnsi" w:cstheme="majorHAnsi"/>
        </w:rPr>
        <w:t xml:space="preserve"> </w:t>
      </w:r>
      <w:bookmarkStart w:id="185" w:name="_Hlk219493874"/>
      <w:r w:rsidRPr="004B68BD">
        <w:rPr>
          <w:rFonts w:asciiTheme="majorHAnsi" w:hAnsiTheme="majorHAnsi" w:cstheme="majorHAnsi"/>
          <w:lang w:val="vi-VN"/>
        </w:rPr>
        <w:t xml:space="preserve">Nguyễn Thị Hương Lan (2021), </w:t>
      </w:r>
      <w:r w:rsidRPr="00180CD8">
        <w:rPr>
          <w:rFonts w:asciiTheme="majorHAnsi" w:hAnsiTheme="majorHAnsi" w:cstheme="majorHAnsi"/>
          <w:i/>
          <w:iCs/>
          <w:lang w:val="vi-VN"/>
        </w:rPr>
        <w:t>Bảo hộ công dân Việt Nam đi làm việc ở nước ngoài theo các điều ước quốc tế về hợp tác lao động</w:t>
      </w:r>
      <w:r w:rsidRPr="004B68BD">
        <w:rPr>
          <w:rFonts w:asciiTheme="majorHAnsi" w:hAnsiTheme="majorHAnsi" w:cstheme="majorHAnsi"/>
          <w:lang w:val="vi-VN"/>
        </w:rPr>
        <w:t>,</w:t>
      </w:r>
      <w:r>
        <w:rPr>
          <w:rFonts w:asciiTheme="majorHAnsi" w:hAnsiTheme="majorHAnsi" w:cstheme="majorHAnsi"/>
        </w:rPr>
        <w:t xml:space="preserve"> Luận án tiến sĩ,</w:t>
      </w:r>
      <w:r w:rsidRPr="004B68BD">
        <w:rPr>
          <w:rFonts w:asciiTheme="majorHAnsi" w:hAnsiTheme="majorHAnsi" w:cstheme="majorHAnsi"/>
          <w:lang w:val="vi-VN"/>
        </w:rPr>
        <w:t xml:space="preserve"> Học viện Khoa học xã hội</w:t>
      </w:r>
      <w:bookmarkEnd w:id="185"/>
      <w:r w:rsidRPr="004B68BD">
        <w:rPr>
          <w:rFonts w:asciiTheme="majorHAnsi" w:hAnsiTheme="majorHAnsi" w:cstheme="majorHAnsi"/>
          <w:lang w:val="vi-VN"/>
        </w:rPr>
        <w:t>, tr. 34</w:t>
      </w:r>
    </w:p>
  </w:footnote>
  <w:footnote w:id="27">
    <w:p w14:paraId="561DE8C7" w14:textId="77777777" w:rsidR="000042BD" w:rsidRDefault="000042BD" w:rsidP="000042BD">
      <w:pPr>
        <w:pStyle w:val="FootnoteText"/>
      </w:pPr>
      <w:r>
        <w:rPr>
          <w:rStyle w:val="FootnoteReference"/>
        </w:rPr>
        <w:footnoteRef/>
      </w:r>
      <w:r>
        <w:t xml:space="preserve"> </w:t>
      </w:r>
      <w:r w:rsidRPr="00BB5DC6">
        <w:rPr>
          <w:rFonts w:asciiTheme="majorHAnsi" w:hAnsiTheme="majorHAnsi" w:cstheme="majorHAnsi"/>
          <w:lang w:val="vi-VN"/>
        </w:rPr>
        <w:t xml:space="preserve">International Organization for Migration (IOM), </w:t>
      </w:r>
      <w:r w:rsidRPr="00BB5DC6">
        <w:rPr>
          <w:rFonts w:asciiTheme="majorHAnsi" w:hAnsiTheme="majorHAnsi" w:cstheme="majorHAnsi"/>
          <w:i/>
          <w:iCs/>
          <w:lang w:val="vi-VN"/>
        </w:rPr>
        <w:t>Labour Migration Governance</w:t>
      </w:r>
      <w:r w:rsidRPr="00BB5DC6">
        <w:rPr>
          <w:rFonts w:asciiTheme="majorHAnsi" w:hAnsiTheme="majorHAnsi" w:cstheme="majorHAnsi"/>
          <w:lang w:val="vi-VN"/>
        </w:rPr>
        <w:t>:</w:t>
      </w:r>
      <w:r w:rsidRPr="00BB5DC6">
        <w:rPr>
          <w:rFonts w:asciiTheme="majorHAnsi" w:hAnsiTheme="majorHAnsi" w:cstheme="majorHAnsi"/>
          <w:lang w:val="vi-VN"/>
        </w:rPr>
        <w:br/>
      </w:r>
      <w:hyperlink r:id="rId10" w:tgtFrame="_new" w:history="1">
        <w:r w:rsidRPr="00BB5DC6">
          <w:rPr>
            <w:rStyle w:val="Hyperlink"/>
            <w:rFonts w:asciiTheme="majorHAnsi" w:hAnsiTheme="majorHAnsi" w:cstheme="majorHAnsi"/>
            <w:lang w:val="vi-VN"/>
          </w:rPr>
          <w:t>https://www.iom.int/labour-migration</w:t>
        </w:r>
      </w:hyperlink>
      <w:r w:rsidRPr="00BB5DC6">
        <w:rPr>
          <w:rFonts w:asciiTheme="majorHAnsi" w:hAnsiTheme="majorHAnsi" w:cstheme="majorHAnsi"/>
        </w:rPr>
        <w:t>, truy cập 24/2/2026</w:t>
      </w:r>
    </w:p>
  </w:footnote>
  <w:footnote w:id="28">
    <w:p w14:paraId="5CA2B24E" w14:textId="77777777" w:rsidR="001D5D4F" w:rsidRPr="004B68BD" w:rsidRDefault="001D5D4F" w:rsidP="001D5D4F">
      <w:pPr>
        <w:pStyle w:val="FootnoteText"/>
        <w:jc w:val="both"/>
        <w:rPr>
          <w:rFonts w:asciiTheme="majorHAnsi" w:hAnsiTheme="majorHAnsi" w:cstheme="majorHAnsi"/>
        </w:rPr>
      </w:pPr>
      <w:r w:rsidRPr="004B68BD">
        <w:rPr>
          <w:rStyle w:val="FootnoteReference"/>
          <w:rFonts w:asciiTheme="majorHAnsi" w:hAnsiTheme="majorHAnsi" w:cstheme="majorHAnsi"/>
        </w:rPr>
        <w:footnoteRef/>
      </w:r>
      <w:r w:rsidRPr="004B68BD">
        <w:rPr>
          <w:rFonts w:asciiTheme="majorHAnsi" w:hAnsiTheme="majorHAnsi" w:cstheme="majorHAnsi"/>
        </w:rPr>
        <w:t xml:space="preserve"> </w:t>
      </w:r>
      <w:bookmarkStart w:id="192" w:name="_Hlk219493944"/>
      <w:r w:rsidRPr="00074715">
        <w:rPr>
          <w:rStyle w:val="fontstyle01"/>
          <w:rFonts w:asciiTheme="majorHAnsi" w:hAnsiTheme="majorHAnsi" w:cstheme="majorHAnsi"/>
          <w:i w:val="0"/>
          <w:iCs w:val="0"/>
          <w:sz w:val="20"/>
          <w:szCs w:val="20"/>
        </w:rPr>
        <w:t>Benjamin Harkins; Daniel Lindgren; and Tarinee Suravoranon</w:t>
      </w:r>
      <w:r w:rsidRPr="00074715">
        <w:rPr>
          <w:rFonts w:asciiTheme="majorHAnsi" w:hAnsiTheme="majorHAnsi" w:cstheme="majorHAnsi"/>
          <w:i/>
          <w:iCs/>
        </w:rPr>
        <w:t xml:space="preserve"> (</w:t>
      </w:r>
      <w:r w:rsidRPr="004B68BD">
        <w:rPr>
          <w:rFonts w:asciiTheme="majorHAnsi" w:hAnsiTheme="majorHAnsi" w:cstheme="majorHAnsi"/>
        </w:rPr>
        <w:t xml:space="preserve">2018), </w:t>
      </w:r>
      <w:r w:rsidRPr="004B68BD">
        <w:rPr>
          <w:rFonts w:asciiTheme="majorHAnsi" w:hAnsiTheme="majorHAnsi" w:cstheme="majorHAnsi"/>
          <w:i/>
        </w:rPr>
        <w:t>Rủi ro và lợi ích: Tác động của di cư lao động ở Đông Nam Á những phát hiện chính ở Việt Nam</w:t>
      </w:r>
      <w:bookmarkEnd w:id="192"/>
    </w:p>
  </w:footnote>
  <w:footnote w:id="29">
    <w:p w14:paraId="689F30BA" w14:textId="77777777" w:rsidR="001D5D4F" w:rsidRPr="004B68BD" w:rsidRDefault="001D5D4F" w:rsidP="001D5D4F">
      <w:pPr>
        <w:pStyle w:val="FootnoteText"/>
        <w:jc w:val="both"/>
        <w:rPr>
          <w:rFonts w:asciiTheme="majorHAnsi" w:hAnsiTheme="majorHAnsi" w:cstheme="majorHAnsi"/>
        </w:rPr>
      </w:pPr>
      <w:r w:rsidRPr="004B68BD">
        <w:rPr>
          <w:rStyle w:val="FootnoteReference"/>
          <w:rFonts w:asciiTheme="majorHAnsi" w:hAnsiTheme="majorHAnsi" w:cstheme="majorHAnsi"/>
        </w:rPr>
        <w:footnoteRef/>
      </w:r>
      <w:r w:rsidRPr="004B68BD">
        <w:rPr>
          <w:rFonts w:asciiTheme="majorHAnsi" w:hAnsiTheme="majorHAnsi" w:cstheme="majorHAnsi"/>
        </w:rPr>
        <w:t xml:space="preserve"> </w:t>
      </w:r>
      <w:bookmarkStart w:id="193" w:name="_Hlk219493955"/>
      <w:r w:rsidRPr="004B68BD">
        <w:rPr>
          <w:rFonts w:asciiTheme="majorHAnsi" w:hAnsiTheme="majorHAnsi" w:cstheme="majorHAnsi"/>
        </w:rPr>
        <w:t>World bạ</w:t>
      </w:r>
      <w:r>
        <w:rPr>
          <w:rFonts w:asciiTheme="majorHAnsi" w:hAnsiTheme="majorHAnsi" w:cstheme="majorHAnsi"/>
        </w:rPr>
        <w:t>nk</w:t>
      </w:r>
      <w:r w:rsidRPr="004B68BD">
        <w:rPr>
          <w:rFonts w:asciiTheme="majorHAnsi" w:hAnsiTheme="majorHAnsi" w:cstheme="majorHAnsi"/>
        </w:rPr>
        <w:t xml:space="preserve"> (2017), </w:t>
      </w:r>
      <w:r w:rsidRPr="004B68BD">
        <w:rPr>
          <w:rFonts w:asciiTheme="majorHAnsi" w:hAnsiTheme="majorHAnsi" w:cstheme="majorHAnsi"/>
          <w:i/>
          <w:iCs/>
          <w:shd w:val="clear" w:color="auto" w:fill="FFFFFF"/>
        </w:rPr>
        <w:t>Chính sách nhập cư thông thoáng sẽ đẩy nhanh tốc độ tăng trưởng kinh tế và thu nhập</w:t>
      </w:r>
      <w:r w:rsidRPr="004B68BD">
        <w:rPr>
          <w:rFonts w:asciiTheme="majorHAnsi" w:hAnsiTheme="majorHAnsi" w:cstheme="majorHAnsi"/>
        </w:rPr>
        <w:t xml:space="preserve">, </w:t>
      </w:r>
      <w:hyperlink r:id="rId11" w:history="1">
        <w:r w:rsidRPr="004B68BD">
          <w:rPr>
            <w:rStyle w:val="Hyperlink"/>
            <w:rFonts w:asciiTheme="majorHAnsi" w:hAnsiTheme="majorHAnsi" w:cstheme="majorHAnsi"/>
          </w:rPr>
          <w:t>https://www.worldbank.org/vi/news/press-release/2017/10/09/managing-migration-better-can-help-boost-welfare-and-growth-in-asean-world-bank</w:t>
        </w:r>
      </w:hyperlink>
      <w:bookmarkEnd w:id="193"/>
      <w:r w:rsidRPr="004B68BD">
        <w:rPr>
          <w:rFonts w:asciiTheme="majorHAnsi" w:hAnsiTheme="majorHAnsi" w:cstheme="majorHAnsi"/>
        </w:rPr>
        <w:t>; truy cập 22/4/2025</w:t>
      </w:r>
    </w:p>
  </w:footnote>
  <w:footnote w:id="30">
    <w:p w14:paraId="3E1D39F8" w14:textId="77777777" w:rsidR="001D5D4F" w:rsidRPr="004B68BD" w:rsidRDefault="001D5D4F" w:rsidP="001D5D4F">
      <w:pPr>
        <w:pStyle w:val="Heading1"/>
        <w:shd w:val="clear" w:color="auto" w:fill="FFFFFF"/>
        <w:spacing w:before="0" w:after="0"/>
        <w:jc w:val="both"/>
        <w:rPr>
          <w:rFonts w:cstheme="majorHAnsi"/>
          <w:color w:val="000000"/>
          <w:spacing w:val="-6"/>
          <w:sz w:val="20"/>
          <w:szCs w:val="20"/>
        </w:rPr>
      </w:pPr>
      <w:r w:rsidRPr="004B68BD">
        <w:rPr>
          <w:rStyle w:val="FootnoteReference"/>
          <w:rFonts w:cstheme="majorHAnsi"/>
          <w:sz w:val="20"/>
          <w:szCs w:val="20"/>
        </w:rPr>
        <w:footnoteRef/>
      </w:r>
      <w:r w:rsidRPr="004B68BD">
        <w:rPr>
          <w:rFonts w:cstheme="majorHAnsi"/>
          <w:sz w:val="20"/>
          <w:szCs w:val="20"/>
        </w:rPr>
        <w:t xml:space="preserve"> </w:t>
      </w:r>
      <w:bookmarkStart w:id="194" w:name="_Hlk219493969"/>
      <w:r>
        <w:fldChar w:fldCharType="begin"/>
      </w:r>
      <w:r>
        <w:instrText>HYPERLINK "https://dollarsandsense.sg/business/"</w:instrText>
      </w:r>
      <w:r>
        <w:fldChar w:fldCharType="separate"/>
      </w:r>
      <w:r w:rsidRPr="004B68BD">
        <w:rPr>
          <w:rStyle w:val="Hyperlink"/>
          <w:rFonts w:asciiTheme="majorHAnsi" w:hAnsiTheme="majorHAnsi" w:cstheme="majorHAnsi"/>
          <w:color w:val="000000"/>
          <w:sz w:val="20"/>
          <w:szCs w:val="20"/>
          <w:shd w:val="clear" w:color="auto" w:fill="FFFFFF"/>
        </w:rPr>
        <w:t>DollarsAndSense Business</w:t>
      </w:r>
      <w:r>
        <w:fldChar w:fldCharType="end"/>
      </w:r>
      <w:r w:rsidRPr="004B68BD">
        <w:rPr>
          <w:rFonts w:cstheme="majorHAnsi"/>
          <w:sz w:val="20"/>
          <w:szCs w:val="20"/>
        </w:rPr>
        <w:t xml:space="preserve"> (</w:t>
      </w:r>
      <w:r w:rsidRPr="004B68BD">
        <w:rPr>
          <w:rFonts w:cstheme="majorHAnsi"/>
          <w:sz w:val="20"/>
          <w:szCs w:val="20"/>
          <w:shd w:val="clear" w:color="auto" w:fill="FFFFFF"/>
        </w:rPr>
        <w:t>May 23, 2025</w:t>
      </w:r>
      <w:r w:rsidRPr="004B68BD">
        <w:rPr>
          <w:rFonts w:cstheme="majorHAnsi"/>
          <w:sz w:val="20"/>
          <w:szCs w:val="20"/>
        </w:rPr>
        <w:t xml:space="preserve">), </w:t>
      </w:r>
      <w:r w:rsidRPr="004B68BD">
        <w:rPr>
          <w:rFonts w:cstheme="majorHAnsi"/>
          <w:i/>
          <w:color w:val="000000"/>
          <w:spacing w:val="-6"/>
          <w:sz w:val="20"/>
          <w:szCs w:val="20"/>
        </w:rPr>
        <w:t>Understanding Singapore’s Foreign Workforce Numbers</w:t>
      </w:r>
      <w:r w:rsidRPr="004B68BD">
        <w:rPr>
          <w:rFonts w:cstheme="majorHAnsi"/>
          <w:color w:val="000000"/>
          <w:spacing w:val="-6"/>
          <w:sz w:val="20"/>
          <w:szCs w:val="20"/>
        </w:rPr>
        <w:t xml:space="preserve">, </w:t>
      </w:r>
      <w:hyperlink r:id="rId12" w:history="1">
        <w:r w:rsidRPr="004B68BD">
          <w:rPr>
            <w:rStyle w:val="Hyperlink"/>
            <w:rFonts w:asciiTheme="majorHAnsi" w:hAnsiTheme="majorHAnsi" w:cstheme="majorHAnsi"/>
            <w:sz w:val="20"/>
            <w:szCs w:val="20"/>
          </w:rPr>
          <w:t>https://dollarsandsense.sg/business/at-a-glance-understanding-singapores-foreign-workforce-number</w:t>
        </w:r>
      </w:hyperlink>
      <w:bookmarkEnd w:id="194"/>
      <w:r w:rsidRPr="004B68BD">
        <w:rPr>
          <w:rFonts w:cstheme="majorHAnsi"/>
          <w:sz w:val="20"/>
          <w:szCs w:val="20"/>
        </w:rPr>
        <w:t xml:space="preserve">; </w:t>
      </w:r>
      <w:r w:rsidRPr="004B68BD">
        <w:rPr>
          <w:rFonts w:cstheme="majorHAnsi"/>
          <w:color w:val="auto"/>
          <w:sz w:val="20"/>
          <w:szCs w:val="20"/>
        </w:rPr>
        <w:t>truy cập 21/6/2025</w:t>
      </w:r>
    </w:p>
  </w:footnote>
  <w:footnote w:id="31">
    <w:p w14:paraId="128B8A87" w14:textId="5AD39B13" w:rsidR="00A24CBB" w:rsidRDefault="00A24CBB">
      <w:pPr>
        <w:pStyle w:val="FootnoteText"/>
      </w:pPr>
      <w:r>
        <w:rPr>
          <w:rStyle w:val="FootnoteReference"/>
        </w:rPr>
        <w:footnoteRef/>
      </w:r>
      <w:r>
        <w:t xml:space="preserve"> </w:t>
      </w:r>
      <w:bookmarkStart w:id="195" w:name="_Hlk219493989"/>
      <w:r w:rsidRPr="004B68BD">
        <w:rPr>
          <w:rFonts w:asciiTheme="majorHAnsi" w:hAnsiTheme="majorHAnsi" w:cstheme="majorHAnsi"/>
        </w:rPr>
        <w:t xml:space="preserve">Mauro Testaverde, Harry Moroz, Claire H. Hollweg, Achim Schmillen (2017), </w:t>
      </w:r>
      <w:r w:rsidRPr="004B68BD">
        <w:rPr>
          <w:rFonts w:asciiTheme="majorHAnsi" w:hAnsiTheme="majorHAnsi" w:cstheme="majorHAnsi"/>
          <w:i/>
        </w:rPr>
        <w:t>Di dân để tìm kiếm cơ hội</w:t>
      </w:r>
      <w:r w:rsidRPr="004B68BD">
        <w:rPr>
          <w:rFonts w:asciiTheme="majorHAnsi" w:hAnsiTheme="majorHAnsi" w:cstheme="majorHAnsi"/>
        </w:rPr>
        <w:t xml:space="preserve">, ngân hàng thế giới, </w:t>
      </w:r>
      <w:hyperlink r:id="rId13" w:history="1">
        <w:r w:rsidRPr="004B68BD">
          <w:rPr>
            <w:rStyle w:val="Hyperlink"/>
            <w:rFonts w:asciiTheme="majorHAnsi" w:hAnsiTheme="majorHAnsi" w:cstheme="majorHAnsi"/>
          </w:rPr>
          <w:t>https://openknowledge.worldbank.org/bitstream/handle/10986/28342/211106ovVN.pdf?sequence=7</w:t>
        </w:r>
      </w:hyperlink>
      <w:bookmarkEnd w:id="195"/>
      <w:r w:rsidRPr="004B68BD">
        <w:rPr>
          <w:rFonts w:asciiTheme="majorHAnsi" w:hAnsiTheme="majorHAnsi" w:cstheme="majorHAnsi"/>
        </w:rPr>
        <w:t>;</w:t>
      </w:r>
    </w:p>
  </w:footnote>
  <w:footnote w:id="32">
    <w:p w14:paraId="34D65C44" w14:textId="35F63CF4" w:rsidR="00A24CBB" w:rsidRDefault="00A24CBB">
      <w:pPr>
        <w:pStyle w:val="FootnoteText"/>
      </w:pPr>
      <w:r>
        <w:rPr>
          <w:rStyle w:val="FootnoteReference"/>
        </w:rPr>
        <w:footnoteRef/>
      </w:r>
      <w:r>
        <w:t xml:space="preserve"> </w:t>
      </w:r>
      <w:bookmarkStart w:id="196" w:name="_Hlk219493998"/>
      <w:r w:rsidRPr="004B68BD">
        <w:rPr>
          <w:rFonts w:asciiTheme="majorHAnsi" w:hAnsiTheme="majorHAnsi" w:cstheme="majorHAnsi"/>
        </w:rPr>
        <w:t xml:space="preserve">Bắc Kan (2022), </w:t>
      </w:r>
      <w:r w:rsidRPr="004B68BD">
        <w:rPr>
          <w:rFonts w:asciiTheme="majorHAnsi" w:hAnsiTheme="majorHAnsi" w:cstheme="majorHAnsi"/>
          <w:bCs/>
          <w:i/>
          <w:shd w:val="clear" w:color="auto" w:fill="FFFFFF"/>
        </w:rPr>
        <w:t>Dân số thế giới sắp chạm ngưỡng 8 tỷ người</w:t>
      </w:r>
      <w:r w:rsidRPr="004B68BD">
        <w:rPr>
          <w:rFonts w:asciiTheme="majorHAnsi" w:hAnsiTheme="majorHAnsi" w:cstheme="majorHAnsi"/>
          <w:bCs/>
          <w:shd w:val="clear" w:color="auto" w:fill="FFFFFF"/>
        </w:rPr>
        <w:t xml:space="preserve">, </w:t>
      </w:r>
      <w:hyperlink r:id="rId14" w:history="1">
        <w:r w:rsidRPr="004B68BD">
          <w:rPr>
            <w:rStyle w:val="Hyperlink"/>
            <w:rFonts w:asciiTheme="majorHAnsi" w:hAnsiTheme="majorHAnsi" w:cstheme="majorHAnsi"/>
            <w:bCs/>
            <w:shd w:val="clear" w:color="auto" w:fill="FFFFFF"/>
          </w:rPr>
          <w:t>https://backan.gov.vn/pages/dan-so-the-gioi-sap-cham-nguong-8-ty-nguoi-4d89.aspx</w:t>
        </w:r>
      </w:hyperlink>
      <w:bookmarkEnd w:id="196"/>
      <w:r w:rsidRPr="004B68BD">
        <w:rPr>
          <w:rFonts w:asciiTheme="majorHAnsi" w:hAnsiTheme="majorHAnsi" w:cstheme="majorHAnsi"/>
          <w:bCs/>
          <w:shd w:val="clear" w:color="auto" w:fill="FFFFFF"/>
        </w:rPr>
        <w:t>; truy cập 22/4/2025</w:t>
      </w:r>
    </w:p>
  </w:footnote>
  <w:footnote w:id="33">
    <w:p w14:paraId="4AB624E5" w14:textId="5950BBD2" w:rsidR="0008644D" w:rsidRDefault="0008644D">
      <w:pPr>
        <w:pStyle w:val="FootnoteText"/>
      </w:pPr>
      <w:r>
        <w:rPr>
          <w:rStyle w:val="FootnoteReference"/>
        </w:rPr>
        <w:footnoteRef/>
      </w:r>
      <w:r>
        <w:t xml:space="preserve"> </w:t>
      </w:r>
      <w:r>
        <w:rPr>
          <w:rFonts w:asciiTheme="majorHAnsi" w:hAnsiTheme="majorHAnsi" w:cstheme="majorHAnsi"/>
        </w:rPr>
        <w:t>ASEAN</w:t>
      </w:r>
      <w:r w:rsidRPr="004B68BD">
        <w:rPr>
          <w:rFonts w:asciiTheme="majorHAnsi" w:hAnsiTheme="majorHAnsi" w:cstheme="majorHAnsi"/>
        </w:rPr>
        <w:t xml:space="preserve"> (2021), </w:t>
      </w:r>
      <w:r w:rsidRPr="004B68BD">
        <w:rPr>
          <w:rFonts w:asciiTheme="majorHAnsi" w:hAnsiTheme="majorHAnsi" w:cstheme="majorHAnsi"/>
          <w:i/>
        </w:rPr>
        <w:t>Hướng dẫn ASEAN về hồi hương và tái hòa nhập hiệu quả của lao động di cư</w:t>
      </w:r>
      <w:r>
        <w:rPr>
          <w:rFonts w:asciiTheme="majorHAnsi" w:hAnsiTheme="majorHAnsi" w:cstheme="majorHAnsi"/>
          <w:i/>
        </w:rPr>
        <w:t xml:space="preserve">, </w:t>
      </w:r>
      <w:r>
        <w:rPr>
          <w:rFonts w:asciiTheme="majorHAnsi" w:hAnsiTheme="majorHAnsi" w:cstheme="majorHAnsi"/>
          <w:iCs/>
        </w:rPr>
        <w:t>tr. 30-tr.35</w:t>
      </w:r>
    </w:p>
  </w:footnote>
  <w:footnote w:id="34">
    <w:p w14:paraId="60F536A9" w14:textId="536687CE" w:rsidR="0008644D" w:rsidRDefault="0008644D">
      <w:pPr>
        <w:pStyle w:val="FootnoteText"/>
      </w:pPr>
      <w:r>
        <w:rPr>
          <w:rStyle w:val="FootnoteReference"/>
        </w:rPr>
        <w:footnoteRef/>
      </w:r>
      <w:r>
        <w:t xml:space="preserve"> </w:t>
      </w:r>
      <w:r w:rsidRPr="004B68BD">
        <w:rPr>
          <w:rFonts w:asciiTheme="majorHAnsi" w:hAnsiTheme="majorHAnsi" w:cstheme="majorHAnsi"/>
        </w:rPr>
        <w:t xml:space="preserve">Bộ Lao động Thương binh và xã hội – ILO (2022), </w:t>
      </w:r>
      <w:r w:rsidRPr="004B68BD">
        <w:rPr>
          <w:rStyle w:val="Emphasis"/>
          <w:rFonts w:asciiTheme="majorHAnsi" w:hAnsiTheme="majorHAnsi" w:cstheme="majorHAnsi"/>
          <w:color w:val="222222"/>
        </w:rPr>
        <w:t xml:space="preserve">Báo cáo khu vực về “Nữ lao động di cư trong Luật pháp và chính sách của các Quốc gia thành viên ASEAN”, </w:t>
      </w:r>
      <w:hyperlink r:id="rId15" w:history="1">
        <w:r w:rsidRPr="004B68BD">
          <w:rPr>
            <w:rStyle w:val="Hyperlink"/>
            <w:rFonts w:asciiTheme="majorHAnsi" w:hAnsiTheme="majorHAnsi" w:cstheme="majorHAnsi"/>
          </w:rPr>
          <w:t>https://mekongasean.vn/thai-lan-thu-hut-nhieu-lao-dong-di-cu-nhat-trong-khoi-asean-post14255.html</w:t>
        </w:r>
      </w:hyperlink>
      <w:r w:rsidRPr="004B68BD">
        <w:rPr>
          <w:rStyle w:val="Emphasis"/>
          <w:rFonts w:asciiTheme="majorHAnsi" w:hAnsiTheme="majorHAnsi" w:cstheme="majorHAnsi"/>
          <w:color w:val="222222"/>
        </w:rPr>
        <w:t>; Truy cập 20/3/2025</w:t>
      </w:r>
    </w:p>
  </w:footnote>
  <w:footnote w:id="35">
    <w:p w14:paraId="2AB04954" w14:textId="77216FD5" w:rsidR="00343B96" w:rsidRDefault="00343B96">
      <w:pPr>
        <w:pStyle w:val="FootnoteText"/>
      </w:pPr>
      <w:r>
        <w:rPr>
          <w:rStyle w:val="FootnoteReference"/>
        </w:rPr>
        <w:footnoteRef/>
      </w:r>
      <w:r>
        <w:t xml:space="preserve"> </w:t>
      </w:r>
      <w:r w:rsidRPr="004B68BD">
        <w:rPr>
          <w:rFonts w:asciiTheme="majorHAnsi" w:hAnsiTheme="majorHAnsi" w:cstheme="majorHAnsi"/>
        </w:rPr>
        <w:t xml:space="preserve">Tổng cục thống kê (2020), </w:t>
      </w:r>
      <w:r w:rsidRPr="004B68BD">
        <w:rPr>
          <w:rFonts w:asciiTheme="majorHAnsi" w:hAnsiTheme="majorHAnsi" w:cstheme="majorHAnsi"/>
          <w:i/>
        </w:rPr>
        <w:t>Tổng điều tra dân số và nhà ở năm 2019</w:t>
      </w:r>
      <w:r w:rsidRPr="004B68BD">
        <w:rPr>
          <w:rFonts w:asciiTheme="majorHAnsi" w:hAnsiTheme="majorHAnsi" w:cstheme="majorHAnsi"/>
        </w:rPr>
        <w:t>, NXB Thống kê</w:t>
      </w:r>
      <w:r>
        <w:rPr>
          <w:rFonts w:asciiTheme="majorHAnsi" w:hAnsiTheme="majorHAnsi" w:cstheme="majorHAnsi"/>
        </w:rPr>
        <w:t>, tr. 107-tr.110</w:t>
      </w:r>
    </w:p>
  </w:footnote>
  <w:footnote w:id="36">
    <w:p w14:paraId="1BF9A35C" w14:textId="431DD4A1" w:rsidR="00343B96" w:rsidRDefault="00343B96">
      <w:pPr>
        <w:pStyle w:val="FootnoteText"/>
      </w:pPr>
      <w:r>
        <w:rPr>
          <w:rStyle w:val="FootnoteReference"/>
        </w:rPr>
        <w:footnoteRef/>
      </w:r>
      <w:r>
        <w:t xml:space="preserve"> </w:t>
      </w:r>
      <w:r w:rsidRPr="004B68BD">
        <w:rPr>
          <w:rFonts w:asciiTheme="majorHAnsi" w:hAnsiTheme="majorHAnsi" w:cstheme="majorHAnsi"/>
        </w:rPr>
        <w:t>Anh Thư (Thứ tư, 16/09/2020 17:57 (GMT+7</w:t>
      </w:r>
      <w:proofErr w:type="gramStart"/>
      <w:r w:rsidRPr="004B68BD">
        <w:rPr>
          <w:rFonts w:asciiTheme="majorHAnsi" w:hAnsiTheme="majorHAnsi" w:cstheme="majorHAnsi"/>
        </w:rPr>
        <w:t>) )</w:t>
      </w:r>
      <w:proofErr w:type="gramEnd"/>
      <w:r w:rsidRPr="004B68BD">
        <w:rPr>
          <w:rFonts w:asciiTheme="majorHAnsi" w:hAnsiTheme="majorHAnsi" w:cstheme="majorHAnsi"/>
        </w:rPr>
        <w:t xml:space="preserve">, Nhiều loại công việc sẽ bị thay thế bởi máy móc, trí tuệ nhân tạo, Báo điện tử Lao động, </w:t>
      </w:r>
      <w:hyperlink r:id="rId16" w:history="1">
        <w:r w:rsidRPr="004B68BD">
          <w:rPr>
            <w:rStyle w:val="Hyperlink"/>
            <w:rFonts w:asciiTheme="majorHAnsi" w:hAnsiTheme="majorHAnsi" w:cstheme="majorHAnsi"/>
          </w:rPr>
          <w:t>https://laodong.vn/cong-doan/nhieu-loai-cong-viec-se-bi-thay-the-boi-may-moc-tri-tue-nhan-tao-836594.ldo</w:t>
        </w:r>
      </w:hyperlink>
      <w:r w:rsidRPr="004B68BD">
        <w:rPr>
          <w:rFonts w:asciiTheme="majorHAnsi" w:hAnsiTheme="majorHAnsi" w:cstheme="majorHAnsi"/>
        </w:rPr>
        <w:t xml:space="preserve"> ; truy cập 20/3/2025</w:t>
      </w:r>
    </w:p>
  </w:footnote>
  <w:footnote w:id="37">
    <w:p w14:paraId="6A59B10D" w14:textId="6C553D52" w:rsidR="007E3A54" w:rsidRPr="004B68BD" w:rsidRDefault="007E3A54" w:rsidP="00656D80">
      <w:pPr>
        <w:spacing w:after="0"/>
        <w:jc w:val="both"/>
        <w:rPr>
          <w:rFonts w:asciiTheme="majorHAnsi" w:hAnsiTheme="majorHAnsi" w:cstheme="majorHAnsi"/>
          <w:sz w:val="20"/>
          <w:szCs w:val="20"/>
        </w:rPr>
      </w:pPr>
      <w:r w:rsidRPr="004B68BD">
        <w:rPr>
          <w:rStyle w:val="FootnoteReference"/>
          <w:rFonts w:asciiTheme="majorHAnsi" w:hAnsiTheme="majorHAnsi" w:cstheme="majorHAnsi"/>
          <w:sz w:val="20"/>
          <w:szCs w:val="20"/>
        </w:rPr>
        <w:footnoteRef/>
      </w:r>
      <w:r w:rsidRPr="004B68BD">
        <w:rPr>
          <w:rFonts w:asciiTheme="majorHAnsi" w:hAnsiTheme="majorHAnsi" w:cstheme="majorHAnsi"/>
          <w:sz w:val="20"/>
          <w:szCs w:val="20"/>
        </w:rPr>
        <w:t xml:space="preserve"> Ví dụ,</w:t>
      </w:r>
      <w:bookmarkStart w:id="199" w:name="_Hlk219494148"/>
      <w:r w:rsidRPr="004B68BD">
        <w:rPr>
          <w:rFonts w:asciiTheme="majorHAnsi" w:hAnsiTheme="majorHAnsi" w:cstheme="majorHAnsi"/>
          <w:sz w:val="20"/>
          <w:szCs w:val="20"/>
        </w:rPr>
        <w:t xml:space="preserve"> Brunei</w:t>
      </w:r>
      <w:bookmarkEnd w:id="199"/>
      <w:r w:rsidRPr="004B68BD">
        <w:rPr>
          <w:rFonts w:asciiTheme="majorHAnsi" w:hAnsiTheme="majorHAnsi" w:cstheme="majorHAnsi"/>
          <w:sz w:val="20"/>
          <w:szCs w:val="20"/>
        </w:rPr>
        <w:t xml:space="preserve">: Điều 4, Điều 11, Điều 12 </w:t>
      </w:r>
      <w:bookmarkStart w:id="200" w:name="_Hlk219494163"/>
      <w:r w:rsidRPr="004B68BD">
        <w:rPr>
          <w:rFonts w:asciiTheme="majorHAnsi" w:hAnsiTheme="majorHAnsi" w:cstheme="majorHAnsi"/>
          <w:sz w:val="20"/>
          <w:szCs w:val="20"/>
        </w:rPr>
        <w:t>Nghị định</w:t>
      </w:r>
      <w:r>
        <w:rPr>
          <w:rFonts w:asciiTheme="majorHAnsi" w:hAnsiTheme="majorHAnsi" w:cstheme="majorHAnsi"/>
          <w:sz w:val="20"/>
          <w:szCs w:val="20"/>
          <w:lang w:val="en-US"/>
        </w:rPr>
        <w:t xml:space="preserve"> về</w:t>
      </w:r>
      <w:r w:rsidRPr="004B68BD">
        <w:rPr>
          <w:rFonts w:asciiTheme="majorHAnsi" w:hAnsiTheme="majorHAnsi" w:cstheme="majorHAnsi"/>
          <w:sz w:val="20"/>
          <w:szCs w:val="20"/>
        </w:rPr>
        <w:t xml:space="preserve"> Cơ quan Việc làm</w:t>
      </w:r>
      <w:r>
        <w:rPr>
          <w:rFonts w:asciiTheme="majorHAnsi" w:hAnsiTheme="majorHAnsi" w:cstheme="majorHAnsi"/>
          <w:sz w:val="20"/>
          <w:szCs w:val="20"/>
          <w:lang w:val="en-US"/>
        </w:rPr>
        <w:t xml:space="preserve"> năm 2004</w:t>
      </w:r>
      <w:r w:rsidRPr="004B68BD">
        <w:rPr>
          <w:rFonts w:asciiTheme="majorHAnsi" w:hAnsiTheme="majorHAnsi" w:cstheme="majorHAnsi"/>
          <w:sz w:val="20"/>
          <w:szCs w:val="20"/>
        </w:rPr>
        <w:t xml:space="preserve">, truy cập từ: </w:t>
      </w:r>
      <w:hyperlink r:id="rId17" w:history="1">
        <w:r w:rsidRPr="004B68BD">
          <w:rPr>
            <w:rStyle w:val="Hyperlink"/>
            <w:rFonts w:asciiTheme="majorHAnsi" w:hAnsiTheme="majorHAnsi" w:cstheme="majorHAnsi"/>
            <w:sz w:val="20"/>
            <w:szCs w:val="20"/>
          </w:rPr>
          <w:t>https://www.agc.gov.bn/AGC%20Images/LOB/Order/DEF/Employment%20Agencies%20Order,%202004%20(S%2084).pdf</w:t>
        </w:r>
      </w:hyperlink>
      <w:bookmarkEnd w:id="200"/>
      <w:r w:rsidRPr="004B68BD">
        <w:rPr>
          <w:rFonts w:asciiTheme="majorHAnsi" w:hAnsiTheme="majorHAnsi" w:cstheme="majorHAnsi"/>
          <w:sz w:val="20"/>
          <w:szCs w:val="20"/>
        </w:rPr>
        <w:t>, truy cập ngày 29/12/2025: Chủ thể đưa lao động phải đáp ứng điều kiện: (1) Là công dân hoặc thường trú nhân Brunei; (2) Đăng ký kinh doanh (chứng minh vốn tối thiểu 10.000 BND); (3) Không vi phạm trước đó (Điều 11: hủy giấy phép nếu lạm dụng, phạt 5.000 BND); (4) Có kế hoạch bảo hộ (hợp đồng phải gồm điều kiện hồi hương và bảo hiểm).</w:t>
      </w:r>
    </w:p>
    <w:p w14:paraId="6C6452A2" w14:textId="4931AEE5" w:rsidR="007E3A54" w:rsidRPr="004B68BD" w:rsidRDefault="007E3A54" w:rsidP="00656D80">
      <w:pPr>
        <w:spacing w:after="0"/>
        <w:jc w:val="both"/>
        <w:rPr>
          <w:rFonts w:asciiTheme="majorHAnsi" w:hAnsiTheme="majorHAnsi" w:cstheme="majorHAnsi"/>
          <w:sz w:val="20"/>
          <w:szCs w:val="20"/>
        </w:rPr>
      </w:pPr>
      <w:r w:rsidRPr="004B68BD">
        <w:rPr>
          <w:rFonts w:asciiTheme="majorHAnsi" w:hAnsiTheme="majorHAnsi" w:cstheme="majorHAnsi"/>
          <w:sz w:val="20"/>
          <w:szCs w:val="20"/>
        </w:rPr>
        <w:t xml:space="preserve">Tại Lào, </w:t>
      </w:r>
      <w:bookmarkStart w:id="201" w:name="_Hlk219494196"/>
      <w:r w:rsidRPr="004B68BD">
        <w:rPr>
          <w:rFonts w:asciiTheme="majorHAnsi" w:hAnsiTheme="majorHAnsi" w:cstheme="majorHAnsi"/>
          <w:sz w:val="20"/>
          <w:szCs w:val="20"/>
        </w:rPr>
        <w:t xml:space="preserve">Theo </w:t>
      </w:r>
      <w:bookmarkStart w:id="202" w:name="_Hlk219494208"/>
      <w:bookmarkEnd w:id="201"/>
      <w:r w:rsidRPr="004B68BD">
        <w:rPr>
          <w:rFonts w:asciiTheme="majorHAnsi" w:hAnsiTheme="majorHAnsi" w:cstheme="majorHAnsi"/>
          <w:sz w:val="20"/>
          <w:szCs w:val="20"/>
        </w:rPr>
        <w:t>Nghị định 245/2020</w:t>
      </w:r>
      <w:r>
        <w:rPr>
          <w:rFonts w:asciiTheme="majorHAnsi" w:hAnsiTheme="majorHAnsi" w:cstheme="majorHAnsi"/>
          <w:sz w:val="20"/>
          <w:szCs w:val="20"/>
          <w:lang w:val="en-US"/>
        </w:rPr>
        <w:t xml:space="preserve"> do Chính phủ Lào ban hành, quy định về việc đưa lao động Lào ra nước ngoài làm việc</w:t>
      </w:r>
      <w:bookmarkEnd w:id="202"/>
      <w:r>
        <w:rPr>
          <w:rFonts w:asciiTheme="majorHAnsi" w:hAnsiTheme="majorHAnsi" w:cstheme="majorHAnsi"/>
          <w:sz w:val="20"/>
          <w:szCs w:val="20"/>
          <w:lang w:val="en-US"/>
        </w:rPr>
        <w:t>. Theo đó</w:t>
      </w:r>
      <w:r w:rsidRPr="004B68BD">
        <w:rPr>
          <w:rFonts w:asciiTheme="majorHAnsi" w:hAnsiTheme="majorHAnsi" w:cstheme="majorHAnsi"/>
          <w:sz w:val="20"/>
          <w:szCs w:val="20"/>
        </w:rPr>
        <w:t xml:space="preserve">, đại lý đưa lao động ra nước ngoài phải là doanh nghiệp Lào, đăng ký kinh doanh hợp pháp, có vốn tối thiểu 50 triệu KIP (tương đương 2.500 USD), được </w:t>
      </w:r>
      <w:r>
        <w:rPr>
          <w:rFonts w:asciiTheme="majorHAnsi" w:hAnsiTheme="majorHAnsi" w:cstheme="majorHAnsi"/>
          <w:sz w:val="20"/>
          <w:szCs w:val="20"/>
          <w:lang w:val="en-US"/>
        </w:rPr>
        <w:t>Bộ lao động và phúc lợi xã hội (</w:t>
      </w:r>
      <w:r w:rsidRPr="004B68BD">
        <w:rPr>
          <w:rFonts w:asciiTheme="majorHAnsi" w:hAnsiTheme="majorHAnsi" w:cstheme="majorHAnsi"/>
          <w:sz w:val="20"/>
          <w:szCs w:val="20"/>
        </w:rPr>
        <w:t>MOLSW</w:t>
      </w:r>
      <w:r>
        <w:rPr>
          <w:rFonts w:asciiTheme="majorHAnsi" w:hAnsiTheme="majorHAnsi" w:cstheme="majorHAnsi"/>
          <w:sz w:val="20"/>
          <w:szCs w:val="20"/>
          <w:lang w:val="en-US"/>
        </w:rPr>
        <w:t>)</w:t>
      </w:r>
      <w:r w:rsidRPr="004B68BD">
        <w:rPr>
          <w:rFonts w:asciiTheme="majorHAnsi" w:hAnsiTheme="majorHAnsi" w:cstheme="majorHAnsi"/>
          <w:sz w:val="20"/>
          <w:szCs w:val="20"/>
        </w:rPr>
        <w:t xml:space="preserve"> cấp phép có thời hạn hai năm và được gia hạn nếu không vi phạm. Đại lý phải có ít nhất hai nhân viên chuyên trách được đào tạo về quản lý lao động di cư, không có tiền sử vi phạm và phải nộp quỹ bảo lãnh 20 triệu KIP để giải quyết tranh chấp.</w:t>
      </w:r>
    </w:p>
  </w:footnote>
  <w:footnote w:id="38">
    <w:p w14:paraId="5FC2FCD2" w14:textId="7058AF13" w:rsidR="007E3A54" w:rsidRPr="004B68BD" w:rsidRDefault="007E3A54" w:rsidP="00656D80">
      <w:pPr>
        <w:pStyle w:val="NormalWeb"/>
        <w:shd w:val="clear" w:color="auto" w:fill="FFFFFF"/>
        <w:spacing w:before="0" w:beforeAutospacing="0" w:after="0" w:afterAutospacing="0" w:line="234" w:lineRule="atLeast"/>
        <w:jc w:val="both"/>
        <w:rPr>
          <w:rFonts w:asciiTheme="majorHAnsi" w:hAnsiTheme="majorHAnsi" w:cstheme="majorHAnsi"/>
          <w:i/>
          <w:sz w:val="20"/>
          <w:szCs w:val="20"/>
        </w:rPr>
      </w:pPr>
      <w:r w:rsidRPr="004B68BD">
        <w:rPr>
          <w:rStyle w:val="FootnoteReference"/>
          <w:rFonts w:asciiTheme="majorHAnsi" w:eastAsiaTheme="majorEastAsia" w:hAnsiTheme="majorHAnsi" w:cstheme="majorHAnsi"/>
          <w:sz w:val="20"/>
          <w:szCs w:val="20"/>
        </w:rPr>
        <w:footnoteRef/>
      </w:r>
      <w:r w:rsidRPr="004B68BD">
        <w:rPr>
          <w:rFonts w:asciiTheme="majorHAnsi" w:hAnsiTheme="majorHAnsi" w:cstheme="majorHAnsi"/>
          <w:sz w:val="20"/>
          <w:szCs w:val="20"/>
        </w:rPr>
        <w:t xml:space="preserve"> Điều 10, Luật </w:t>
      </w:r>
      <w:r w:rsidR="00F83775">
        <w:rPr>
          <w:rFonts w:asciiTheme="majorHAnsi" w:hAnsiTheme="majorHAnsi" w:cstheme="majorHAnsi"/>
          <w:sz w:val="20"/>
          <w:szCs w:val="20"/>
        </w:rPr>
        <w:t>NLĐ</w:t>
      </w:r>
      <w:r w:rsidRPr="004B68BD">
        <w:rPr>
          <w:rFonts w:asciiTheme="majorHAnsi" w:hAnsiTheme="majorHAnsi" w:cstheme="majorHAnsi"/>
          <w:sz w:val="20"/>
          <w:szCs w:val="20"/>
        </w:rPr>
        <w:t xml:space="preserve"> Việt Nam đi làm việc tại nước ngoài theo hợp đồng</w:t>
      </w:r>
      <w:r>
        <w:rPr>
          <w:rFonts w:asciiTheme="majorHAnsi" w:hAnsiTheme="majorHAnsi" w:cstheme="majorHAnsi"/>
          <w:sz w:val="20"/>
          <w:szCs w:val="20"/>
        </w:rPr>
        <w:t xml:space="preserve"> năm 2020</w:t>
      </w:r>
      <w:r w:rsidRPr="004B68BD">
        <w:rPr>
          <w:rFonts w:asciiTheme="majorHAnsi" w:hAnsiTheme="majorHAnsi" w:cstheme="majorHAnsi"/>
          <w:sz w:val="20"/>
          <w:szCs w:val="20"/>
        </w:rPr>
        <w:t xml:space="preserve"> quy định về Điều kiện cấp Giấy phép hoạt động dịch vụ đưa </w:t>
      </w:r>
      <w:r w:rsidR="00F83775">
        <w:rPr>
          <w:rFonts w:asciiTheme="majorHAnsi" w:hAnsiTheme="majorHAnsi" w:cstheme="majorHAnsi"/>
          <w:sz w:val="20"/>
          <w:szCs w:val="20"/>
        </w:rPr>
        <w:t>NLĐ</w:t>
      </w:r>
      <w:r w:rsidRPr="004B68BD">
        <w:rPr>
          <w:rFonts w:asciiTheme="majorHAnsi" w:hAnsiTheme="majorHAnsi" w:cstheme="majorHAnsi"/>
          <w:sz w:val="20"/>
          <w:szCs w:val="20"/>
        </w:rPr>
        <w:t xml:space="preserve"> Việt Nam đi làm việc ở nước ngoài theo hợp đồng, trong đó bao gồm những điều kiện cơ bản:</w:t>
      </w:r>
      <w:r w:rsidRPr="004B68BD">
        <w:rPr>
          <w:rFonts w:asciiTheme="majorHAnsi" w:hAnsiTheme="majorHAnsi" w:cstheme="majorHAnsi"/>
          <w:sz w:val="20"/>
          <w:szCs w:val="20"/>
        </w:rPr>
        <w:br/>
        <w:t>“</w:t>
      </w:r>
      <w:r w:rsidRPr="004B68BD">
        <w:rPr>
          <w:rFonts w:asciiTheme="majorHAnsi" w:hAnsiTheme="majorHAnsi" w:cstheme="majorHAnsi"/>
          <w:i/>
          <w:sz w:val="20"/>
          <w:szCs w:val="20"/>
        </w:rPr>
        <w:t>a) Có vốn điều lệ từ 05 tỷ đồng trở lên; có chủ sở hữu, tất cả thành viên, cổ đông là nhà đầu tư trong nước theo quy định của </w:t>
      </w:r>
      <w:bookmarkStart w:id="203" w:name="tvpllink_gwozgqnrqo"/>
      <w:r w:rsidRPr="004B68BD">
        <w:rPr>
          <w:rFonts w:asciiTheme="majorHAnsi" w:hAnsiTheme="majorHAnsi" w:cstheme="majorHAnsi"/>
          <w:i/>
          <w:sz w:val="20"/>
          <w:szCs w:val="20"/>
        </w:rPr>
        <w:fldChar w:fldCharType="begin"/>
      </w:r>
      <w:r w:rsidRPr="004B68BD">
        <w:rPr>
          <w:rFonts w:asciiTheme="majorHAnsi" w:hAnsiTheme="majorHAnsi" w:cstheme="majorHAnsi"/>
          <w:i/>
          <w:sz w:val="20"/>
          <w:szCs w:val="20"/>
        </w:rPr>
        <w:instrText xml:space="preserve"> HYPERLINK "https://thuvienphapluat.vn/van-ban/Doanh-nghiep/Luat-Dau-tu-so-61-2020-QH14-321051.aspx" \t "_blank" </w:instrText>
      </w:r>
      <w:r w:rsidRPr="004B68BD">
        <w:rPr>
          <w:rFonts w:asciiTheme="majorHAnsi" w:hAnsiTheme="majorHAnsi" w:cstheme="majorHAnsi"/>
          <w:i/>
          <w:sz w:val="20"/>
          <w:szCs w:val="20"/>
        </w:rPr>
      </w:r>
      <w:r w:rsidRPr="004B68BD">
        <w:rPr>
          <w:rFonts w:asciiTheme="majorHAnsi" w:hAnsiTheme="majorHAnsi" w:cstheme="majorHAnsi"/>
          <w:i/>
          <w:sz w:val="20"/>
          <w:szCs w:val="20"/>
        </w:rPr>
        <w:fldChar w:fldCharType="separate"/>
      </w:r>
      <w:r w:rsidRPr="004B68BD">
        <w:rPr>
          <w:rFonts w:asciiTheme="majorHAnsi" w:hAnsiTheme="majorHAnsi" w:cstheme="majorHAnsi"/>
          <w:i/>
          <w:sz w:val="20"/>
          <w:szCs w:val="20"/>
        </w:rPr>
        <w:t>Luật Đầu tư</w:t>
      </w:r>
      <w:r w:rsidRPr="004B68BD">
        <w:rPr>
          <w:rFonts w:asciiTheme="majorHAnsi" w:hAnsiTheme="majorHAnsi" w:cstheme="majorHAnsi"/>
          <w:i/>
          <w:sz w:val="20"/>
          <w:szCs w:val="20"/>
        </w:rPr>
        <w:fldChar w:fldCharType="end"/>
      </w:r>
      <w:bookmarkEnd w:id="203"/>
      <w:r w:rsidRPr="004B68BD">
        <w:rPr>
          <w:rFonts w:asciiTheme="majorHAnsi" w:hAnsiTheme="majorHAnsi" w:cstheme="majorHAnsi"/>
          <w:i/>
          <w:sz w:val="20"/>
          <w:szCs w:val="20"/>
        </w:rPr>
        <w:t>;</w:t>
      </w:r>
    </w:p>
    <w:p w14:paraId="5669FAC0" w14:textId="02B4BD92" w:rsidR="007E3A54" w:rsidRPr="004B68BD" w:rsidRDefault="007E3A54" w:rsidP="00656D80">
      <w:pPr>
        <w:pStyle w:val="NormalWeb"/>
        <w:shd w:val="clear" w:color="auto" w:fill="FFFFFF"/>
        <w:spacing w:before="0" w:beforeAutospacing="0" w:after="0" w:afterAutospacing="0" w:line="234" w:lineRule="atLeast"/>
        <w:jc w:val="both"/>
        <w:rPr>
          <w:rFonts w:asciiTheme="majorHAnsi" w:hAnsiTheme="majorHAnsi" w:cstheme="majorHAnsi"/>
          <w:i/>
          <w:sz w:val="20"/>
          <w:szCs w:val="20"/>
        </w:rPr>
      </w:pPr>
      <w:r>
        <w:rPr>
          <w:rFonts w:asciiTheme="majorHAnsi" w:hAnsiTheme="majorHAnsi" w:cstheme="majorHAnsi"/>
          <w:i/>
          <w:sz w:val="20"/>
          <w:szCs w:val="20"/>
        </w:rPr>
        <w:t>b</w:t>
      </w:r>
      <w:r w:rsidRPr="004B68BD">
        <w:rPr>
          <w:rFonts w:asciiTheme="majorHAnsi" w:hAnsiTheme="majorHAnsi" w:cstheme="majorHAnsi"/>
          <w:i/>
          <w:sz w:val="20"/>
          <w:szCs w:val="20"/>
        </w:rPr>
        <w:t>) Đã ký quỹ theo quy định tại </w:t>
      </w:r>
      <w:bookmarkStart w:id="204" w:name="tc_2"/>
      <w:r w:rsidRPr="004B68BD">
        <w:rPr>
          <w:rFonts w:asciiTheme="majorHAnsi" w:hAnsiTheme="majorHAnsi" w:cstheme="majorHAnsi"/>
          <w:i/>
          <w:sz w:val="20"/>
          <w:szCs w:val="20"/>
        </w:rPr>
        <w:t>Điều 24 của Luật này</w:t>
      </w:r>
      <w:bookmarkEnd w:id="204"/>
      <w:r w:rsidRPr="004B68BD">
        <w:rPr>
          <w:rFonts w:asciiTheme="majorHAnsi" w:hAnsiTheme="majorHAnsi" w:cstheme="majorHAnsi"/>
          <w:i/>
          <w:sz w:val="20"/>
          <w:szCs w:val="20"/>
        </w:rPr>
        <w:t>;</w:t>
      </w:r>
    </w:p>
    <w:p w14:paraId="3AC57842" w14:textId="051D3030" w:rsidR="007E3A54" w:rsidRPr="004B68BD" w:rsidRDefault="007E3A54" w:rsidP="00656D80">
      <w:pPr>
        <w:pStyle w:val="NormalWeb"/>
        <w:shd w:val="clear" w:color="auto" w:fill="FFFFFF"/>
        <w:spacing w:before="0" w:beforeAutospacing="0" w:after="0" w:afterAutospacing="0" w:line="234" w:lineRule="atLeast"/>
        <w:jc w:val="both"/>
        <w:rPr>
          <w:rFonts w:asciiTheme="majorHAnsi" w:hAnsiTheme="majorHAnsi" w:cstheme="majorHAnsi"/>
          <w:i/>
          <w:sz w:val="20"/>
          <w:szCs w:val="20"/>
        </w:rPr>
      </w:pPr>
      <w:r>
        <w:rPr>
          <w:rFonts w:asciiTheme="majorHAnsi" w:hAnsiTheme="majorHAnsi" w:cstheme="majorHAnsi"/>
          <w:i/>
          <w:sz w:val="20"/>
          <w:szCs w:val="20"/>
        </w:rPr>
        <w:t>c</w:t>
      </w:r>
      <w:r w:rsidRPr="004B68BD">
        <w:rPr>
          <w:rFonts w:asciiTheme="majorHAnsi" w:hAnsiTheme="majorHAnsi" w:cstheme="majorHAnsi"/>
          <w:i/>
          <w:sz w:val="20"/>
          <w:szCs w:val="20"/>
        </w:rPr>
        <w:t xml:space="preserve">) Có người đại diện theo pháp luật là công dân Việt Nam, trình độ từ đại học trở lên và có ít nhất 05 năm kinh nghiệm trong lĩnh vực đưa </w:t>
      </w:r>
      <w:r w:rsidR="00F83775">
        <w:rPr>
          <w:rFonts w:asciiTheme="majorHAnsi" w:hAnsiTheme="majorHAnsi" w:cstheme="majorHAnsi"/>
          <w:i/>
          <w:sz w:val="20"/>
          <w:szCs w:val="20"/>
        </w:rPr>
        <w:t>NLĐ</w:t>
      </w:r>
      <w:r w:rsidRPr="004B68BD">
        <w:rPr>
          <w:rFonts w:asciiTheme="majorHAnsi" w:hAnsiTheme="majorHAnsi" w:cstheme="majorHAnsi"/>
          <w:i/>
          <w:sz w:val="20"/>
          <w:szCs w:val="20"/>
        </w:rPr>
        <w:t xml:space="preserve"> Việt Nam đi làm việc ở nước ngoài theo hợp đồng hoặc dịch vụ việc làm; không thuộc diện đang bị truy cứu trách nhiệm hình sự; không có án tích về một trong các tội xâm phạm an ninh quốc gia, các tội xâm phạm tính mạng, sức khỏe, nhân phẩm, danh dự của con người, tội lừa đảo chiếm đoạt tài sản, tội lạm dụng tín nhiệm chiếm đoạt tài sản, tội quảng cáo gian dối, tội lừa dối khách hàng, tội tổ chức, môi giới cho người khác xuất cảnh, nhập cảnh hoặc ở lại Việt Nam trái phép, tội tổ chức, môi giới cho người khác trốn đi nước ngoài hoặc ở lại nước ngoài trái phép, tội cưỡng ép người khác trốn đi nước ngoài hoặc ở lại nước ngoài trái phép;</w:t>
      </w:r>
    </w:p>
    <w:p w14:paraId="44A35404" w14:textId="090FCF0E" w:rsidR="007E3A54" w:rsidRPr="004B68BD" w:rsidRDefault="007E3A54" w:rsidP="00656D80">
      <w:pPr>
        <w:pStyle w:val="NormalWeb"/>
        <w:shd w:val="clear" w:color="auto" w:fill="FFFFFF"/>
        <w:spacing w:before="0" w:beforeAutospacing="0" w:after="0" w:afterAutospacing="0" w:line="234" w:lineRule="atLeast"/>
        <w:jc w:val="both"/>
        <w:rPr>
          <w:rFonts w:asciiTheme="majorHAnsi" w:hAnsiTheme="majorHAnsi" w:cstheme="majorHAnsi"/>
          <w:i/>
          <w:sz w:val="20"/>
          <w:szCs w:val="20"/>
        </w:rPr>
      </w:pPr>
      <w:r>
        <w:rPr>
          <w:rFonts w:asciiTheme="majorHAnsi" w:hAnsiTheme="majorHAnsi" w:cstheme="majorHAnsi"/>
          <w:i/>
          <w:sz w:val="20"/>
          <w:szCs w:val="20"/>
        </w:rPr>
        <w:t>d</w:t>
      </w:r>
      <w:r w:rsidRPr="004B68BD">
        <w:rPr>
          <w:rFonts w:asciiTheme="majorHAnsi" w:hAnsiTheme="majorHAnsi" w:cstheme="majorHAnsi"/>
          <w:i/>
          <w:sz w:val="20"/>
          <w:szCs w:val="20"/>
        </w:rPr>
        <w:t>) Có đủ số lượng nhân viên nghiệp vụ thực hiện các nội dung quy định </w:t>
      </w:r>
      <w:bookmarkStart w:id="205" w:name="tc_3"/>
      <w:r w:rsidRPr="004B68BD">
        <w:rPr>
          <w:rFonts w:asciiTheme="majorHAnsi" w:hAnsiTheme="majorHAnsi" w:cstheme="majorHAnsi"/>
          <w:i/>
          <w:sz w:val="20"/>
          <w:szCs w:val="20"/>
        </w:rPr>
        <w:t>Điều 9 của Luật này</w:t>
      </w:r>
      <w:bookmarkEnd w:id="205"/>
      <w:r w:rsidRPr="004B68BD">
        <w:rPr>
          <w:rFonts w:asciiTheme="majorHAnsi" w:hAnsiTheme="majorHAnsi" w:cstheme="majorHAnsi"/>
          <w:i/>
          <w:sz w:val="20"/>
          <w:szCs w:val="20"/>
        </w:rPr>
        <w:t>;</w:t>
      </w:r>
    </w:p>
    <w:p w14:paraId="48DB07B4" w14:textId="4811EA5B" w:rsidR="007E3A54" w:rsidRPr="004B68BD" w:rsidRDefault="007E3A54" w:rsidP="00656D80">
      <w:pPr>
        <w:pStyle w:val="NormalWeb"/>
        <w:shd w:val="clear" w:color="auto" w:fill="FFFFFF"/>
        <w:spacing w:before="0" w:beforeAutospacing="0" w:after="0" w:afterAutospacing="0" w:line="234" w:lineRule="atLeast"/>
        <w:jc w:val="both"/>
        <w:rPr>
          <w:rFonts w:asciiTheme="majorHAnsi" w:hAnsiTheme="majorHAnsi" w:cstheme="majorHAnsi"/>
          <w:i/>
          <w:sz w:val="20"/>
          <w:szCs w:val="20"/>
        </w:rPr>
      </w:pPr>
      <w:r>
        <w:rPr>
          <w:rFonts w:asciiTheme="majorHAnsi" w:hAnsiTheme="majorHAnsi" w:cstheme="majorHAnsi"/>
          <w:i/>
          <w:sz w:val="20"/>
          <w:szCs w:val="20"/>
        </w:rPr>
        <w:t>đ</w:t>
      </w:r>
      <w:r w:rsidRPr="004B68BD">
        <w:rPr>
          <w:rFonts w:asciiTheme="majorHAnsi" w:hAnsiTheme="majorHAnsi" w:cstheme="majorHAnsi"/>
          <w:i/>
          <w:sz w:val="20"/>
          <w:szCs w:val="20"/>
        </w:rPr>
        <w:t xml:space="preserve">) Có cơ sở vật chất của doanh nghiệp hoặc được doanh nghiệp thuê ổn định để đáp ứng yêu cầu giáo dục định hướng cho </w:t>
      </w:r>
      <w:r w:rsidR="00F83775">
        <w:rPr>
          <w:rFonts w:asciiTheme="majorHAnsi" w:hAnsiTheme="majorHAnsi" w:cstheme="majorHAnsi"/>
          <w:i/>
          <w:sz w:val="20"/>
          <w:szCs w:val="20"/>
        </w:rPr>
        <w:t>NLĐ</w:t>
      </w:r>
      <w:r w:rsidRPr="004B68BD">
        <w:rPr>
          <w:rFonts w:asciiTheme="majorHAnsi" w:hAnsiTheme="majorHAnsi" w:cstheme="majorHAnsi"/>
          <w:i/>
          <w:sz w:val="20"/>
          <w:szCs w:val="20"/>
        </w:rPr>
        <w:t xml:space="preserve"> Việt Nam đi làm việc ở nước ngoài theo hợp đồng;</w:t>
      </w:r>
    </w:p>
    <w:p w14:paraId="15C34D99" w14:textId="34ACAA53" w:rsidR="007E3A54" w:rsidRPr="004B68BD" w:rsidRDefault="007E3A54" w:rsidP="00656D80">
      <w:pPr>
        <w:pStyle w:val="NormalWeb"/>
        <w:shd w:val="clear" w:color="auto" w:fill="FFFFFF"/>
        <w:spacing w:before="0" w:beforeAutospacing="0" w:after="0" w:afterAutospacing="0" w:line="234" w:lineRule="atLeast"/>
        <w:jc w:val="both"/>
        <w:rPr>
          <w:rFonts w:asciiTheme="majorHAnsi" w:hAnsiTheme="majorHAnsi" w:cstheme="majorHAnsi"/>
          <w:sz w:val="20"/>
          <w:szCs w:val="20"/>
        </w:rPr>
      </w:pPr>
      <w:r>
        <w:rPr>
          <w:rFonts w:asciiTheme="majorHAnsi" w:hAnsiTheme="majorHAnsi" w:cstheme="majorHAnsi"/>
          <w:i/>
          <w:sz w:val="20"/>
          <w:szCs w:val="20"/>
        </w:rPr>
        <w:t>e</w:t>
      </w:r>
      <w:r w:rsidRPr="004B68BD">
        <w:rPr>
          <w:rFonts w:asciiTheme="majorHAnsi" w:hAnsiTheme="majorHAnsi" w:cstheme="majorHAnsi"/>
          <w:i/>
          <w:sz w:val="20"/>
          <w:szCs w:val="20"/>
        </w:rPr>
        <w:t>) Có trang thông tin điện tử.”</w:t>
      </w:r>
    </w:p>
  </w:footnote>
  <w:footnote w:id="39">
    <w:p w14:paraId="0084ABD2" w14:textId="22468605" w:rsidR="007E3A54" w:rsidRPr="004B68BD" w:rsidRDefault="007E3A54" w:rsidP="00656D80">
      <w:pPr>
        <w:pStyle w:val="FootnoteText"/>
        <w:jc w:val="both"/>
        <w:rPr>
          <w:rFonts w:asciiTheme="majorHAnsi" w:hAnsiTheme="majorHAnsi" w:cstheme="majorHAnsi"/>
          <w:lang w:val="vi-VN"/>
        </w:rPr>
      </w:pPr>
      <w:r w:rsidRPr="004B68BD">
        <w:rPr>
          <w:rStyle w:val="FootnoteReference"/>
          <w:rFonts w:asciiTheme="majorHAnsi" w:hAnsiTheme="majorHAnsi" w:cstheme="majorHAnsi"/>
        </w:rPr>
        <w:footnoteRef/>
      </w:r>
      <w:r w:rsidRPr="004B68BD">
        <w:rPr>
          <w:rFonts w:asciiTheme="majorHAnsi" w:hAnsiTheme="majorHAnsi" w:cstheme="majorHAnsi"/>
        </w:rPr>
        <w:t xml:space="preserve"> Tại</w:t>
      </w:r>
      <w:r w:rsidRPr="004B68BD">
        <w:rPr>
          <w:rFonts w:asciiTheme="majorHAnsi" w:hAnsiTheme="majorHAnsi" w:cstheme="majorHAnsi"/>
          <w:lang w:val="vi-VN"/>
        </w:rPr>
        <w:t xml:space="preserve"> Malaysia,</w:t>
      </w:r>
      <w:r w:rsidRPr="004B68BD">
        <w:rPr>
          <w:rFonts w:asciiTheme="majorHAnsi" w:hAnsiTheme="majorHAnsi" w:cstheme="majorHAnsi"/>
        </w:rPr>
        <w:t xml:space="preserve"> </w:t>
      </w:r>
      <w:r w:rsidRPr="004B68BD">
        <w:rPr>
          <w:rFonts w:asciiTheme="majorHAnsi" w:hAnsiTheme="majorHAnsi" w:cstheme="majorHAnsi"/>
          <w:lang w:val="vi-VN"/>
        </w:rPr>
        <w:t xml:space="preserve">Bộ Tài nguyên Con người, có trách nhiệm tư vấn, cấp phép và giám sát các công ty tư vấn. Tại Philippines, Bộ </w:t>
      </w:r>
      <w:r w:rsidR="00F83775">
        <w:rPr>
          <w:rFonts w:asciiTheme="majorHAnsi" w:hAnsiTheme="majorHAnsi" w:cstheme="majorHAnsi"/>
          <w:lang w:val="vi-VN"/>
        </w:rPr>
        <w:t>NLĐ</w:t>
      </w:r>
      <w:r w:rsidRPr="004B68BD">
        <w:rPr>
          <w:rFonts w:asciiTheme="majorHAnsi" w:hAnsiTheme="majorHAnsi" w:cstheme="majorHAnsi"/>
          <w:lang w:val="vi-VN"/>
        </w:rPr>
        <w:t xml:space="preserve"> Di cư (DMW), chịu trách nhiệm cấp phép, giám sát, kiểm tra các đại lý tuyển dụng. Tại Indonesia, Cơ quan Bảo vệ Lao động Di cư Indonesia) có trách nhiệm giám sát, điều phối và bảo vệ quyền lợi </w:t>
      </w:r>
      <w:r w:rsidR="00F83775">
        <w:rPr>
          <w:rFonts w:asciiTheme="majorHAnsi" w:hAnsiTheme="majorHAnsi" w:cstheme="majorHAnsi"/>
          <w:lang w:val="vi-VN"/>
        </w:rPr>
        <w:t>NLĐ</w:t>
      </w:r>
      <w:r w:rsidRPr="004B68BD">
        <w:rPr>
          <w:rFonts w:asciiTheme="majorHAnsi" w:hAnsiTheme="majorHAnsi" w:cstheme="majorHAnsi"/>
          <w:lang w:val="vi-VN"/>
        </w:rPr>
        <w:t xml:space="preserve"> Indonesia từ trước khi xuất cảnh đến khi làm việc ở nước ngoài.</w:t>
      </w:r>
    </w:p>
  </w:footnote>
  <w:footnote w:id="40">
    <w:p w14:paraId="7CC04478" w14:textId="66C698F6" w:rsidR="007E3A54" w:rsidRPr="004B68BD" w:rsidRDefault="007E3A54" w:rsidP="00656D80">
      <w:pPr>
        <w:pStyle w:val="FootnoteText"/>
        <w:tabs>
          <w:tab w:val="left" w:pos="284"/>
        </w:tabs>
        <w:rPr>
          <w:rFonts w:asciiTheme="majorHAnsi" w:hAnsiTheme="majorHAnsi" w:cstheme="majorHAnsi"/>
        </w:rPr>
      </w:pPr>
      <w:r w:rsidRPr="004B68BD">
        <w:rPr>
          <w:rStyle w:val="FootnoteReference"/>
          <w:rFonts w:asciiTheme="majorHAnsi" w:hAnsiTheme="majorHAnsi" w:cstheme="majorHAnsi"/>
        </w:rPr>
        <w:footnoteRef/>
      </w:r>
      <w:r w:rsidRPr="004B68BD">
        <w:rPr>
          <w:rFonts w:asciiTheme="majorHAnsi" w:hAnsiTheme="majorHAnsi" w:cstheme="majorHAnsi"/>
        </w:rPr>
        <w:t xml:space="preserve"> </w:t>
      </w:r>
      <w:bookmarkStart w:id="206" w:name="_Hlk219494236"/>
      <w:r w:rsidRPr="004B68BD">
        <w:rPr>
          <w:rFonts w:asciiTheme="majorHAnsi" w:hAnsiTheme="majorHAnsi" w:cstheme="majorHAnsi"/>
        </w:rPr>
        <w:t xml:space="preserve">Brunei Darussalam (2004), Emplyment Agencies Order, </w:t>
      </w:r>
      <w:hyperlink r:id="rId18" w:history="1">
        <w:r w:rsidRPr="004B68BD">
          <w:rPr>
            <w:rStyle w:val="Hyperlink"/>
            <w:rFonts w:asciiTheme="majorHAnsi" w:hAnsiTheme="majorHAnsi" w:cstheme="majorHAnsi"/>
          </w:rPr>
          <w:t>https://www.agc.gov.bn/AGC%20Images/LOB/Order/DEF/Employment%20Agencies%20Order,%202004%20(S%2084).pdf</w:t>
        </w:r>
      </w:hyperlink>
      <w:bookmarkEnd w:id="206"/>
      <w:r w:rsidRPr="004B68BD">
        <w:rPr>
          <w:rFonts w:asciiTheme="majorHAnsi" w:hAnsiTheme="majorHAnsi" w:cstheme="majorHAnsi"/>
        </w:rPr>
        <w:t xml:space="preserve">, đạo luật này có tất cả 37 phần, tuy nhiên một nửa trong số đó quy định về điều kiện cấp, thu hồi giấy phép, thay đổi nội dung giấy phép, phần còn lại là hoạt động giám sát của nhà nước. Điều này cho thấy xu hướng bảo hộ </w:t>
      </w:r>
      <w:r w:rsidR="00F83775">
        <w:rPr>
          <w:rFonts w:asciiTheme="majorHAnsi" w:hAnsiTheme="majorHAnsi" w:cstheme="majorHAnsi"/>
        </w:rPr>
        <w:t>NLĐ</w:t>
      </w:r>
      <w:r w:rsidRPr="004B68BD">
        <w:rPr>
          <w:rFonts w:asciiTheme="majorHAnsi" w:hAnsiTheme="majorHAnsi" w:cstheme="majorHAnsi"/>
        </w:rPr>
        <w:t xml:space="preserve"> nhiều hơn là phát triển hoạt động cấp giấy phép. </w:t>
      </w:r>
    </w:p>
  </w:footnote>
  <w:footnote w:id="41">
    <w:p w14:paraId="770F9DBD" w14:textId="1944E9F5" w:rsidR="007E3A54" w:rsidRPr="004B68BD" w:rsidRDefault="007E3A54" w:rsidP="00656D80">
      <w:pPr>
        <w:pStyle w:val="FootnoteText"/>
        <w:jc w:val="both"/>
        <w:rPr>
          <w:rFonts w:asciiTheme="majorHAnsi" w:hAnsiTheme="majorHAnsi" w:cstheme="majorHAnsi"/>
        </w:rPr>
      </w:pPr>
      <w:r w:rsidRPr="004B68BD">
        <w:rPr>
          <w:rStyle w:val="FootnoteReference"/>
          <w:rFonts w:asciiTheme="majorHAnsi" w:hAnsiTheme="majorHAnsi" w:cstheme="majorHAnsi"/>
        </w:rPr>
        <w:footnoteRef/>
      </w:r>
      <w:r w:rsidRPr="004B68BD">
        <w:rPr>
          <w:rFonts w:asciiTheme="majorHAnsi" w:hAnsiTheme="majorHAnsi" w:cstheme="majorHAnsi"/>
        </w:rPr>
        <w:t xml:space="preserve"> </w:t>
      </w:r>
      <w:bookmarkStart w:id="207" w:name="_Hlk219494251"/>
      <w:r w:rsidRPr="004B68BD">
        <w:rPr>
          <w:rFonts w:asciiTheme="majorHAnsi" w:hAnsiTheme="majorHAnsi" w:cstheme="majorHAnsi"/>
        </w:rPr>
        <w:t xml:space="preserve">Singapore (1958), Employment Agencies Act, 2020 revised edition </w:t>
      </w:r>
      <w:hyperlink r:id="rId19" w:history="1">
        <w:r w:rsidRPr="004B68BD">
          <w:rPr>
            <w:rStyle w:val="Hyperlink"/>
            <w:rFonts w:asciiTheme="majorHAnsi" w:hAnsiTheme="majorHAnsi" w:cstheme="majorHAnsi"/>
          </w:rPr>
          <w:t>https://sso.agc.gov.sg/Act/EAA1958</w:t>
        </w:r>
      </w:hyperlink>
      <w:bookmarkEnd w:id="207"/>
      <w:r w:rsidRPr="004B68BD">
        <w:rPr>
          <w:rFonts w:asciiTheme="majorHAnsi" w:hAnsiTheme="majorHAnsi" w:cstheme="majorHAnsi"/>
        </w:rPr>
        <w:t xml:space="preserve">, đạo luật này quy định về Đại lý Môi giới việc làm, tuy nhiên, khoảng 70% các quy định trong đạo luật quy định về chế tài đối với những Đại lý có hành vi vi phạm. Điều này cho thấy sự bảo vệ chặt chẽ đối với </w:t>
      </w:r>
      <w:r w:rsidR="00F83775">
        <w:rPr>
          <w:rFonts w:asciiTheme="majorHAnsi" w:hAnsiTheme="majorHAnsi" w:cstheme="majorHAnsi"/>
        </w:rPr>
        <w:t>NLĐ</w:t>
      </w:r>
      <w:r w:rsidRPr="004B68BD">
        <w:rPr>
          <w:rFonts w:asciiTheme="majorHAnsi" w:hAnsiTheme="majorHAnsi" w:cstheme="majorHAnsi"/>
        </w:rPr>
        <w:t>.</w:t>
      </w:r>
    </w:p>
  </w:footnote>
  <w:footnote w:id="42">
    <w:p w14:paraId="2D23417D" w14:textId="77777777" w:rsidR="007E3A54" w:rsidRPr="004B68BD" w:rsidRDefault="007E3A54" w:rsidP="00656D80">
      <w:pPr>
        <w:pStyle w:val="FootnoteText"/>
        <w:jc w:val="both"/>
        <w:rPr>
          <w:rFonts w:asciiTheme="majorHAnsi" w:hAnsiTheme="majorHAnsi" w:cstheme="majorHAnsi"/>
          <w:lang w:val="vi-VN"/>
        </w:rPr>
      </w:pPr>
      <w:r w:rsidRPr="004B68BD">
        <w:rPr>
          <w:rStyle w:val="FootnoteReference"/>
          <w:rFonts w:asciiTheme="majorHAnsi" w:hAnsiTheme="majorHAnsi" w:cstheme="majorHAnsi"/>
        </w:rPr>
        <w:footnoteRef/>
      </w:r>
      <w:r w:rsidRPr="004B68BD">
        <w:rPr>
          <w:rFonts w:asciiTheme="majorHAnsi" w:hAnsiTheme="majorHAnsi" w:cstheme="majorHAnsi"/>
        </w:rPr>
        <w:t xml:space="preserve"> Tại</w:t>
      </w:r>
      <w:r w:rsidRPr="004B68BD">
        <w:rPr>
          <w:rFonts w:asciiTheme="majorHAnsi" w:hAnsiTheme="majorHAnsi" w:cstheme="majorHAnsi"/>
          <w:lang w:val="vi-VN"/>
        </w:rPr>
        <w:t xml:space="preserve"> Myanmar, Những người xin giấy phép kinh doanh dịch vụ môi giới phải chứng minh có tài sản cá nhân trị giá 100 triệu kyat, tài khoản ngân hàng có số dư tối thiểu 100 triệu kyat trong vòng sáu tháng gần đây, phí đặt cọc giấy phép kinh doanh cho các công ty môi giới việc làm ở nước ngoài từ 5 triệu kyat lên 25 triệu kyat kể từ ngày 4 tháng 2 năm 2020, </w:t>
      </w:r>
      <w:bookmarkStart w:id="208" w:name="_Hlk219494284"/>
      <w:r w:rsidRPr="004B68BD">
        <w:rPr>
          <w:rFonts w:asciiTheme="majorHAnsi" w:hAnsiTheme="majorHAnsi" w:cstheme="majorHAnsi"/>
          <w:lang w:val="vi-VN"/>
        </w:rPr>
        <w:t>Global New Light of Myanmar</w:t>
      </w:r>
      <w:bookmarkEnd w:id="208"/>
      <w:r w:rsidRPr="004B68BD">
        <w:rPr>
          <w:rFonts w:asciiTheme="majorHAnsi" w:hAnsiTheme="majorHAnsi" w:cstheme="majorHAnsi"/>
          <w:lang w:val="vi-VN"/>
        </w:rPr>
        <w:t xml:space="preserve">, truy cập từ: </w:t>
      </w:r>
      <w:bookmarkStart w:id="209" w:name="_Hlk219494302"/>
      <w:r>
        <w:fldChar w:fldCharType="begin"/>
      </w:r>
      <w:r>
        <w:instrText>HYPERLINK "https://www.gnlm.com.mm/licensed-overseas-recruitment-agencies-allowed-to-send-employees-abroad/"</w:instrText>
      </w:r>
      <w:r>
        <w:fldChar w:fldCharType="separate"/>
      </w:r>
      <w:r w:rsidRPr="004B68BD">
        <w:rPr>
          <w:rStyle w:val="Hyperlink"/>
          <w:rFonts w:asciiTheme="majorHAnsi" w:hAnsiTheme="majorHAnsi" w:cstheme="majorHAnsi"/>
          <w:lang w:val="vi-VN"/>
        </w:rPr>
        <w:t>https://www.gnlm.com.mm/licensed-overseas-recruitment-agencies-allowed-to-send-employees-abroad/</w:t>
      </w:r>
      <w:r>
        <w:fldChar w:fldCharType="end"/>
      </w:r>
      <w:bookmarkEnd w:id="209"/>
      <w:r w:rsidRPr="004B68BD">
        <w:rPr>
          <w:rFonts w:asciiTheme="majorHAnsi" w:hAnsiTheme="majorHAnsi" w:cstheme="majorHAnsi"/>
          <w:lang w:val="vi-VN"/>
        </w:rPr>
        <w:t xml:space="preserve">, truy cập ngày 29/12/2025. </w:t>
      </w:r>
    </w:p>
    <w:p w14:paraId="3C942C8E" w14:textId="77777777" w:rsidR="007E3A54" w:rsidRPr="004B68BD" w:rsidRDefault="007E3A54" w:rsidP="00656D80">
      <w:pPr>
        <w:pStyle w:val="FootnoteText"/>
        <w:jc w:val="both"/>
        <w:rPr>
          <w:rFonts w:asciiTheme="majorHAnsi" w:hAnsiTheme="majorHAnsi" w:cstheme="majorHAnsi"/>
          <w:lang w:val="vi-VN"/>
        </w:rPr>
      </w:pPr>
      <w:r w:rsidRPr="004B68BD">
        <w:rPr>
          <w:rFonts w:asciiTheme="majorHAnsi" w:hAnsiTheme="majorHAnsi" w:cstheme="majorHAnsi"/>
          <w:lang w:val="vi-VN"/>
        </w:rPr>
        <w:t>Tại Lào, theo Nghị định 245/2020, đại lý đưa lao động ra nước ngoài phải là doanh nghiệp Lào, đăng ký kinh doanh hợp pháp, có vốn tối thiểu 50 triệu KIP (tương đương 2.500 USD), được MOLSW cấp phép có thời hạn hai năm và được gia hạn nếu không vi phạm.</w:t>
      </w:r>
    </w:p>
  </w:footnote>
  <w:footnote w:id="43">
    <w:p w14:paraId="1B7E1CC1" w14:textId="62A09451" w:rsidR="007E3A54" w:rsidRPr="004B68BD" w:rsidRDefault="007E3A54" w:rsidP="00656D80">
      <w:pPr>
        <w:pStyle w:val="FootnoteText"/>
        <w:jc w:val="both"/>
        <w:rPr>
          <w:rFonts w:asciiTheme="majorHAnsi" w:hAnsiTheme="majorHAnsi" w:cstheme="majorHAnsi"/>
        </w:rPr>
      </w:pPr>
      <w:r w:rsidRPr="004B68BD">
        <w:rPr>
          <w:rStyle w:val="FootnoteReference"/>
          <w:rFonts w:asciiTheme="majorHAnsi" w:hAnsiTheme="majorHAnsi" w:cstheme="majorHAnsi"/>
        </w:rPr>
        <w:footnoteRef/>
      </w:r>
      <w:r w:rsidRPr="004B68BD">
        <w:rPr>
          <w:rFonts w:asciiTheme="majorHAnsi" w:hAnsiTheme="majorHAnsi" w:cstheme="majorHAnsi"/>
        </w:rPr>
        <w:t xml:space="preserve"> Khoản 1, Điều 3, Luật </w:t>
      </w:r>
      <w:r w:rsidR="00F83775">
        <w:rPr>
          <w:rFonts w:asciiTheme="majorHAnsi" w:hAnsiTheme="majorHAnsi" w:cstheme="majorHAnsi"/>
        </w:rPr>
        <w:t>NLĐ</w:t>
      </w:r>
      <w:r w:rsidRPr="004B68BD">
        <w:rPr>
          <w:rFonts w:asciiTheme="majorHAnsi" w:hAnsiTheme="majorHAnsi" w:cstheme="majorHAnsi"/>
        </w:rPr>
        <w:t xml:space="preserve"> Việt Nam đi làm việc tại nước ngoài theo hợp đồng ghi nhận điều kiện cơ bản là từ đủ 18 tuổi trở lên. </w:t>
      </w:r>
    </w:p>
    <w:p w14:paraId="5021D16F" w14:textId="1341D1AB" w:rsidR="007E3A54" w:rsidRPr="004B68BD" w:rsidRDefault="007E3A54" w:rsidP="00656D80">
      <w:pPr>
        <w:pStyle w:val="FootnoteText"/>
        <w:jc w:val="both"/>
        <w:rPr>
          <w:rFonts w:asciiTheme="majorHAnsi" w:hAnsiTheme="majorHAnsi" w:cstheme="majorHAnsi"/>
        </w:rPr>
      </w:pPr>
      <w:r w:rsidRPr="004B68BD">
        <w:rPr>
          <w:rFonts w:asciiTheme="majorHAnsi" w:hAnsiTheme="majorHAnsi" w:cstheme="majorHAnsi"/>
        </w:rPr>
        <w:t xml:space="preserve">Mục 7, Luật về </w:t>
      </w:r>
      <w:r w:rsidR="00F83775">
        <w:rPr>
          <w:rFonts w:asciiTheme="majorHAnsi" w:hAnsiTheme="majorHAnsi" w:cstheme="majorHAnsi"/>
        </w:rPr>
        <w:t>NLĐ</w:t>
      </w:r>
      <w:r w:rsidRPr="004B68BD">
        <w:rPr>
          <w:rFonts w:asciiTheme="majorHAnsi" w:hAnsiTheme="majorHAnsi" w:cstheme="majorHAnsi"/>
        </w:rPr>
        <w:t xml:space="preserve"> di cư và người Philippines ở nước ngoài năm 1995 cũng không cho phép người dưới 18 tuổi đi làm việc tại nước ngoài, người vi phạm có thể đối diện với hình phạt tù. </w:t>
      </w:r>
    </w:p>
  </w:footnote>
  <w:footnote w:id="44">
    <w:p w14:paraId="3C6C6771" w14:textId="77777777" w:rsidR="007E3A54" w:rsidRPr="004B68BD" w:rsidRDefault="007E3A54" w:rsidP="00E66A31">
      <w:pPr>
        <w:pStyle w:val="FootnoteText"/>
        <w:jc w:val="both"/>
        <w:rPr>
          <w:rFonts w:asciiTheme="majorHAnsi" w:hAnsiTheme="majorHAnsi" w:cstheme="majorHAnsi"/>
        </w:rPr>
      </w:pPr>
      <w:r w:rsidRPr="004B68BD">
        <w:rPr>
          <w:rStyle w:val="FootnoteReference"/>
          <w:rFonts w:asciiTheme="majorHAnsi" w:hAnsiTheme="majorHAnsi" w:cstheme="majorHAnsi"/>
        </w:rPr>
        <w:footnoteRef/>
      </w:r>
      <w:r w:rsidRPr="004B68BD">
        <w:rPr>
          <w:rFonts w:asciiTheme="majorHAnsi" w:hAnsiTheme="majorHAnsi" w:cstheme="majorHAnsi"/>
        </w:rPr>
        <w:t xml:space="preserve"> Ví</w:t>
      </w:r>
      <w:r w:rsidRPr="004B68BD">
        <w:rPr>
          <w:rFonts w:asciiTheme="majorHAnsi" w:hAnsiTheme="majorHAnsi" w:cstheme="majorHAnsi"/>
          <w:lang w:val="vi-VN"/>
        </w:rPr>
        <w:t xml:space="preserve"> dụ, </w:t>
      </w:r>
      <w:bookmarkStart w:id="210" w:name="_Hlk219494353"/>
      <w:r w:rsidRPr="004B68BD">
        <w:rPr>
          <w:rFonts w:asciiTheme="majorHAnsi" w:hAnsiTheme="majorHAnsi" w:cstheme="majorHAnsi"/>
        </w:rPr>
        <w:t xml:space="preserve">Law No. 18/2017 </w:t>
      </w:r>
      <w:bookmarkEnd w:id="210"/>
      <w:r w:rsidRPr="004B68BD">
        <w:rPr>
          <w:rFonts w:asciiTheme="majorHAnsi" w:hAnsiTheme="majorHAnsi" w:cstheme="majorHAnsi"/>
        </w:rPr>
        <w:t>(</w:t>
      </w:r>
      <w:bookmarkStart w:id="211" w:name="_Hlk219494344"/>
      <w:r w:rsidRPr="004B68BD">
        <w:rPr>
          <w:rFonts w:asciiTheme="majorHAnsi" w:hAnsiTheme="majorHAnsi" w:cstheme="majorHAnsi"/>
        </w:rPr>
        <w:t>Indonesia</w:t>
      </w:r>
      <w:bookmarkEnd w:id="211"/>
      <w:r w:rsidRPr="004B68BD">
        <w:rPr>
          <w:rFonts w:asciiTheme="majorHAnsi" w:hAnsiTheme="majorHAnsi" w:cstheme="majorHAnsi"/>
        </w:rPr>
        <w:t>), Arts. 40–41.</w:t>
      </w:r>
    </w:p>
    <w:p w14:paraId="25C924E8" w14:textId="50D1576C" w:rsidR="007E3A54" w:rsidRPr="004B68BD" w:rsidRDefault="007E3A54" w:rsidP="00E66A31">
      <w:pPr>
        <w:pStyle w:val="FootnoteText"/>
        <w:jc w:val="both"/>
        <w:rPr>
          <w:rFonts w:asciiTheme="majorHAnsi" w:hAnsiTheme="majorHAnsi" w:cstheme="majorHAnsi"/>
          <w:lang w:val="vi-VN"/>
        </w:rPr>
      </w:pPr>
      <w:r w:rsidRPr="004B68BD">
        <w:rPr>
          <w:rFonts w:asciiTheme="majorHAnsi" w:hAnsiTheme="majorHAnsi" w:cstheme="majorHAnsi"/>
          <w:lang w:val="vi-VN"/>
        </w:rPr>
        <w:t xml:space="preserve">Tại Việt Nam, theo khoản 2 Điều 41 Luật </w:t>
      </w:r>
      <w:r w:rsidR="00F83775">
        <w:rPr>
          <w:rFonts w:asciiTheme="majorHAnsi" w:hAnsiTheme="majorHAnsi" w:cstheme="majorHAnsi"/>
          <w:lang w:val="vi-VN"/>
        </w:rPr>
        <w:t>NLĐ</w:t>
      </w:r>
      <w:r w:rsidRPr="004B68BD">
        <w:rPr>
          <w:rFonts w:asciiTheme="majorHAnsi" w:hAnsiTheme="majorHAnsi" w:cstheme="majorHAnsi"/>
          <w:lang w:val="vi-VN"/>
        </w:rPr>
        <w:t xml:space="preserve"> Việt Nam đi làm việc ở nước ngoài theo hợp đồng 2020, doanh nghiệp đưa người Việt Nam đi làm việc ở nước ngoài có nghĩa vụ:</w:t>
      </w:r>
    </w:p>
    <w:p w14:paraId="30999D5E" w14:textId="2DFA850B" w:rsidR="007E3A54" w:rsidRPr="004B68BD" w:rsidRDefault="007E3A54" w:rsidP="00E66A31">
      <w:pPr>
        <w:pStyle w:val="FootnoteText"/>
        <w:jc w:val="both"/>
        <w:rPr>
          <w:rFonts w:asciiTheme="majorHAnsi" w:hAnsiTheme="majorHAnsi" w:cstheme="majorHAnsi"/>
          <w:i/>
          <w:lang w:val="vi-VN"/>
        </w:rPr>
      </w:pPr>
      <w:r w:rsidRPr="004B68BD">
        <w:rPr>
          <w:rFonts w:asciiTheme="majorHAnsi" w:hAnsiTheme="majorHAnsi" w:cstheme="majorHAnsi"/>
          <w:i/>
          <w:lang w:val="vi-VN"/>
        </w:rPr>
        <w:t xml:space="preserve">“c) Tổ chức để </w:t>
      </w:r>
      <w:r w:rsidR="00F83775">
        <w:rPr>
          <w:rFonts w:asciiTheme="majorHAnsi" w:hAnsiTheme="majorHAnsi" w:cstheme="majorHAnsi"/>
          <w:i/>
          <w:lang w:val="vi-VN"/>
        </w:rPr>
        <w:t>NLĐ</w:t>
      </w:r>
      <w:r w:rsidRPr="004B68BD">
        <w:rPr>
          <w:rFonts w:asciiTheme="majorHAnsi" w:hAnsiTheme="majorHAnsi" w:cstheme="majorHAnsi"/>
          <w:i/>
          <w:lang w:val="vi-VN"/>
        </w:rPr>
        <w:t xml:space="preserve"> trước khi đi đào tạo, nâng cao trình độ, kỹ năng nghề ở nước ngoài được tham gia khóa học giáo dục định hướng và được cấp giấy chứng nhận hoàn thành khóa học giáo dục định hướng;</w:t>
      </w:r>
    </w:p>
    <w:p w14:paraId="1036E4C3" w14:textId="5B7F9DD5" w:rsidR="007E3A54" w:rsidRPr="004B68BD" w:rsidRDefault="007E3A54" w:rsidP="00E66A31">
      <w:pPr>
        <w:pStyle w:val="FootnoteText"/>
        <w:jc w:val="both"/>
        <w:rPr>
          <w:rFonts w:asciiTheme="majorHAnsi" w:hAnsiTheme="majorHAnsi" w:cstheme="majorHAnsi"/>
          <w:lang w:val="vi-VN"/>
        </w:rPr>
      </w:pPr>
      <w:r w:rsidRPr="004B68BD">
        <w:rPr>
          <w:rFonts w:asciiTheme="majorHAnsi" w:hAnsiTheme="majorHAnsi" w:cstheme="majorHAnsi"/>
          <w:i/>
          <w:lang w:val="vi-VN"/>
        </w:rPr>
        <w:t xml:space="preserve">I) Tiếp nhận và bố trí việc làm cho </w:t>
      </w:r>
      <w:r w:rsidR="00F83775">
        <w:rPr>
          <w:rFonts w:asciiTheme="majorHAnsi" w:hAnsiTheme="majorHAnsi" w:cstheme="majorHAnsi"/>
          <w:i/>
          <w:lang w:val="vi-VN"/>
        </w:rPr>
        <w:t>NLĐ</w:t>
      </w:r>
      <w:r w:rsidRPr="004B68BD">
        <w:rPr>
          <w:rFonts w:asciiTheme="majorHAnsi" w:hAnsiTheme="majorHAnsi" w:cstheme="majorHAnsi"/>
          <w:i/>
          <w:lang w:val="vi-VN"/>
        </w:rPr>
        <w:t xml:space="preserve"> phù hợp sau thời gian đào tạo, nâng cao trình độ, kỹ năng nghề ở nước ngoài;”</w:t>
      </w:r>
    </w:p>
  </w:footnote>
  <w:footnote w:id="45">
    <w:p w14:paraId="24F2B681" w14:textId="2F375A37" w:rsidR="007E3A54" w:rsidRPr="004B68BD" w:rsidRDefault="007E3A54" w:rsidP="00E66A31">
      <w:pPr>
        <w:pStyle w:val="FootnoteText"/>
        <w:jc w:val="both"/>
        <w:rPr>
          <w:rFonts w:asciiTheme="majorHAnsi" w:hAnsiTheme="majorHAnsi" w:cstheme="majorHAnsi"/>
          <w:lang w:val="vi-VN"/>
        </w:rPr>
      </w:pPr>
      <w:r w:rsidRPr="004B68BD">
        <w:rPr>
          <w:rStyle w:val="FootnoteReference"/>
          <w:rFonts w:asciiTheme="majorHAnsi" w:hAnsiTheme="majorHAnsi" w:cstheme="majorHAnsi"/>
        </w:rPr>
        <w:footnoteRef/>
      </w:r>
      <w:r w:rsidRPr="004B68BD">
        <w:rPr>
          <w:rFonts w:asciiTheme="majorHAnsi" w:hAnsiTheme="majorHAnsi" w:cstheme="majorHAnsi"/>
        </w:rPr>
        <w:t xml:space="preserve"> </w:t>
      </w:r>
      <w:r w:rsidRPr="004B68BD">
        <w:rPr>
          <w:rFonts w:asciiTheme="majorHAnsi" w:hAnsiTheme="majorHAnsi" w:cstheme="majorHAnsi"/>
          <w:lang w:val="vi-VN"/>
        </w:rPr>
        <w:t>T</w:t>
      </w:r>
      <w:r w:rsidRPr="004B68BD">
        <w:rPr>
          <w:rFonts w:asciiTheme="majorHAnsi" w:hAnsiTheme="majorHAnsi" w:cstheme="majorHAnsi"/>
        </w:rPr>
        <w:t xml:space="preserve">heo </w:t>
      </w:r>
      <w:bookmarkStart w:id="212" w:name="_Hlk219494366"/>
      <w:r w:rsidRPr="004B68BD">
        <w:rPr>
          <w:rFonts w:asciiTheme="majorHAnsi" w:hAnsiTheme="majorHAnsi" w:cstheme="majorHAnsi"/>
        </w:rPr>
        <w:t>POEA Rules and Regulations Governing Overseas Employment</w:t>
      </w:r>
      <w:bookmarkEnd w:id="212"/>
      <w:r w:rsidRPr="004B68BD">
        <w:rPr>
          <w:rFonts w:asciiTheme="majorHAnsi" w:hAnsiTheme="majorHAnsi" w:cstheme="majorHAnsi"/>
        </w:rPr>
        <w:t>,</w:t>
      </w:r>
      <w:r w:rsidRPr="004B68BD">
        <w:rPr>
          <w:rFonts w:asciiTheme="majorHAnsi" w:hAnsiTheme="majorHAnsi" w:cstheme="majorHAnsi"/>
          <w:lang w:val="vi-VN"/>
        </w:rPr>
        <w:t xml:space="preserve"> truy cập từ: </w:t>
      </w:r>
      <w:bookmarkStart w:id="213" w:name="_Hlk219494397"/>
      <w:r>
        <w:fldChar w:fldCharType="begin"/>
      </w:r>
      <w:r>
        <w:instrText>HYPERLINK "https://elibrary.judiciary.gov.ph/thebookshelf/showdocs/10/49623"</w:instrText>
      </w:r>
      <w:r>
        <w:fldChar w:fldCharType="separate"/>
      </w:r>
      <w:r w:rsidRPr="004B68BD">
        <w:rPr>
          <w:rStyle w:val="Hyperlink"/>
          <w:rFonts w:asciiTheme="majorHAnsi" w:hAnsiTheme="majorHAnsi" w:cstheme="majorHAnsi"/>
          <w:lang w:val="vi-VN"/>
        </w:rPr>
        <w:t>https://elibrary.judiciary.gov.ph/thebookshelf/showdocs/10/49623</w:t>
      </w:r>
      <w:r>
        <w:fldChar w:fldCharType="end"/>
      </w:r>
      <w:bookmarkEnd w:id="213"/>
      <w:r w:rsidRPr="004B68BD">
        <w:rPr>
          <w:rFonts w:asciiTheme="majorHAnsi" w:hAnsiTheme="majorHAnsi" w:cstheme="majorHAnsi"/>
          <w:lang w:val="vi-VN"/>
        </w:rPr>
        <w:t>,</w:t>
      </w:r>
      <w:r w:rsidRPr="004B68BD">
        <w:rPr>
          <w:rFonts w:asciiTheme="majorHAnsi" w:hAnsiTheme="majorHAnsi" w:cstheme="majorHAnsi"/>
        </w:rPr>
        <w:t xml:space="preserve"> tất cả </w:t>
      </w:r>
      <w:r w:rsidR="00F83775">
        <w:rPr>
          <w:rFonts w:asciiTheme="majorHAnsi" w:hAnsiTheme="majorHAnsi" w:cstheme="majorHAnsi"/>
        </w:rPr>
        <w:t>NLĐ</w:t>
      </w:r>
      <w:r w:rsidRPr="004B68BD">
        <w:rPr>
          <w:rFonts w:asciiTheme="majorHAnsi" w:hAnsiTheme="majorHAnsi" w:cstheme="majorHAnsi"/>
        </w:rPr>
        <w:t xml:space="preserve"> Philippines phải tham gia Pre-Departure Orientation Seminar (PDOS) </w:t>
      </w:r>
      <w:r w:rsidRPr="004B68BD">
        <w:rPr>
          <w:rFonts w:asciiTheme="majorHAnsi" w:hAnsiTheme="majorHAnsi" w:cstheme="majorHAnsi"/>
          <w:lang w:val="vi-VN"/>
        </w:rPr>
        <w:t xml:space="preserve">“buổi định hướng/phổ biến” </w:t>
      </w:r>
      <w:r w:rsidRPr="004B68BD">
        <w:rPr>
          <w:rFonts w:asciiTheme="majorHAnsi" w:hAnsiTheme="majorHAnsi" w:cstheme="majorHAnsi"/>
        </w:rPr>
        <w:t>trước khi xuất cảnh làm việc ở nước ngoài</w:t>
      </w:r>
      <w:r w:rsidRPr="004B68BD">
        <w:rPr>
          <w:rFonts w:asciiTheme="majorHAnsi" w:hAnsiTheme="majorHAnsi" w:cstheme="majorHAnsi"/>
          <w:lang w:val="vi-VN"/>
        </w:rPr>
        <w:t xml:space="preserve"> (</w:t>
      </w:r>
      <w:r w:rsidRPr="004B68BD">
        <w:rPr>
          <w:rFonts w:asciiTheme="majorHAnsi" w:hAnsiTheme="majorHAnsi" w:cstheme="majorHAnsi"/>
        </w:rPr>
        <w:t>Rule III – Workers Orientation của POEA</w:t>
      </w:r>
      <w:r w:rsidRPr="004B68BD">
        <w:rPr>
          <w:rFonts w:asciiTheme="majorHAnsi" w:hAnsiTheme="majorHAnsi" w:cstheme="majorHAnsi"/>
          <w:lang w:val="vi-VN"/>
        </w:rPr>
        <w:t xml:space="preserve">). POEA giám sát, kiểm tra và cấp chứng chỉ cho </w:t>
      </w:r>
      <w:r w:rsidR="00F83775">
        <w:rPr>
          <w:rFonts w:asciiTheme="majorHAnsi" w:hAnsiTheme="majorHAnsi" w:cstheme="majorHAnsi"/>
          <w:lang w:val="vi-VN"/>
        </w:rPr>
        <w:t>NLĐ</w:t>
      </w:r>
      <w:r w:rsidRPr="004B68BD">
        <w:rPr>
          <w:rFonts w:asciiTheme="majorHAnsi" w:hAnsiTheme="majorHAnsi" w:cstheme="majorHAnsi"/>
          <w:lang w:val="vi-VN"/>
        </w:rPr>
        <w:t xml:space="preserve"> hoàn thành PDOS; không có chứng chỉ này sẽ bị xử phạt. (Section 7–9). </w:t>
      </w:r>
    </w:p>
    <w:p w14:paraId="0E50260B" w14:textId="29104FFF" w:rsidR="007E3A54" w:rsidRPr="004B68BD" w:rsidRDefault="007E3A54" w:rsidP="00E66A31">
      <w:pPr>
        <w:pStyle w:val="FootnoteText"/>
        <w:jc w:val="both"/>
        <w:rPr>
          <w:rFonts w:asciiTheme="majorHAnsi" w:hAnsiTheme="majorHAnsi" w:cstheme="majorHAnsi"/>
          <w:lang w:val="vi-VN"/>
        </w:rPr>
      </w:pPr>
      <w:r w:rsidRPr="004B68BD">
        <w:rPr>
          <w:rFonts w:asciiTheme="majorHAnsi" w:hAnsiTheme="majorHAnsi" w:cstheme="majorHAnsi"/>
          <w:lang w:val="vi-VN"/>
        </w:rPr>
        <w:t xml:space="preserve">PDOS phải bao gồm các nội dung quan trọng như: Quy tắc ứng xử, nghĩa vụ của lao động Philippines ở nước ngoài; Điều kiện lao động, điều khoản hợp đồng; Thông tin về nước tiếp nhận (văn hóa, xã hội, luật lao động); Dịch vụ chính phủ hỗ trợ </w:t>
      </w:r>
      <w:r w:rsidR="00F83775">
        <w:rPr>
          <w:rFonts w:asciiTheme="majorHAnsi" w:hAnsiTheme="majorHAnsi" w:cstheme="majorHAnsi"/>
          <w:lang w:val="vi-VN"/>
        </w:rPr>
        <w:t>NLĐ</w:t>
      </w:r>
      <w:r w:rsidRPr="004B68BD">
        <w:rPr>
          <w:rFonts w:asciiTheme="majorHAnsi" w:hAnsiTheme="majorHAnsi" w:cstheme="majorHAnsi"/>
          <w:lang w:val="vi-VN"/>
        </w:rPr>
        <w:t xml:space="preserve"> ở nước ngoài (đại sứ quán, lãnh sự, phúc lợi…); Hướng dẫn du lịch và sinh hoạt. </w:t>
      </w:r>
    </w:p>
    <w:p w14:paraId="33D029CC" w14:textId="49527AD2" w:rsidR="007E3A54" w:rsidRPr="004B68BD" w:rsidRDefault="007E3A54" w:rsidP="00E66A31">
      <w:pPr>
        <w:pStyle w:val="FootnoteText"/>
        <w:jc w:val="both"/>
        <w:rPr>
          <w:rFonts w:asciiTheme="majorHAnsi" w:hAnsiTheme="majorHAnsi" w:cstheme="majorHAnsi"/>
          <w:lang w:val="vi-VN"/>
        </w:rPr>
      </w:pPr>
      <w:r w:rsidRPr="004B68BD">
        <w:rPr>
          <w:rFonts w:asciiTheme="majorHAnsi" w:hAnsiTheme="majorHAnsi" w:cstheme="majorHAnsi"/>
          <w:lang w:val="vi-VN"/>
        </w:rPr>
        <w:t xml:space="preserve">Khoá học này phải có thời lượng nhất định (ít nhất 6 giờ theo hướng dẫn), và do cơ quan tuyển dụng phối hợp với POEA tổ chức miễn phí cho </w:t>
      </w:r>
      <w:r w:rsidR="00F83775">
        <w:rPr>
          <w:rFonts w:asciiTheme="majorHAnsi" w:hAnsiTheme="majorHAnsi" w:cstheme="majorHAnsi"/>
          <w:lang w:val="vi-VN"/>
        </w:rPr>
        <w:t>NLĐ</w:t>
      </w:r>
      <w:r w:rsidRPr="004B68BD">
        <w:rPr>
          <w:rFonts w:asciiTheme="majorHAnsi" w:hAnsiTheme="majorHAnsi" w:cstheme="majorHAnsi"/>
          <w:lang w:val="vi-VN"/>
        </w:rPr>
        <w:t>.</w:t>
      </w:r>
    </w:p>
  </w:footnote>
  <w:footnote w:id="46">
    <w:p w14:paraId="53E03A9E" w14:textId="0B114D51" w:rsidR="007E3A54" w:rsidRPr="004B68BD" w:rsidRDefault="007E3A54" w:rsidP="00E66A31">
      <w:pPr>
        <w:pStyle w:val="FootnoteText"/>
        <w:jc w:val="both"/>
        <w:rPr>
          <w:rFonts w:asciiTheme="majorHAnsi" w:hAnsiTheme="majorHAnsi" w:cstheme="majorHAnsi"/>
          <w:lang w:val="vi-VN"/>
        </w:rPr>
      </w:pPr>
      <w:r w:rsidRPr="004B68BD">
        <w:rPr>
          <w:rStyle w:val="FootnoteReference"/>
          <w:rFonts w:asciiTheme="majorHAnsi" w:hAnsiTheme="majorHAnsi" w:cstheme="majorHAnsi"/>
        </w:rPr>
        <w:footnoteRef/>
      </w:r>
      <w:r w:rsidRPr="004B68BD">
        <w:rPr>
          <w:rFonts w:asciiTheme="majorHAnsi" w:hAnsiTheme="majorHAnsi" w:cstheme="majorHAnsi"/>
        </w:rPr>
        <w:t xml:space="preserve"> Thực tiễn Brunei là nước nhận lao động nhiều hơn là nước gửi lao động, nên chính sách về đào tạo</w:t>
      </w:r>
      <w:r w:rsidRPr="004B68BD">
        <w:rPr>
          <w:rFonts w:asciiTheme="majorHAnsi" w:hAnsiTheme="majorHAnsi" w:cstheme="majorHAnsi"/>
          <w:lang w:val="vi-VN"/>
        </w:rPr>
        <w:t xml:space="preserve"> </w:t>
      </w:r>
      <w:r w:rsidR="00F83775">
        <w:rPr>
          <w:rFonts w:asciiTheme="majorHAnsi" w:hAnsiTheme="majorHAnsi" w:cstheme="majorHAnsi"/>
          <w:lang w:val="vi-VN"/>
        </w:rPr>
        <w:t>NLĐ</w:t>
      </w:r>
      <w:r w:rsidRPr="004B68BD">
        <w:rPr>
          <w:rFonts w:asciiTheme="majorHAnsi" w:hAnsiTheme="majorHAnsi" w:cstheme="majorHAnsi"/>
          <w:lang w:val="vi-VN"/>
        </w:rPr>
        <w:t xml:space="preserve"> </w:t>
      </w:r>
      <w:r w:rsidRPr="004B68BD">
        <w:rPr>
          <w:rFonts w:asciiTheme="majorHAnsi" w:hAnsiTheme="majorHAnsi" w:cstheme="majorHAnsi"/>
        </w:rPr>
        <w:t>trước khi ra nước ngoài không được</w:t>
      </w:r>
      <w:r w:rsidRPr="004B68BD">
        <w:rPr>
          <w:rFonts w:asciiTheme="majorHAnsi" w:hAnsiTheme="majorHAnsi" w:cstheme="majorHAnsi"/>
          <w:lang w:val="vi-VN"/>
        </w:rPr>
        <w:t xml:space="preserve"> quy định </w:t>
      </w:r>
      <w:r w:rsidRPr="004B68BD">
        <w:rPr>
          <w:rFonts w:asciiTheme="majorHAnsi" w:hAnsiTheme="majorHAnsi" w:cstheme="majorHAnsi"/>
        </w:rPr>
        <w:t>rõ ràng</w:t>
      </w:r>
      <w:r w:rsidRPr="004B68BD">
        <w:rPr>
          <w:rFonts w:asciiTheme="majorHAnsi" w:hAnsiTheme="majorHAnsi" w:cstheme="majorHAnsi"/>
          <w:lang w:val="vi-VN"/>
        </w:rPr>
        <w:t xml:space="preserve"> và </w:t>
      </w:r>
      <w:r w:rsidRPr="004B68BD">
        <w:rPr>
          <w:rFonts w:asciiTheme="majorHAnsi" w:hAnsiTheme="majorHAnsi" w:cstheme="majorHAnsi"/>
        </w:rPr>
        <w:t>không bắt buộc theo luật hiện hành</w:t>
      </w:r>
      <w:r w:rsidRPr="004B68BD">
        <w:rPr>
          <w:rFonts w:asciiTheme="majorHAnsi" w:hAnsiTheme="majorHAnsi" w:cstheme="majorHAnsi"/>
          <w:lang w:val="vi-VN"/>
        </w:rPr>
        <w:t xml:space="preserve">, </w:t>
      </w:r>
      <w:bookmarkStart w:id="214" w:name="_Hlk219494472"/>
      <w:r w:rsidRPr="004B68BD">
        <w:rPr>
          <w:rFonts w:asciiTheme="majorHAnsi" w:hAnsiTheme="majorHAnsi" w:cstheme="majorHAnsi"/>
          <w:lang w:val="vi-VN"/>
        </w:rPr>
        <w:t xml:space="preserve">Compendium on Migrant Workers‘ Education and Safe Migration Programmes, </w:t>
      </w:r>
      <w:bookmarkEnd w:id="214"/>
      <w:r w:rsidRPr="004B68BD">
        <w:rPr>
          <w:rFonts w:asciiTheme="majorHAnsi" w:hAnsiTheme="majorHAnsi" w:cstheme="majorHAnsi"/>
          <w:lang w:val="vi-VN"/>
        </w:rPr>
        <w:t xml:space="preserve">truy cập từ: </w:t>
      </w:r>
      <w:bookmarkStart w:id="215" w:name="_Hlk219494533"/>
      <w:r>
        <w:fldChar w:fldCharType="begin"/>
      </w:r>
      <w:r>
        <w:instrText>HYPERLINK "https://asean.org/wp-content/uploads/2021/08/Compendium-on-Migrant-Workers%E2%80%98-Education-and-Safe-Migration-Programmes.pdf"</w:instrText>
      </w:r>
      <w:r>
        <w:fldChar w:fldCharType="separate"/>
      </w:r>
      <w:r w:rsidRPr="004B68BD">
        <w:rPr>
          <w:rStyle w:val="Hyperlink"/>
          <w:rFonts w:asciiTheme="majorHAnsi" w:hAnsiTheme="majorHAnsi" w:cstheme="majorHAnsi"/>
          <w:lang w:val="vi-VN"/>
        </w:rPr>
        <w:t>https://asean.org/wp-content/uploads/2021/08/Compendium-on-Migrant-Workers%E2%80%98-Education-and-Safe-Migration-Programmes.pdf</w:t>
      </w:r>
      <w:r>
        <w:fldChar w:fldCharType="end"/>
      </w:r>
      <w:r w:rsidRPr="004B68BD">
        <w:rPr>
          <w:rFonts w:asciiTheme="majorHAnsi" w:hAnsiTheme="majorHAnsi" w:cstheme="majorHAnsi"/>
          <w:lang w:val="vi-VN"/>
        </w:rPr>
        <w:t xml:space="preserve">, </w:t>
      </w:r>
      <w:bookmarkEnd w:id="215"/>
      <w:r w:rsidRPr="004B68BD">
        <w:rPr>
          <w:rFonts w:asciiTheme="majorHAnsi" w:hAnsiTheme="majorHAnsi" w:cstheme="majorHAnsi"/>
          <w:lang w:val="vi-VN"/>
        </w:rPr>
        <w:t xml:space="preserve">truy cập ngày 29/12/2025 </w:t>
      </w:r>
    </w:p>
  </w:footnote>
  <w:footnote w:id="47">
    <w:p w14:paraId="5C35B27D" w14:textId="62389AB8" w:rsidR="007E3A54" w:rsidRPr="004B68BD" w:rsidRDefault="007E3A54" w:rsidP="00E66A31">
      <w:pPr>
        <w:spacing w:after="0"/>
        <w:jc w:val="both"/>
        <w:rPr>
          <w:rFonts w:asciiTheme="majorHAnsi" w:eastAsia="Times New Roman" w:hAnsiTheme="majorHAnsi" w:cstheme="majorHAnsi"/>
          <w:sz w:val="20"/>
          <w:szCs w:val="20"/>
        </w:rPr>
      </w:pPr>
      <w:r w:rsidRPr="004B68BD">
        <w:rPr>
          <w:rStyle w:val="FootnoteReference"/>
          <w:rFonts w:asciiTheme="majorHAnsi" w:hAnsiTheme="majorHAnsi" w:cstheme="majorHAnsi"/>
          <w:sz w:val="20"/>
          <w:szCs w:val="20"/>
        </w:rPr>
        <w:footnoteRef/>
      </w:r>
      <w:r w:rsidRPr="004B68BD">
        <w:rPr>
          <w:rFonts w:asciiTheme="majorHAnsi" w:hAnsiTheme="majorHAnsi" w:cstheme="majorHAnsi"/>
          <w:sz w:val="20"/>
          <w:szCs w:val="20"/>
        </w:rPr>
        <w:t xml:space="preserve"> </w:t>
      </w:r>
      <w:r w:rsidRPr="004B68BD">
        <w:rPr>
          <w:rFonts w:asciiTheme="majorHAnsi" w:eastAsia="Times New Roman" w:hAnsiTheme="majorHAnsi" w:cstheme="majorHAnsi"/>
          <w:sz w:val="20"/>
          <w:szCs w:val="20"/>
        </w:rPr>
        <w:t xml:space="preserve">Việt Nam đã ban hành </w:t>
      </w:r>
      <w:bookmarkStart w:id="216" w:name="_Hlk219494556"/>
      <w:r w:rsidRPr="004B68BD">
        <w:rPr>
          <w:rFonts w:asciiTheme="majorHAnsi" w:eastAsia="Times New Roman" w:hAnsiTheme="majorHAnsi" w:cstheme="majorHAnsi"/>
          <w:bCs/>
          <w:sz w:val="20"/>
          <w:szCs w:val="20"/>
        </w:rPr>
        <w:t>Nghị định 337/2025/ND-CP</w:t>
      </w:r>
      <w:r w:rsidRPr="004B68BD">
        <w:rPr>
          <w:rFonts w:asciiTheme="majorHAnsi" w:eastAsia="Times New Roman" w:hAnsiTheme="majorHAnsi" w:cstheme="majorHAnsi"/>
          <w:sz w:val="20"/>
          <w:szCs w:val="20"/>
        </w:rPr>
        <w:t xml:space="preserve"> </w:t>
      </w:r>
      <w:r>
        <w:rPr>
          <w:rFonts w:asciiTheme="majorHAnsi" w:eastAsia="Times New Roman" w:hAnsiTheme="majorHAnsi" w:cstheme="majorHAnsi"/>
          <w:sz w:val="20"/>
          <w:szCs w:val="20"/>
          <w:lang w:val="en-US"/>
        </w:rPr>
        <w:t xml:space="preserve">ngày 24 tháng 12 năm 2025 quy định </w:t>
      </w:r>
      <w:r w:rsidRPr="004B68BD">
        <w:rPr>
          <w:rFonts w:asciiTheme="majorHAnsi" w:eastAsia="Times New Roman" w:hAnsiTheme="majorHAnsi" w:cstheme="majorHAnsi"/>
          <w:sz w:val="20"/>
          <w:szCs w:val="20"/>
        </w:rPr>
        <w:t xml:space="preserve">về </w:t>
      </w:r>
      <w:r w:rsidRPr="004B68BD">
        <w:rPr>
          <w:rFonts w:asciiTheme="majorHAnsi" w:eastAsia="Times New Roman" w:hAnsiTheme="majorHAnsi" w:cstheme="majorHAnsi"/>
          <w:bCs/>
          <w:sz w:val="20"/>
          <w:szCs w:val="20"/>
        </w:rPr>
        <w:t>hợp đồng lao động điện tử</w:t>
      </w:r>
      <w:bookmarkEnd w:id="216"/>
      <w:r w:rsidRPr="004B68BD">
        <w:rPr>
          <w:rFonts w:asciiTheme="majorHAnsi" w:eastAsia="Times New Roman" w:hAnsiTheme="majorHAnsi" w:cstheme="majorHAnsi"/>
          <w:sz w:val="20"/>
          <w:szCs w:val="20"/>
        </w:rPr>
        <w:t xml:space="preserve">, theo đó từ </w:t>
      </w:r>
      <w:r w:rsidRPr="004B68BD">
        <w:rPr>
          <w:rFonts w:asciiTheme="majorHAnsi" w:eastAsia="Times New Roman" w:hAnsiTheme="majorHAnsi" w:cstheme="majorHAnsi"/>
          <w:bCs/>
          <w:sz w:val="20"/>
          <w:szCs w:val="20"/>
        </w:rPr>
        <w:t>01/07/2026</w:t>
      </w:r>
      <w:r w:rsidRPr="004B68BD">
        <w:rPr>
          <w:rFonts w:asciiTheme="majorHAnsi" w:eastAsia="Times New Roman" w:hAnsiTheme="majorHAnsi" w:cstheme="majorHAnsi"/>
          <w:sz w:val="20"/>
          <w:szCs w:val="20"/>
        </w:rPr>
        <w:t xml:space="preserve"> các hợp đồng lao động (kể cả hợp đồng tạo và ký bằng phương tiện điện tử) được quản lý trên nền tảng quốc gia, có giá trị pháp lý tương đương hợp đồng giấy.</w:t>
      </w:r>
    </w:p>
    <w:p w14:paraId="130D3F41" w14:textId="77777777" w:rsidR="007E3A54" w:rsidRPr="004B68BD" w:rsidRDefault="007E3A54" w:rsidP="00E66A31">
      <w:pPr>
        <w:spacing w:after="0"/>
        <w:jc w:val="both"/>
        <w:rPr>
          <w:rFonts w:asciiTheme="majorHAnsi" w:eastAsia="Times New Roman" w:hAnsiTheme="majorHAnsi" w:cstheme="majorHAnsi"/>
          <w:sz w:val="20"/>
          <w:szCs w:val="20"/>
        </w:rPr>
      </w:pPr>
      <w:bookmarkStart w:id="217" w:name="_Hlk219494567"/>
      <w:r w:rsidRPr="004B68BD">
        <w:rPr>
          <w:rFonts w:asciiTheme="majorHAnsi" w:eastAsia="Times New Roman" w:hAnsiTheme="majorHAnsi" w:cstheme="majorHAnsi"/>
          <w:sz w:val="20"/>
          <w:szCs w:val="20"/>
        </w:rPr>
        <w:t>Indonesia</w:t>
      </w:r>
      <w:bookmarkEnd w:id="217"/>
      <w:r w:rsidRPr="004B68BD">
        <w:rPr>
          <w:rFonts w:asciiTheme="majorHAnsi" w:eastAsia="Times New Roman" w:hAnsiTheme="majorHAnsi" w:cstheme="majorHAnsi"/>
          <w:sz w:val="20"/>
          <w:szCs w:val="20"/>
        </w:rPr>
        <w:t xml:space="preserve"> chính thức công nhận hợp đồng điện tử và chữ ký điện tử bởi Đạo luật </w:t>
      </w:r>
      <w:bookmarkStart w:id="218" w:name="_Hlk219494589"/>
      <w:r w:rsidRPr="004B68BD">
        <w:rPr>
          <w:rFonts w:asciiTheme="majorHAnsi" w:eastAsia="Times New Roman" w:hAnsiTheme="majorHAnsi" w:cstheme="majorHAnsi"/>
          <w:sz w:val="20"/>
          <w:szCs w:val="20"/>
        </w:rPr>
        <w:t>Law No. 11 of 2008 on Information and Electronic Transactions (UU ITE)</w:t>
      </w:r>
      <w:bookmarkEnd w:id="218"/>
      <w:r w:rsidRPr="004B68BD">
        <w:rPr>
          <w:rFonts w:asciiTheme="majorHAnsi" w:eastAsia="Times New Roman" w:hAnsiTheme="majorHAnsi" w:cstheme="majorHAnsi"/>
          <w:sz w:val="20"/>
          <w:szCs w:val="20"/>
        </w:rPr>
        <w:t xml:space="preserve">. Thỏa thuận giữa các bên qua hình thức điện tử (qua e‑signature/điện tử) có giá trị pháp lý tương đương hợp đồng truyền thống, nếu đáp ứng điều kiện xác thực và ý chí thống nhất của các bên, theo </w:t>
      </w:r>
      <w:bookmarkStart w:id="219" w:name="_Hlk219494614"/>
      <w:r w:rsidRPr="004B68BD">
        <w:rPr>
          <w:rFonts w:asciiTheme="majorHAnsi" w:eastAsia="Times New Roman" w:hAnsiTheme="majorHAnsi" w:cstheme="majorHAnsi"/>
          <w:sz w:val="20"/>
          <w:szCs w:val="20"/>
        </w:rPr>
        <w:t xml:space="preserve">Agnes Maria Janni Widyawati, Mig Irianto Legowo, Heri Purnomo (2025), The Validity of Electronic Agreements in the Perspective of Indonesian Civil Law, International Journal of Health, Economics, and Social Sciences (IJHESS) </w:t>
      </w:r>
      <w:bookmarkEnd w:id="219"/>
      <w:r w:rsidRPr="004B68BD">
        <w:rPr>
          <w:rFonts w:asciiTheme="majorHAnsi" w:eastAsia="Times New Roman" w:hAnsiTheme="majorHAnsi" w:cstheme="majorHAnsi"/>
          <w:sz w:val="20"/>
          <w:szCs w:val="20"/>
        </w:rPr>
        <w:t>Vol. 7, No. 2, April 2025, pp. 749~753</w:t>
      </w:r>
    </w:p>
    <w:p w14:paraId="7E404BEB" w14:textId="77777777" w:rsidR="007E3A54" w:rsidRPr="004B68BD" w:rsidRDefault="007E3A54" w:rsidP="00E66A31">
      <w:pPr>
        <w:spacing w:after="0"/>
        <w:jc w:val="both"/>
        <w:rPr>
          <w:rFonts w:asciiTheme="majorHAnsi" w:eastAsia="Times New Roman" w:hAnsiTheme="majorHAnsi" w:cstheme="majorHAnsi"/>
          <w:sz w:val="20"/>
          <w:szCs w:val="20"/>
        </w:rPr>
      </w:pPr>
      <w:bookmarkStart w:id="220" w:name="_Hlk219494632"/>
      <w:r w:rsidRPr="004B68BD">
        <w:rPr>
          <w:rFonts w:asciiTheme="majorHAnsi" w:eastAsia="Times New Roman" w:hAnsiTheme="majorHAnsi" w:cstheme="majorHAnsi"/>
          <w:sz w:val="20"/>
          <w:szCs w:val="20"/>
        </w:rPr>
        <w:t xml:space="preserve">Brunei </w:t>
      </w:r>
      <w:bookmarkEnd w:id="220"/>
      <w:r w:rsidRPr="004B68BD">
        <w:rPr>
          <w:rFonts w:asciiTheme="majorHAnsi" w:eastAsia="Times New Roman" w:hAnsiTheme="majorHAnsi" w:cstheme="majorHAnsi"/>
          <w:sz w:val="20"/>
          <w:szCs w:val="20"/>
        </w:rPr>
        <w:t xml:space="preserve">có </w:t>
      </w:r>
      <w:bookmarkStart w:id="221" w:name="_Hlk219494645"/>
      <w:r w:rsidRPr="004B68BD">
        <w:rPr>
          <w:rFonts w:asciiTheme="majorHAnsi" w:eastAsia="Times New Roman" w:hAnsiTheme="majorHAnsi" w:cstheme="majorHAnsi"/>
          <w:sz w:val="20"/>
          <w:szCs w:val="20"/>
        </w:rPr>
        <w:t xml:space="preserve">Electronic Transactions Act </w:t>
      </w:r>
      <w:bookmarkEnd w:id="221"/>
      <w:r w:rsidRPr="004B68BD">
        <w:rPr>
          <w:rFonts w:asciiTheme="majorHAnsi" w:eastAsia="Times New Roman" w:hAnsiTheme="majorHAnsi" w:cstheme="majorHAnsi"/>
          <w:sz w:val="20"/>
          <w:szCs w:val="20"/>
        </w:rPr>
        <w:t>(ETA) quy định hợp đồng điện tử và chữ ký điện tử: Luật Giao dịch Điện tử ETA quy định rằng hồ sơ điện tử và chữ ký điện tử không bị từ chối hiệu lực pháp lý chỉ vì chúng ở dạng điện tử, bao gồm cả hợp đồng ký điện tử.</w:t>
      </w:r>
    </w:p>
    <w:p w14:paraId="03AD7621" w14:textId="77777777" w:rsidR="007E3A54" w:rsidRPr="004B68BD" w:rsidRDefault="007E3A54" w:rsidP="00E66A31">
      <w:pPr>
        <w:spacing w:after="0"/>
        <w:jc w:val="both"/>
        <w:rPr>
          <w:rFonts w:asciiTheme="majorHAnsi" w:eastAsia="Times New Roman" w:hAnsiTheme="majorHAnsi" w:cstheme="majorHAnsi"/>
          <w:sz w:val="20"/>
          <w:szCs w:val="20"/>
        </w:rPr>
      </w:pPr>
      <w:bookmarkStart w:id="222" w:name="_Hlk219494653"/>
      <w:r w:rsidRPr="004B68BD">
        <w:rPr>
          <w:rFonts w:asciiTheme="majorHAnsi" w:eastAsia="Times New Roman" w:hAnsiTheme="majorHAnsi" w:cstheme="majorHAnsi"/>
          <w:sz w:val="20"/>
          <w:szCs w:val="20"/>
        </w:rPr>
        <w:t>Malaysia</w:t>
      </w:r>
      <w:bookmarkEnd w:id="222"/>
      <w:r w:rsidRPr="004B68BD">
        <w:rPr>
          <w:rFonts w:asciiTheme="majorHAnsi" w:eastAsia="Times New Roman" w:hAnsiTheme="majorHAnsi" w:cstheme="majorHAnsi"/>
          <w:sz w:val="20"/>
          <w:szCs w:val="20"/>
        </w:rPr>
        <w:t xml:space="preserve">, Chữ ký điện tử được quy định bởi </w:t>
      </w:r>
      <w:bookmarkStart w:id="223" w:name="_Hlk219494683"/>
      <w:r w:rsidRPr="004B68BD">
        <w:rPr>
          <w:rFonts w:asciiTheme="majorHAnsi" w:eastAsia="Times New Roman" w:hAnsiTheme="majorHAnsi" w:cstheme="majorHAnsi"/>
          <w:sz w:val="20"/>
          <w:szCs w:val="20"/>
        </w:rPr>
        <w:t xml:space="preserve">Electronic Commerce Act 2006 </w:t>
      </w:r>
      <w:bookmarkEnd w:id="223"/>
      <w:r w:rsidRPr="004B68BD">
        <w:rPr>
          <w:rFonts w:asciiTheme="majorHAnsi" w:eastAsia="Times New Roman" w:hAnsiTheme="majorHAnsi" w:cstheme="majorHAnsi"/>
          <w:sz w:val="20"/>
          <w:szCs w:val="20"/>
        </w:rPr>
        <w:t xml:space="preserve">và </w:t>
      </w:r>
      <w:bookmarkStart w:id="224" w:name="_Hlk219494724"/>
      <w:r w:rsidRPr="004B68BD">
        <w:rPr>
          <w:rFonts w:asciiTheme="majorHAnsi" w:eastAsia="Times New Roman" w:hAnsiTheme="majorHAnsi" w:cstheme="majorHAnsi"/>
          <w:sz w:val="20"/>
          <w:szCs w:val="20"/>
        </w:rPr>
        <w:t>Digital Signature Act 1997</w:t>
      </w:r>
      <w:bookmarkEnd w:id="224"/>
      <w:r w:rsidRPr="004B68BD">
        <w:rPr>
          <w:rFonts w:asciiTheme="majorHAnsi" w:eastAsia="Times New Roman" w:hAnsiTheme="majorHAnsi" w:cstheme="majorHAnsi"/>
          <w:sz w:val="20"/>
          <w:szCs w:val="20"/>
        </w:rPr>
        <w:t>.</w:t>
      </w:r>
    </w:p>
    <w:p w14:paraId="309977ED" w14:textId="77777777" w:rsidR="007E3A54" w:rsidRPr="004B68BD" w:rsidRDefault="007E3A54" w:rsidP="00E66A31">
      <w:pPr>
        <w:spacing w:after="0"/>
        <w:jc w:val="both"/>
        <w:rPr>
          <w:rFonts w:asciiTheme="majorHAnsi" w:eastAsia="Times New Roman" w:hAnsiTheme="majorHAnsi" w:cstheme="majorHAnsi"/>
          <w:sz w:val="20"/>
          <w:szCs w:val="20"/>
        </w:rPr>
      </w:pPr>
      <w:r w:rsidRPr="004B68BD">
        <w:rPr>
          <w:rFonts w:asciiTheme="majorHAnsi" w:eastAsia="Times New Roman" w:hAnsiTheme="majorHAnsi" w:cstheme="majorHAnsi"/>
          <w:sz w:val="20"/>
          <w:szCs w:val="20"/>
        </w:rPr>
        <w:t xml:space="preserve">Thái Lan có </w:t>
      </w:r>
      <w:bookmarkStart w:id="225" w:name="_Hlk219494749"/>
      <w:r w:rsidRPr="004B68BD">
        <w:rPr>
          <w:rFonts w:asciiTheme="majorHAnsi" w:eastAsia="Times New Roman" w:hAnsiTheme="majorHAnsi" w:cstheme="majorHAnsi"/>
          <w:sz w:val="20"/>
          <w:szCs w:val="20"/>
        </w:rPr>
        <w:t xml:space="preserve">Electronic Transaction Act (B.E. 2544/2001) </w:t>
      </w:r>
      <w:bookmarkEnd w:id="225"/>
      <w:r w:rsidRPr="004B68BD">
        <w:rPr>
          <w:rFonts w:asciiTheme="majorHAnsi" w:eastAsia="Times New Roman" w:hAnsiTheme="majorHAnsi" w:cstheme="majorHAnsi"/>
          <w:sz w:val="20"/>
          <w:szCs w:val="20"/>
        </w:rPr>
        <w:t>công nhận hợp đồng điện tử và chữ ký điện tử.</w:t>
      </w:r>
    </w:p>
  </w:footnote>
  <w:footnote w:id="48">
    <w:p w14:paraId="0A9A91D2" w14:textId="77777777" w:rsidR="007E3A54" w:rsidRPr="004B68BD" w:rsidRDefault="007E3A54" w:rsidP="00E66A31">
      <w:pPr>
        <w:pStyle w:val="FootnoteText"/>
        <w:jc w:val="both"/>
        <w:rPr>
          <w:rFonts w:asciiTheme="majorHAnsi" w:hAnsiTheme="majorHAnsi" w:cstheme="majorHAnsi"/>
          <w:lang w:val="vi-VN"/>
        </w:rPr>
      </w:pPr>
      <w:r w:rsidRPr="004B68BD">
        <w:rPr>
          <w:rStyle w:val="FootnoteReference"/>
          <w:rFonts w:asciiTheme="majorHAnsi" w:hAnsiTheme="majorHAnsi" w:cstheme="majorHAnsi"/>
        </w:rPr>
        <w:footnoteRef/>
      </w:r>
      <w:r w:rsidRPr="004B68BD">
        <w:rPr>
          <w:rFonts w:asciiTheme="majorHAnsi" w:hAnsiTheme="majorHAnsi" w:cstheme="majorHAnsi"/>
        </w:rPr>
        <w:t xml:space="preserve"> </w:t>
      </w:r>
      <w:r w:rsidRPr="004B68BD">
        <w:rPr>
          <w:rFonts w:asciiTheme="majorHAnsi" w:hAnsiTheme="majorHAnsi" w:cstheme="majorHAnsi"/>
          <w:lang w:val="vi-VN"/>
        </w:rPr>
        <w:t>T</w:t>
      </w:r>
      <w:r w:rsidRPr="004B68BD">
        <w:rPr>
          <w:rFonts w:asciiTheme="majorHAnsi" w:hAnsiTheme="majorHAnsi" w:cstheme="majorHAnsi"/>
        </w:rPr>
        <w:t>ại Brunei, Campuchia và Lào, nơi phần lớn lao động di cư tự do không được tiếp cận đầy đủ các chương trình đào tạo và bảo hiểm xã hội trước khi xuất cảnh</w:t>
      </w:r>
      <w:r w:rsidRPr="004B68BD">
        <w:rPr>
          <w:rFonts w:asciiTheme="majorHAnsi" w:hAnsiTheme="majorHAnsi" w:cstheme="majorHAnsi"/>
          <w:lang w:val="vi-VN"/>
        </w:rPr>
        <w:t xml:space="preserve">, </w:t>
      </w:r>
      <w:bookmarkStart w:id="226" w:name="_Hlk219494773"/>
      <w:r w:rsidRPr="004B68BD">
        <w:rPr>
          <w:rFonts w:asciiTheme="majorHAnsi" w:hAnsiTheme="majorHAnsi" w:cstheme="majorHAnsi"/>
          <w:lang w:val="vi-VN"/>
        </w:rPr>
        <w:t xml:space="preserve">Social protection for migrant workers in ASEAN: Developments, challenges, and prospects, </w:t>
      </w:r>
      <w:hyperlink r:id="rId20" w:history="1">
        <w:r w:rsidRPr="004B68BD">
          <w:rPr>
            <w:rStyle w:val="Hyperlink"/>
            <w:rFonts w:asciiTheme="majorHAnsi" w:hAnsiTheme="majorHAnsi" w:cstheme="majorHAnsi"/>
            <w:lang w:val="vi-VN"/>
          </w:rPr>
          <w:t>https://www.ilo.org/sites/default/files/wcmsp5/groups/public/%40asia/%40ro-bangkok/documents/publication/wcms_655176.pdf</w:t>
        </w:r>
      </w:hyperlink>
      <w:bookmarkEnd w:id="226"/>
      <w:r w:rsidRPr="004B68BD">
        <w:rPr>
          <w:rFonts w:asciiTheme="majorHAnsi" w:hAnsiTheme="majorHAnsi" w:cstheme="majorHAnsi"/>
          <w:lang w:val="vi-VN"/>
        </w:rPr>
        <w:t xml:space="preserve">, truy cập ngày 29/12/2025  </w:t>
      </w:r>
    </w:p>
  </w:footnote>
  <w:footnote w:id="49">
    <w:p w14:paraId="66D8ED25" w14:textId="0EB20836" w:rsidR="007E3A54" w:rsidRPr="004B68BD" w:rsidRDefault="007E3A54" w:rsidP="00E66A31">
      <w:pPr>
        <w:pStyle w:val="FootnoteText"/>
        <w:jc w:val="both"/>
        <w:rPr>
          <w:rFonts w:asciiTheme="majorHAnsi" w:hAnsiTheme="majorHAnsi" w:cstheme="majorHAnsi"/>
          <w:lang w:val="vi-VN"/>
        </w:rPr>
      </w:pPr>
      <w:r w:rsidRPr="004B68BD">
        <w:rPr>
          <w:rStyle w:val="FootnoteReference"/>
          <w:rFonts w:asciiTheme="majorHAnsi" w:hAnsiTheme="majorHAnsi" w:cstheme="majorHAnsi"/>
        </w:rPr>
        <w:footnoteRef/>
      </w:r>
      <w:r w:rsidRPr="004B68BD">
        <w:rPr>
          <w:rFonts w:asciiTheme="majorHAnsi" w:hAnsiTheme="majorHAnsi" w:cstheme="majorHAnsi"/>
        </w:rPr>
        <w:t xml:space="preserve"> </w:t>
      </w:r>
      <w:bookmarkStart w:id="227" w:name="_Hlk219494847"/>
      <w:r w:rsidRPr="004B68BD">
        <w:rPr>
          <w:rFonts w:asciiTheme="majorHAnsi" w:hAnsiTheme="majorHAnsi" w:cstheme="majorHAnsi"/>
        </w:rPr>
        <w:t xml:space="preserve">Tuyên Bố ASEAN Về Bảo Vệ Và Thúc Đẩy Các Quyền Của </w:t>
      </w:r>
      <w:r w:rsidR="00F83775">
        <w:rPr>
          <w:rFonts w:asciiTheme="majorHAnsi" w:hAnsiTheme="majorHAnsi" w:cstheme="majorHAnsi"/>
        </w:rPr>
        <w:t>NLĐ</w:t>
      </w:r>
      <w:r w:rsidRPr="004B68BD">
        <w:rPr>
          <w:rFonts w:asciiTheme="majorHAnsi" w:hAnsiTheme="majorHAnsi" w:cstheme="majorHAnsi"/>
        </w:rPr>
        <w:t xml:space="preserve"> Di Trú</w:t>
      </w:r>
      <w:r w:rsidRPr="004B68BD">
        <w:rPr>
          <w:rFonts w:asciiTheme="majorHAnsi" w:hAnsiTheme="majorHAnsi" w:cstheme="majorHAnsi"/>
          <w:lang w:val="vi-VN"/>
        </w:rPr>
        <w:t xml:space="preserve">, </w:t>
      </w:r>
      <w:hyperlink r:id="rId21" w:history="1">
        <w:r w:rsidRPr="004B68BD">
          <w:rPr>
            <w:rStyle w:val="Hyperlink"/>
            <w:rFonts w:asciiTheme="majorHAnsi" w:hAnsiTheme="majorHAnsi" w:cstheme="majorHAnsi"/>
            <w:lang w:val="vi-VN"/>
          </w:rPr>
          <w:t>https://isds.org.vn/tuyen-bo-asean-ve-bao-ve-va-thuc-day-cac-quyen-cua-nguoi-lao-dong-di-tru/</w:t>
        </w:r>
      </w:hyperlink>
      <w:bookmarkEnd w:id="227"/>
      <w:r w:rsidRPr="004B68BD">
        <w:rPr>
          <w:rFonts w:asciiTheme="majorHAnsi" w:hAnsiTheme="majorHAnsi" w:cstheme="majorHAnsi"/>
          <w:lang w:val="vi-VN"/>
        </w:rPr>
        <w:t xml:space="preserve"> </w:t>
      </w:r>
    </w:p>
  </w:footnote>
  <w:footnote w:id="50">
    <w:p w14:paraId="2B0E85B3" w14:textId="79DDAC79" w:rsidR="007E3A54" w:rsidRPr="004B68BD" w:rsidRDefault="007E3A54" w:rsidP="00E66A31">
      <w:pPr>
        <w:pStyle w:val="FootnoteText"/>
        <w:jc w:val="both"/>
        <w:rPr>
          <w:rFonts w:asciiTheme="majorHAnsi" w:hAnsiTheme="majorHAnsi" w:cstheme="majorHAnsi"/>
          <w:lang w:val="vi-VN"/>
        </w:rPr>
      </w:pPr>
      <w:r w:rsidRPr="004B68BD">
        <w:rPr>
          <w:rStyle w:val="FootnoteReference"/>
          <w:rFonts w:asciiTheme="majorHAnsi" w:hAnsiTheme="majorHAnsi" w:cstheme="majorHAnsi"/>
        </w:rPr>
        <w:footnoteRef/>
      </w:r>
      <w:r w:rsidRPr="004B68BD">
        <w:rPr>
          <w:rFonts w:asciiTheme="majorHAnsi" w:hAnsiTheme="majorHAnsi" w:cstheme="majorHAnsi"/>
        </w:rPr>
        <w:t xml:space="preserve"> </w:t>
      </w:r>
      <w:bookmarkStart w:id="228" w:name="_Hlk219494867"/>
      <w:r w:rsidRPr="004B68BD">
        <w:rPr>
          <w:rFonts w:asciiTheme="majorHAnsi" w:hAnsiTheme="majorHAnsi" w:cstheme="majorHAnsi"/>
        </w:rPr>
        <w:t xml:space="preserve">Đồng Thuận Asean Về Bảo Vệ Và Thúc Đẩy Quyền Của </w:t>
      </w:r>
      <w:r w:rsidR="00F83775">
        <w:rPr>
          <w:rFonts w:asciiTheme="majorHAnsi" w:hAnsiTheme="majorHAnsi" w:cstheme="majorHAnsi"/>
        </w:rPr>
        <w:t>NLĐ</w:t>
      </w:r>
      <w:r w:rsidRPr="004B68BD">
        <w:rPr>
          <w:rFonts w:asciiTheme="majorHAnsi" w:hAnsiTheme="majorHAnsi" w:cstheme="majorHAnsi"/>
        </w:rPr>
        <w:t xml:space="preserve"> Di Cư</w:t>
      </w:r>
      <w:r w:rsidRPr="004B68BD">
        <w:rPr>
          <w:rFonts w:asciiTheme="majorHAnsi" w:hAnsiTheme="majorHAnsi" w:cstheme="majorHAnsi"/>
          <w:lang w:val="vi-VN"/>
        </w:rPr>
        <w:t xml:space="preserve">, </w:t>
      </w:r>
      <w:hyperlink r:id="rId22" w:history="1">
        <w:r w:rsidRPr="004B68BD">
          <w:rPr>
            <w:rStyle w:val="Hyperlink"/>
            <w:rFonts w:asciiTheme="majorHAnsi" w:hAnsiTheme="majorHAnsi" w:cstheme="majorHAnsi"/>
            <w:lang w:val="vi-VN"/>
          </w:rPr>
          <w:t>https://asean.org/wp-content/uploads/2012/05/ASEAN-Consensus-in-Vietnamese_Final.pdf</w:t>
        </w:r>
      </w:hyperlink>
      <w:bookmarkEnd w:id="228"/>
      <w:r w:rsidRPr="004B68BD">
        <w:rPr>
          <w:rFonts w:asciiTheme="majorHAnsi" w:hAnsiTheme="majorHAnsi" w:cstheme="majorHAnsi"/>
          <w:lang w:val="vi-VN"/>
        </w:rPr>
        <w:t xml:space="preserve">, truy cập ngày 29/12/2025  </w:t>
      </w:r>
    </w:p>
  </w:footnote>
  <w:footnote w:id="51">
    <w:p w14:paraId="042AABB4" w14:textId="4F693FEB" w:rsidR="00447846" w:rsidRPr="00447846" w:rsidRDefault="00447846" w:rsidP="00E66A31">
      <w:pPr>
        <w:pStyle w:val="FootnoteText"/>
        <w:jc w:val="both"/>
      </w:pPr>
      <w:r w:rsidRPr="00447846">
        <w:rPr>
          <w:rStyle w:val="FootnoteReference"/>
          <w:rFonts w:ascii="Times New Roman" w:hAnsi="Times New Roman" w:cs="Times New Roman"/>
        </w:rPr>
        <w:footnoteRef/>
      </w:r>
      <w:r w:rsidRPr="00447846">
        <w:rPr>
          <w:rFonts w:ascii="Times New Roman" w:hAnsi="Times New Roman" w:cs="Times New Roman"/>
        </w:rPr>
        <w:t xml:space="preserve"> </w:t>
      </w:r>
      <w:r w:rsidR="00E66A31">
        <w:rPr>
          <w:rFonts w:ascii="Times New Roman" w:hAnsi="Times New Roman" w:cs="Times New Roman"/>
        </w:rPr>
        <w:t xml:space="preserve">Tổng hợp so sánh </w:t>
      </w:r>
      <w:r w:rsidRPr="00447846">
        <w:rPr>
          <w:rFonts w:ascii="Times New Roman" w:hAnsi="Times New Roman" w:cs="Times New Roman"/>
        </w:rPr>
        <w:t>từ:</w:t>
      </w:r>
      <w:r>
        <w:t xml:space="preserve"> </w:t>
      </w:r>
      <w:r w:rsidRPr="00E66A31">
        <w:rPr>
          <w:rFonts w:asciiTheme="majorHAnsi" w:hAnsiTheme="majorHAnsi" w:cstheme="majorHAnsi"/>
        </w:rPr>
        <w:t>ASEAN</w:t>
      </w:r>
      <w:r>
        <w:t xml:space="preserve">, </w:t>
      </w:r>
      <w:r w:rsidRPr="00447846">
        <w:rPr>
          <w:rFonts w:asciiTheme="majorHAnsi" w:hAnsiTheme="majorHAnsi" w:cstheme="majorHAnsi"/>
          <w:i/>
          <w:iCs/>
          <w:lang w:val="vi-VN"/>
        </w:rPr>
        <w:t>Social protection for migrant workers in ASEAN: Developments, challenges, and prospects</w:t>
      </w:r>
      <w:r w:rsidRPr="004B68BD">
        <w:rPr>
          <w:rFonts w:asciiTheme="majorHAnsi" w:hAnsiTheme="majorHAnsi" w:cstheme="majorHAnsi"/>
          <w:lang w:val="vi-VN"/>
        </w:rPr>
        <w:t xml:space="preserve">, </w:t>
      </w:r>
      <w:hyperlink r:id="rId23" w:history="1">
        <w:r w:rsidRPr="004B68BD">
          <w:rPr>
            <w:rStyle w:val="Hyperlink"/>
            <w:rFonts w:asciiTheme="majorHAnsi" w:hAnsiTheme="majorHAnsi" w:cstheme="majorHAnsi"/>
            <w:lang w:val="vi-VN"/>
          </w:rPr>
          <w:t>https://www.ilo.org/sites/default/files/wcmsp5/groups/public/%40asia/%40ro-bangkok/documents/publication/wcms_655176.pdf</w:t>
        </w:r>
      </w:hyperlink>
      <w:r>
        <w:t xml:space="preserve">; </w:t>
      </w:r>
      <w:r w:rsidRPr="004B68BD">
        <w:rPr>
          <w:rFonts w:asciiTheme="majorHAnsi" w:eastAsia="Times New Roman" w:hAnsiTheme="majorHAnsi" w:cstheme="majorHAnsi"/>
        </w:rPr>
        <w:t>Đạo luật Law No. 11 of 2008 on Information and Electronic Transactions</w:t>
      </w:r>
      <w:r>
        <w:rPr>
          <w:rFonts w:asciiTheme="majorHAnsi" w:eastAsia="Times New Roman" w:hAnsiTheme="majorHAnsi" w:cstheme="majorHAnsi"/>
        </w:rPr>
        <w:t xml:space="preserve"> của Indonesia; </w:t>
      </w:r>
      <w:r w:rsidRPr="004B68BD">
        <w:rPr>
          <w:rFonts w:asciiTheme="majorHAnsi" w:hAnsiTheme="majorHAnsi" w:cstheme="majorHAnsi"/>
          <w:lang w:val="vi-VN"/>
        </w:rPr>
        <w:t xml:space="preserve">Luật </w:t>
      </w:r>
      <w:r w:rsidR="00F83775">
        <w:rPr>
          <w:rFonts w:asciiTheme="majorHAnsi" w:hAnsiTheme="majorHAnsi" w:cstheme="majorHAnsi"/>
          <w:lang w:val="vi-VN"/>
        </w:rPr>
        <w:t>NLĐ</w:t>
      </w:r>
      <w:r w:rsidRPr="004B68BD">
        <w:rPr>
          <w:rFonts w:asciiTheme="majorHAnsi" w:hAnsiTheme="majorHAnsi" w:cstheme="majorHAnsi"/>
          <w:lang w:val="vi-VN"/>
        </w:rPr>
        <w:t xml:space="preserve"> Việt Nam đi làm việc ở nước ngoài theo hợp đồng 2020</w:t>
      </w:r>
      <w:r>
        <w:rPr>
          <w:rFonts w:asciiTheme="majorHAnsi" w:hAnsiTheme="majorHAnsi" w:cstheme="majorHAnsi"/>
        </w:rPr>
        <w:t xml:space="preserve">; </w:t>
      </w:r>
      <w:r w:rsidRPr="004B68BD">
        <w:rPr>
          <w:rFonts w:asciiTheme="majorHAnsi" w:hAnsiTheme="majorHAnsi" w:cstheme="majorHAnsi"/>
          <w:lang w:val="vi-VN"/>
        </w:rPr>
        <w:t>T</w:t>
      </w:r>
      <w:r w:rsidRPr="004B68BD">
        <w:rPr>
          <w:rFonts w:asciiTheme="majorHAnsi" w:hAnsiTheme="majorHAnsi" w:cstheme="majorHAnsi"/>
        </w:rPr>
        <w:t>heo POEA</w:t>
      </w:r>
      <w:r w:rsidR="009312D2">
        <w:rPr>
          <w:rFonts w:asciiTheme="majorHAnsi" w:hAnsiTheme="majorHAnsi" w:cstheme="majorHAnsi"/>
        </w:rPr>
        <w:t>,</w:t>
      </w:r>
      <w:r w:rsidRPr="004B68BD">
        <w:rPr>
          <w:rFonts w:asciiTheme="majorHAnsi" w:hAnsiTheme="majorHAnsi" w:cstheme="majorHAnsi"/>
        </w:rPr>
        <w:t xml:space="preserve"> </w:t>
      </w:r>
      <w:r w:rsidRPr="009312D2">
        <w:rPr>
          <w:rFonts w:asciiTheme="majorHAnsi" w:hAnsiTheme="majorHAnsi" w:cstheme="majorHAnsi"/>
          <w:i/>
          <w:iCs/>
        </w:rPr>
        <w:t>Rules and Regulations Governing Overseas Employment</w:t>
      </w:r>
      <w:r w:rsidRPr="004B68BD">
        <w:rPr>
          <w:rFonts w:asciiTheme="majorHAnsi" w:hAnsiTheme="majorHAnsi" w:cstheme="majorHAnsi"/>
        </w:rPr>
        <w:t>,</w:t>
      </w:r>
      <w:r w:rsidRPr="004B68BD">
        <w:rPr>
          <w:rFonts w:asciiTheme="majorHAnsi" w:hAnsiTheme="majorHAnsi" w:cstheme="majorHAnsi"/>
          <w:lang w:val="vi-VN"/>
        </w:rPr>
        <w:t xml:space="preserve"> </w:t>
      </w:r>
      <w:hyperlink r:id="rId24" w:history="1">
        <w:r w:rsidRPr="004B68BD">
          <w:rPr>
            <w:rStyle w:val="Hyperlink"/>
            <w:rFonts w:asciiTheme="majorHAnsi" w:hAnsiTheme="majorHAnsi" w:cstheme="majorHAnsi"/>
            <w:lang w:val="vi-VN"/>
          </w:rPr>
          <w:t>https://elibrary.judiciary.gov.ph/thebookshelf/showdocs/10/49623</w:t>
        </w:r>
      </w:hyperlink>
      <w:r>
        <w:t xml:space="preserve">, </w:t>
      </w:r>
      <w:r w:rsidRPr="004B68BD">
        <w:rPr>
          <w:rFonts w:asciiTheme="majorHAnsi" w:hAnsiTheme="majorHAnsi" w:cstheme="majorHAnsi"/>
          <w:lang w:val="vi-VN"/>
        </w:rPr>
        <w:t xml:space="preserve">Compendium on Migrant Workers‘ Education and Safe Migration Programmes, truy cập từ: </w:t>
      </w:r>
      <w:hyperlink r:id="rId25" w:history="1">
        <w:r w:rsidRPr="004B68BD">
          <w:rPr>
            <w:rStyle w:val="Hyperlink"/>
            <w:rFonts w:asciiTheme="majorHAnsi" w:hAnsiTheme="majorHAnsi" w:cstheme="majorHAnsi"/>
            <w:lang w:val="vi-VN"/>
          </w:rPr>
          <w:t>https://asean.org/wp-content/uploads/2021/08/Compendium-on-Migrant-Workers%E2%80%98-Education-and-Safe-Migration-Programmes.pdf</w:t>
        </w:r>
      </w:hyperlink>
      <w:r w:rsidR="009312D2">
        <w:t xml:space="preserve">, </w:t>
      </w:r>
      <w:r w:rsidR="009312D2" w:rsidRPr="004B68BD">
        <w:rPr>
          <w:rFonts w:asciiTheme="majorHAnsi" w:hAnsiTheme="majorHAnsi" w:cstheme="majorHAnsi"/>
        </w:rPr>
        <w:t xml:space="preserve">Brunei Darussalam (2004), </w:t>
      </w:r>
      <w:r w:rsidR="009312D2" w:rsidRPr="009312D2">
        <w:rPr>
          <w:rFonts w:asciiTheme="majorHAnsi" w:hAnsiTheme="majorHAnsi" w:cstheme="majorHAnsi"/>
          <w:i/>
          <w:iCs/>
        </w:rPr>
        <w:t>Emplyment Agencies Order</w:t>
      </w:r>
      <w:r w:rsidR="009312D2" w:rsidRPr="004B68BD">
        <w:rPr>
          <w:rFonts w:asciiTheme="majorHAnsi" w:hAnsiTheme="majorHAnsi" w:cstheme="majorHAnsi"/>
        </w:rPr>
        <w:t xml:space="preserve">, </w:t>
      </w:r>
      <w:hyperlink r:id="rId26" w:history="1">
        <w:r w:rsidR="009312D2" w:rsidRPr="004B68BD">
          <w:rPr>
            <w:rStyle w:val="Hyperlink"/>
            <w:rFonts w:asciiTheme="majorHAnsi" w:hAnsiTheme="majorHAnsi" w:cstheme="majorHAnsi"/>
          </w:rPr>
          <w:t>https://www.agc.gov.bn/AGC%20Images/LOB/Order/DEF/Employment%20Agencies%20Order,%202004%20(S%2084).pdf</w:t>
        </w:r>
      </w:hyperlink>
    </w:p>
  </w:footnote>
  <w:footnote w:id="52">
    <w:p w14:paraId="23E380D2" w14:textId="77777777" w:rsidR="007E3A54" w:rsidRPr="004B68BD" w:rsidRDefault="007E3A54" w:rsidP="00D50A85">
      <w:pPr>
        <w:pStyle w:val="FootnoteText"/>
        <w:rPr>
          <w:rFonts w:asciiTheme="majorHAnsi" w:hAnsiTheme="majorHAnsi" w:cstheme="majorHAnsi"/>
          <w:lang w:val="vi-VN"/>
        </w:rPr>
      </w:pPr>
      <w:r w:rsidRPr="004B68BD">
        <w:rPr>
          <w:rStyle w:val="FootnoteReference"/>
          <w:rFonts w:asciiTheme="majorHAnsi" w:hAnsiTheme="majorHAnsi" w:cstheme="majorHAnsi"/>
        </w:rPr>
        <w:footnoteRef/>
      </w:r>
      <w:r w:rsidRPr="004B68BD">
        <w:rPr>
          <w:rFonts w:asciiTheme="majorHAnsi" w:hAnsiTheme="majorHAnsi" w:cstheme="majorHAnsi"/>
        </w:rPr>
        <w:t xml:space="preserve"> </w:t>
      </w:r>
      <w:bookmarkStart w:id="229" w:name="_Hlk219494904"/>
      <w:r w:rsidRPr="004B68BD">
        <w:rPr>
          <w:rFonts w:asciiTheme="majorHAnsi" w:hAnsiTheme="majorHAnsi" w:cstheme="majorHAnsi"/>
        </w:rPr>
        <w:t>Section 9 Employment Order 2009</w:t>
      </w:r>
      <w:r w:rsidRPr="004B68BD">
        <w:rPr>
          <w:rFonts w:asciiTheme="majorHAnsi" w:hAnsiTheme="majorHAnsi" w:cstheme="majorHAnsi"/>
          <w:lang w:val="vi-VN"/>
        </w:rPr>
        <w:t xml:space="preserve">, </w:t>
      </w:r>
      <w:hyperlink r:id="rId27" w:history="1">
        <w:r w:rsidRPr="004B68BD">
          <w:rPr>
            <w:rStyle w:val="Hyperlink"/>
            <w:rFonts w:asciiTheme="majorHAnsi" w:hAnsiTheme="majorHAnsi" w:cstheme="majorHAnsi"/>
            <w:lang w:val="vi-VN"/>
          </w:rPr>
          <w:t>https://www.agc.gov.bn/AGC%20Images/LAWS/Gazette_PDF/2009/EN/s037.pdf</w:t>
        </w:r>
      </w:hyperlink>
      <w:r w:rsidRPr="004B68BD">
        <w:rPr>
          <w:rFonts w:asciiTheme="majorHAnsi" w:hAnsiTheme="majorHAnsi" w:cstheme="majorHAnsi"/>
          <w:lang w:val="vi-VN"/>
        </w:rPr>
        <w:t xml:space="preserve"> </w:t>
      </w:r>
      <w:bookmarkEnd w:id="229"/>
    </w:p>
  </w:footnote>
  <w:footnote w:id="53">
    <w:p w14:paraId="69D1AC96" w14:textId="77777777" w:rsidR="007E3A54" w:rsidRPr="004B68BD" w:rsidRDefault="007E3A54" w:rsidP="00D50A85">
      <w:pPr>
        <w:pStyle w:val="FootnoteText"/>
        <w:rPr>
          <w:rFonts w:asciiTheme="majorHAnsi" w:hAnsiTheme="majorHAnsi" w:cstheme="majorHAnsi"/>
          <w:lang w:val="vi-VN"/>
        </w:rPr>
      </w:pPr>
      <w:r w:rsidRPr="004B68BD">
        <w:rPr>
          <w:rStyle w:val="FootnoteReference"/>
          <w:rFonts w:asciiTheme="majorHAnsi" w:hAnsiTheme="majorHAnsi" w:cstheme="majorHAnsi"/>
        </w:rPr>
        <w:footnoteRef/>
      </w:r>
      <w:r w:rsidRPr="004B68BD">
        <w:rPr>
          <w:rFonts w:asciiTheme="majorHAnsi" w:hAnsiTheme="majorHAnsi" w:cstheme="majorHAnsi"/>
        </w:rPr>
        <w:t xml:space="preserve"> </w:t>
      </w:r>
      <w:bookmarkStart w:id="230" w:name="_Hlk219494949"/>
      <w:r w:rsidRPr="004B68BD">
        <w:rPr>
          <w:rFonts w:asciiTheme="majorHAnsi" w:hAnsiTheme="majorHAnsi" w:cstheme="majorHAnsi"/>
        </w:rPr>
        <w:t>Employment Act 1955, Section 60K</w:t>
      </w:r>
      <w:bookmarkEnd w:id="230"/>
    </w:p>
  </w:footnote>
  <w:footnote w:id="54">
    <w:p w14:paraId="2BD6EE74" w14:textId="77777777" w:rsidR="007E3A54" w:rsidRPr="004B68BD" w:rsidRDefault="007E3A54" w:rsidP="00D50A85">
      <w:pPr>
        <w:pStyle w:val="FootnoteText"/>
        <w:rPr>
          <w:rFonts w:asciiTheme="majorHAnsi" w:hAnsiTheme="majorHAnsi" w:cstheme="majorHAnsi"/>
          <w:lang w:val="vi-VN"/>
        </w:rPr>
      </w:pPr>
      <w:r w:rsidRPr="004B68BD">
        <w:rPr>
          <w:rStyle w:val="FootnoteReference"/>
          <w:rFonts w:asciiTheme="majorHAnsi" w:hAnsiTheme="majorHAnsi" w:cstheme="majorHAnsi"/>
        </w:rPr>
        <w:footnoteRef/>
      </w:r>
      <w:r w:rsidRPr="004B68BD">
        <w:rPr>
          <w:rFonts w:asciiTheme="majorHAnsi" w:hAnsiTheme="majorHAnsi" w:cstheme="majorHAnsi"/>
        </w:rPr>
        <w:t xml:space="preserve"> Luật Việc Làm Nước Ngoài 1990 (</w:t>
      </w:r>
      <w:bookmarkStart w:id="231" w:name="_Hlk219494981"/>
      <w:r w:rsidRPr="004B68BD">
        <w:rPr>
          <w:rFonts w:asciiTheme="majorHAnsi" w:hAnsiTheme="majorHAnsi" w:cstheme="majorHAnsi"/>
        </w:rPr>
        <w:t>Employment of Foreign Manpower Act - EFMA</w:t>
      </w:r>
      <w:bookmarkEnd w:id="231"/>
      <w:r w:rsidRPr="004B68BD">
        <w:rPr>
          <w:rFonts w:asciiTheme="majorHAnsi" w:hAnsiTheme="majorHAnsi" w:cstheme="majorHAnsi"/>
        </w:rPr>
        <w:t>)</w:t>
      </w:r>
    </w:p>
  </w:footnote>
  <w:footnote w:id="55">
    <w:p w14:paraId="6F86AA8F" w14:textId="77777777" w:rsidR="007E3A54" w:rsidRPr="004B68BD" w:rsidRDefault="007E3A54" w:rsidP="00D50A85">
      <w:pPr>
        <w:spacing w:after="0"/>
        <w:jc w:val="both"/>
        <w:rPr>
          <w:rFonts w:asciiTheme="majorHAnsi" w:eastAsia="Times New Roman" w:hAnsiTheme="majorHAnsi" w:cstheme="majorHAnsi"/>
          <w:sz w:val="20"/>
          <w:szCs w:val="20"/>
        </w:rPr>
      </w:pPr>
      <w:r w:rsidRPr="004B68BD">
        <w:rPr>
          <w:rStyle w:val="FootnoteReference"/>
          <w:rFonts w:asciiTheme="majorHAnsi" w:hAnsiTheme="majorHAnsi" w:cstheme="majorHAnsi"/>
          <w:sz w:val="20"/>
          <w:szCs w:val="20"/>
        </w:rPr>
        <w:footnoteRef/>
      </w:r>
      <w:r w:rsidRPr="004B68BD">
        <w:rPr>
          <w:rFonts w:asciiTheme="majorHAnsi" w:hAnsiTheme="majorHAnsi" w:cstheme="majorHAnsi"/>
          <w:sz w:val="20"/>
          <w:szCs w:val="20"/>
        </w:rPr>
        <w:t xml:space="preserve"> </w:t>
      </w:r>
      <w:r w:rsidRPr="004B68BD">
        <w:rPr>
          <w:rFonts w:asciiTheme="majorHAnsi" w:eastAsia="Times New Roman" w:hAnsiTheme="majorHAnsi" w:cstheme="majorHAnsi"/>
          <w:sz w:val="20"/>
          <w:szCs w:val="20"/>
        </w:rPr>
        <w:t>Điều 112</w:t>
      </w:r>
      <w:r w:rsidRPr="004B68BD">
        <w:rPr>
          <w:rFonts w:asciiTheme="majorHAnsi" w:hAnsiTheme="majorHAnsi" w:cstheme="majorHAnsi"/>
          <w:sz w:val="20"/>
          <w:szCs w:val="20"/>
        </w:rPr>
        <w:t xml:space="preserve"> </w:t>
      </w:r>
      <w:r w:rsidRPr="004B68BD">
        <w:rPr>
          <w:rFonts w:asciiTheme="majorHAnsi" w:eastAsia="Times New Roman" w:hAnsiTheme="majorHAnsi" w:cstheme="majorHAnsi"/>
          <w:sz w:val="20"/>
          <w:szCs w:val="20"/>
        </w:rPr>
        <w:t xml:space="preserve">Employment Order, 2009 </w:t>
      </w:r>
    </w:p>
  </w:footnote>
  <w:footnote w:id="56">
    <w:p w14:paraId="1C4A28A9" w14:textId="77777777" w:rsidR="007E3A54" w:rsidRPr="004B68BD" w:rsidRDefault="007E3A54" w:rsidP="00D50A85">
      <w:pPr>
        <w:pStyle w:val="FootnoteText"/>
        <w:jc w:val="both"/>
        <w:rPr>
          <w:rFonts w:asciiTheme="majorHAnsi" w:hAnsiTheme="majorHAnsi" w:cstheme="majorHAnsi"/>
          <w:lang w:val="vi-VN"/>
        </w:rPr>
      </w:pPr>
      <w:r w:rsidRPr="004B68BD">
        <w:rPr>
          <w:rStyle w:val="FootnoteReference"/>
          <w:rFonts w:asciiTheme="majorHAnsi" w:hAnsiTheme="majorHAnsi" w:cstheme="majorHAnsi"/>
        </w:rPr>
        <w:footnoteRef/>
      </w:r>
      <w:r w:rsidRPr="004B68BD">
        <w:rPr>
          <w:rFonts w:asciiTheme="majorHAnsi" w:hAnsiTheme="majorHAnsi" w:cstheme="majorHAnsi"/>
        </w:rPr>
        <w:t xml:space="preserve"> Điều</w:t>
      </w:r>
      <w:r w:rsidRPr="004B68BD">
        <w:rPr>
          <w:rFonts w:asciiTheme="majorHAnsi" w:hAnsiTheme="majorHAnsi" w:cstheme="majorHAnsi"/>
          <w:lang w:val="vi-VN"/>
        </w:rPr>
        <w:t xml:space="preserve"> 264, 265 </w:t>
      </w:r>
      <w:bookmarkStart w:id="232" w:name="_Hlk219495052"/>
      <w:r w:rsidRPr="004B68BD">
        <w:rPr>
          <w:rFonts w:asciiTheme="majorHAnsi" w:hAnsiTheme="majorHAnsi" w:cstheme="majorHAnsi"/>
        </w:rPr>
        <w:t xml:space="preserve">Labor Law of Cambodia 1997 </w:t>
      </w:r>
      <w:bookmarkEnd w:id="232"/>
      <w:r w:rsidRPr="004B68BD">
        <w:rPr>
          <w:rFonts w:asciiTheme="majorHAnsi" w:hAnsiTheme="majorHAnsi" w:cstheme="majorHAnsi"/>
        </w:rPr>
        <w:t xml:space="preserve">và </w:t>
      </w:r>
      <w:bookmarkStart w:id="233" w:name="_Hlk219529802"/>
      <w:r w:rsidRPr="004B68BD">
        <w:rPr>
          <w:rFonts w:asciiTheme="majorHAnsi" w:hAnsiTheme="majorHAnsi" w:cstheme="majorHAnsi"/>
        </w:rPr>
        <w:t xml:space="preserve">Prakas No. 352 </w:t>
      </w:r>
      <w:bookmarkEnd w:id="233"/>
      <w:r w:rsidRPr="004B68BD">
        <w:rPr>
          <w:rFonts w:asciiTheme="majorHAnsi" w:hAnsiTheme="majorHAnsi" w:cstheme="majorHAnsi"/>
        </w:rPr>
        <w:t>(2014).</w:t>
      </w:r>
      <w:r w:rsidRPr="004B68BD">
        <w:rPr>
          <w:rFonts w:asciiTheme="majorHAnsi" w:hAnsiTheme="majorHAnsi" w:cstheme="majorHAnsi"/>
          <w:lang w:val="vi-VN"/>
        </w:rPr>
        <w:t xml:space="preserve"> Theo hướng dẫn của Bộ Lao động và Đào tạo Nghề (MLVT), để được cấp thẻ lao động (Work Permit), bằng cấp của chuyên gia phải được đính kèm và thẩm định.</w:t>
      </w:r>
    </w:p>
  </w:footnote>
  <w:footnote w:id="57">
    <w:p w14:paraId="6406A6D8" w14:textId="3F35CC5B" w:rsidR="007E3A54" w:rsidRPr="004B68BD" w:rsidRDefault="007E3A54" w:rsidP="00D50A85">
      <w:pPr>
        <w:pStyle w:val="FootnoteText"/>
        <w:jc w:val="both"/>
        <w:rPr>
          <w:rFonts w:asciiTheme="majorHAnsi" w:hAnsiTheme="majorHAnsi" w:cstheme="majorHAnsi"/>
          <w:lang w:val="vi-VN"/>
        </w:rPr>
      </w:pPr>
      <w:r w:rsidRPr="004B68BD">
        <w:rPr>
          <w:rStyle w:val="FootnoteReference"/>
          <w:rFonts w:asciiTheme="majorHAnsi" w:hAnsiTheme="majorHAnsi" w:cstheme="majorHAnsi"/>
        </w:rPr>
        <w:footnoteRef/>
      </w:r>
      <w:r w:rsidRPr="004B68BD">
        <w:rPr>
          <w:rFonts w:asciiTheme="majorHAnsi" w:hAnsiTheme="majorHAnsi" w:cstheme="majorHAnsi"/>
        </w:rPr>
        <w:t xml:space="preserve"> Điều</w:t>
      </w:r>
      <w:r w:rsidRPr="004B68BD">
        <w:rPr>
          <w:rFonts w:asciiTheme="majorHAnsi" w:hAnsiTheme="majorHAnsi" w:cstheme="majorHAnsi"/>
          <w:lang w:val="vi-VN"/>
        </w:rPr>
        <w:t xml:space="preserve"> 5 </w:t>
      </w:r>
      <w:bookmarkStart w:id="235" w:name="_Hlk219530014"/>
      <w:r w:rsidRPr="004B68BD">
        <w:rPr>
          <w:rFonts w:asciiTheme="majorHAnsi" w:hAnsiTheme="majorHAnsi" w:cstheme="majorHAnsi"/>
        </w:rPr>
        <w:t xml:space="preserve">Minister of Manpower Regulation No. 10 of 2018 </w:t>
      </w:r>
      <w:bookmarkEnd w:id="235"/>
      <w:r w:rsidRPr="004B68BD">
        <w:rPr>
          <w:rFonts w:asciiTheme="majorHAnsi" w:hAnsiTheme="majorHAnsi" w:cstheme="majorHAnsi"/>
        </w:rPr>
        <w:t>(Permenaker 10/2018)</w:t>
      </w:r>
      <w:r w:rsidR="000E7418">
        <w:rPr>
          <w:rFonts w:asciiTheme="majorHAnsi" w:hAnsiTheme="majorHAnsi" w:cstheme="majorHAnsi"/>
        </w:rPr>
        <w:t xml:space="preserve"> của Indonesa</w:t>
      </w:r>
    </w:p>
  </w:footnote>
  <w:footnote w:id="58">
    <w:p w14:paraId="6E3BA94C" w14:textId="3636219E" w:rsidR="007E3A54" w:rsidRPr="004B68BD" w:rsidRDefault="007E3A54" w:rsidP="00D50A85">
      <w:pPr>
        <w:pStyle w:val="FootnoteText"/>
        <w:jc w:val="both"/>
        <w:rPr>
          <w:rFonts w:asciiTheme="majorHAnsi" w:hAnsiTheme="majorHAnsi" w:cstheme="majorHAnsi"/>
          <w:lang w:val="vi-VN"/>
        </w:rPr>
      </w:pPr>
      <w:r w:rsidRPr="004B68BD">
        <w:rPr>
          <w:rStyle w:val="FootnoteReference"/>
          <w:rFonts w:asciiTheme="majorHAnsi" w:hAnsiTheme="majorHAnsi" w:cstheme="majorHAnsi"/>
        </w:rPr>
        <w:footnoteRef/>
      </w:r>
      <w:r w:rsidRPr="004B68BD">
        <w:rPr>
          <w:rFonts w:asciiTheme="majorHAnsi" w:hAnsiTheme="majorHAnsi" w:cstheme="majorHAnsi"/>
        </w:rPr>
        <w:t xml:space="preserve"> Điều</w:t>
      </w:r>
      <w:r w:rsidRPr="004B68BD">
        <w:rPr>
          <w:rFonts w:asciiTheme="majorHAnsi" w:hAnsiTheme="majorHAnsi" w:cstheme="majorHAnsi"/>
          <w:lang w:val="vi-VN"/>
        </w:rPr>
        <w:t xml:space="preserve"> 68 </w:t>
      </w:r>
      <w:bookmarkStart w:id="236" w:name="_Hlk219530122"/>
      <w:r w:rsidRPr="004B68BD">
        <w:rPr>
          <w:rFonts w:asciiTheme="majorHAnsi" w:hAnsiTheme="majorHAnsi" w:cstheme="majorHAnsi"/>
          <w:lang w:val="vi-VN"/>
        </w:rPr>
        <w:t>L</w:t>
      </w:r>
      <w:r w:rsidRPr="004B68BD">
        <w:rPr>
          <w:rFonts w:asciiTheme="majorHAnsi" w:hAnsiTheme="majorHAnsi" w:cstheme="majorHAnsi"/>
        </w:rPr>
        <w:t>aw on Labour (Amended)</w:t>
      </w:r>
      <w:bookmarkEnd w:id="236"/>
      <w:r w:rsidRPr="004B68BD">
        <w:rPr>
          <w:rFonts w:asciiTheme="majorHAnsi" w:hAnsiTheme="majorHAnsi" w:cstheme="majorHAnsi"/>
        </w:rPr>
        <w:t xml:space="preserve"> 2013</w:t>
      </w:r>
      <w:r w:rsidRPr="004B68BD">
        <w:rPr>
          <w:rFonts w:asciiTheme="majorHAnsi" w:hAnsiTheme="majorHAnsi" w:cstheme="majorHAnsi"/>
          <w:lang w:val="vi-VN"/>
        </w:rPr>
        <w:t xml:space="preserve"> về "Điều kiện tiếp nhận </w:t>
      </w:r>
      <w:r w:rsidR="00F83775">
        <w:rPr>
          <w:rFonts w:asciiTheme="majorHAnsi" w:hAnsiTheme="majorHAnsi" w:cstheme="majorHAnsi"/>
          <w:lang w:val="vi-VN"/>
        </w:rPr>
        <w:t>NLĐ</w:t>
      </w:r>
      <w:r w:rsidRPr="004B68BD">
        <w:rPr>
          <w:rFonts w:asciiTheme="majorHAnsi" w:hAnsiTheme="majorHAnsi" w:cstheme="majorHAnsi"/>
          <w:lang w:val="vi-VN"/>
        </w:rPr>
        <w:t xml:space="preserve"> nước ngoài” quy định </w:t>
      </w:r>
      <w:r w:rsidR="00F83775">
        <w:rPr>
          <w:rFonts w:asciiTheme="majorHAnsi" w:hAnsiTheme="majorHAnsi" w:cstheme="majorHAnsi"/>
          <w:lang w:val="vi-VN"/>
        </w:rPr>
        <w:t>NLĐ</w:t>
      </w:r>
      <w:r w:rsidRPr="004B68BD">
        <w:rPr>
          <w:rFonts w:asciiTheme="majorHAnsi" w:hAnsiTheme="majorHAnsi" w:cstheme="majorHAnsi"/>
          <w:lang w:val="vi-VN"/>
        </w:rPr>
        <w:t xml:space="preserve"> phải có lý lịch tư pháp trong sạch, có kỹ năng và trình độ chuyên môn phù hợp với vị trí mà </w:t>
      </w:r>
      <w:r w:rsidR="00F83775">
        <w:rPr>
          <w:rFonts w:asciiTheme="majorHAnsi" w:hAnsiTheme="majorHAnsi" w:cstheme="majorHAnsi"/>
          <w:lang w:val="vi-VN"/>
        </w:rPr>
        <w:t>NLĐ</w:t>
      </w:r>
      <w:r w:rsidRPr="004B68BD">
        <w:rPr>
          <w:rFonts w:asciiTheme="majorHAnsi" w:hAnsiTheme="majorHAnsi" w:cstheme="majorHAnsi"/>
          <w:lang w:val="vi-VN"/>
        </w:rPr>
        <w:t xml:space="preserve"> Lào chưa đáp ứng được</w:t>
      </w:r>
    </w:p>
  </w:footnote>
  <w:footnote w:id="59">
    <w:p w14:paraId="01DAB9FB" w14:textId="77777777" w:rsidR="007E3A54" w:rsidRPr="004B68BD" w:rsidRDefault="007E3A54" w:rsidP="00D50A85">
      <w:pPr>
        <w:pStyle w:val="FootnoteText"/>
        <w:jc w:val="both"/>
        <w:rPr>
          <w:rFonts w:asciiTheme="majorHAnsi" w:hAnsiTheme="majorHAnsi" w:cstheme="majorHAnsi"/>
          <w:lang w:val="vi-VN"/>
        </w:rPr>
      </w:pPr>
      <w:r w:rsidRPr="004B68BD">
        <w:rPr>
          <w:rStyle w:val="FootnoteReference"/>
          <w:rFonts w:asciiTheme="majorHAnsi" w:hAnsiTheme="majorHAnsi" w:cstheme="majorHAnsi"/>
        </w:rPr>
        <w:footnoteRef/>
      </w:r>
      <w:r w:rsidRPr="004B68BD">
        <w:rPr>
          <w:rFonts w:asciiTheme="majorHAnsi" w:hAnsiTheme="majorHAnsi" w:cstheme="majorHAnsi"/>
        </w:rPr>
        <w:t xml:space="preserve"> </w:t>
      </w:r>
      <w:bookmarkStart w:id="237" w:name="_Hlk219530152"/>
      <w:r w:rsidRPr="004B68BD">
        <w:rPr>
          <w:rFonts w:asciiTheme="majorHAnsi" w:hAnsiTheme="majorHAnsi" w:cstheme="majorHAnsi"/>
        </w:rPr>
        <w:t xml:space="preserve">Guidelines on Employment of Expatriates </w:t>
      </w:r>
      <w:bookmarkEnd w:id="237"/>
      <w:r w:rsidRPr="004B68BD">
        <w:rPr>
          <w:rFonts w:asciiTheme="majorHAnsi" w:hAnsiTheme="majorHAnsi" w:cstheme="majorHAnsi"/>
        </w:rPr>
        <w:t>(Hướng dẫn tuyển dụng chuyên gia nước ngoài của MIDA).</w:t>
      </w:r>
      <w:r w:rsidRPr="004B68BD">
        <w:rPr>
          <w:rFonts w:asciiTheme="majorHAnsi" w:hAnsiTheme="majorHAnsi" w:cstheme="majorHAnsi"/>
          <w:lang w:val="vi-VN"/>
        </w:rPr>
        <w:t xml:space="preserve"> MIDA trực tiếp phê duyệt các vị trí nhân sự chủ chốt (Key posts) và nhân sự kỹ thuật (Time posts) cho các dự án đầu tư.</w:t>
      </w:r>
    </w:p>
  </w:footnote>
  <w:footnote w:id="60">
    <w:p w14:paraId="3F1D7EEB" w14:textId="77777777" w:rsidR="007E3A54" w:rsidRPr="004B68BD" w:rsidRDefault="007E3A54" w:rsidP="00D50A85">
      <w:pPr>
        <w:pStyle w:val="FootnoteText"/>
        <w:jc w:val="both"/>
        <w:rPr>
          <w:rFonts w:asciiTheme="majorHAnsi" w:hAnsiTheme="majorHAnsi" w:cstheme="majorHAnsi"/>
          <w:lang w:val="vi-VN"/>
        </w:rPr>
      </w:pPr>
      <w:r w:rsidRPr="004B68BD">
        <w:rPr>
          <w:rStyle w:val="FootnoteReference"/>
          <w:rFonts w:asciiTheme="majorHAnsi" w:hAnsiTheme="majorHAnsi" w:cstheme="majorHAnsi"/>
        </w:rPr>
        <w:footnoteRef/>
      </w:r>
      <w:r w:rsidRPr="004B68BD">
        <w:rPr>
          <w:rFonts w:asciiTheme="majorHAnsi" w:hAnsiTheme="majorHAnsi" w:cstheme="majorHAnsi"/>
        </w:rPr>
        <w:t xml:space="preserve"> Điều</w:t>
      </w:r>
      <w:r w:rsidRPr="004B68BD">
        <w:rPr>
          <w:rFonts w:asciiTheme="majorHAnsi" w:hAnsiTheme="majorHAnsi" w:cstheme="majorHAnsi"/>
          <w:lang w:val="vi-VN"/>
        </w:rPr>
        <w:t xml:space="preserve"> 40 </w:t>
      </w:r>
      <w:bookmarkStart w:id="238" w:name="_Hlk219530653"/>
      <w:r w:rsidRPr="004B68BD">
        <w:rPr>
          <w:rFonts w:asciiTheme="majorHAnsi" w:hAnsiTheme="majorHAnsi" w:cstheme="majorHAnsi"/>
        </w:rPr>
        <w:t>Labor Code of the Philippines và Department Order No. 186 (2017</w:t>
      </w:r>
      <w:bookmarkEnd w:id="238"/>
      <w:r w:rsidRPr="004B68BD">
        <w:rPr>
          <w:rFonts w:asciiTheme="majorHAnsi" w:hAnsiTheme="majorHAnsi" w:cstheme="majorHAnsi"/>
        </w:rPr>
        <w:t>). Quy định về việc cấp Giấy phép lao động cho người nước ngoài (AEP). Bộ Lao động và Việc làm (DOLE) thực hiện "Kiểm tra thị trường lao động" (Labor Market Test) để xác thực năng lực chuyên gia.</w:t>
      </w:r>
    </w:p>
  </w:footnote>
  <w:footnote w:id="61">
    <w:p w14:paraId="699AC1B5" w14:textId="77777777" w:rsidR="007E3A54" w:rsidRPr="004B68BD" w:rsidRDefault="007E3A54" w:rsidP="00D50A85">
      <w:pPr>
        <w:pStyle w:val="FootnoteText"/>
        <w:jc w:val="both"/>
        <w:rPr>
          <w:rFonts w:asciiTheme="majorHAnsi" w:hAnsiTheme="majorHAnsi" w:cstheme="majorHAnsi"/>
          <w:lang w:val="vi-VN"/>
        </w:rPr>
      </w:pPr>
      <w:r w:rsidRPr="004B68BD">
        <w:rPr>
          <w:rStyle w:val="FootnoteReference"/>
          <w:rFonts w:asciiTheme="majorHAnsi" w:hAnsiTheme="majorHAnsi" w:cstheme="majorHAnsi"/>
        </w:rPr>
        <w:footnoteRef/>
      </w:r>
      <w:r w:rsidRPr="004B68BD">
        <w:rPr>
          <w:rFonts w:asciiTheme="majorHAnsi" w:hAnsiTheme="majorHAnsi" w:cstheme="majorHAnsi"/>
        </w:rPr>
        <w:t xml:space="preserve"> </w:t>
      </w:r>
      <w:bookmarkStart w:id="239" w:name="_Hlk219530729"/>
      <w:r w:rsidRPr="004B68BD">
        <w:rPr>
          <w:rFonts w:asciiTheme="majorHAnsi" w:hAnsiTheme="majorHAnsi" w:cstheme="majorHAnsi"/>
        </w:rPr>
        <w:t xml:space="preserve">Employment of Foreign Manpower Act </w:t>
      </w:r>
      <w:bookmarkEnd w:id="239"/>
      <w:r w:rsidRPr="004B68BD">
        <w:rPr>
          <w:rFonts w:asciiTheme="majorHAnsi" w:hAnsiTheme="majorHAnsi" w:cstheme="majorHAnsi"/>
        </w:rPr>
        <w:t>(EFMA</w:t>
      </w:r>
      <w:r w:rsidRPr="004B68BD">
        <w:rPr>
          <w:rFonts w:asciiTheme="majorHAnsi" w:hAnsiTheme="majorHAnsi" w:cstheme="majorHAnsi"/>
          <w:lang w:val="vi-VN"/>
        </w:rPr>
        <w:t xml:space="preserve">, </w:t>
      </w:r>
      <w:r w:rsidRPr="004B68BD">
        <w:rPr>
          <w:rFonts w:asciiTheme="majorHAnsi" w:hAnsiTheme="majorHAnsi" w:cstheme="majorHAnsi"/>
        </w:rPr>
        <w:t>Các tiêu chuẩn về Employment Pass (EP) theo khung đánh giá COMPASS (vừa cập nhật năm 2023). Singapore quy định mức lương sàn (ví dụ từ 5,000 - 5,600 SGD tùy độ tuổi) và yêu cầu thẩm định bằng cấp qua các đơn vị kiểm định độc lập được Bộ Nhân lực (MOM) công nhận.</w:t>
      </w:r>
    </w:p>
  </w:footnote>
  <w:footnote w:id="62">
    <w:p w14:paraId="71062068" w14:textId="77777777" w:rsidR="007E3A54" w:rsidRPr="004B68BD" w:rsidRDefault="007E3A54" w:rsidP="00D50A85">
      <w:pPr>
        <w:pStyle w:val="FootnoteText"/>
        <w:jc w:val="both"/>
        <w:rPr>
          <w:rFonts w:asciiTheme="majorHAnsi" w:hAnsiTheme="majorHAnsi" w:cstheme="majorHAnsi"/>
          <w:lang w:val="vi-VN"/>
        </w:rPr>
      </w:pPr>
      <w:r w:rsidRPr="004B68BD">
        <w:rPr>
          <w:rStyle w:val="FootnoteReference"/>
          <w:rFonts w:asciiTheme="majorHAnsi" w:hAnsiTheme="majorHAnsi" w:cstheme="majorHAnsi"/>
        </w:rPr>
        <w:footnoteRef/>
      </w:r>
      <w:r w:rsidRPr="004B68BD">
        <w:rPr>
          <w:rFonts w:asciiTheme="majorHAnsi" w:hAnsiTheme="majorHAnsi" w:cstheme="majorHAnsi"/>
        </w:rPr>
        <w:t xml:space="preserve"> </w:t>
      </w:r>
      <w:bookmarkStart w:id="240" w:name="_Hlk219538427"/>
      <w:r w:rsidRPr="004B68BD">
        <w:rPr>
          <w:rFonts w:asciiTheme="majorHAnsi" w:hAnsiTheme="majorHAnsi" w:cstheme="majorHAnsi"/>
        </w:rPr>
        <w:t xml:space="preserve">Ministry of Health </w:t>
      </w:r>
      <w:bookmarkEnd w:id="240"/>
      <w:r w:rsidRPr="004B68BD">
        <w:rPr>
          <w:rFonts w:asciiTheme="majorHAnsi" w:hAnsiTheme="majorHAnsi" w:cstheme="majorHAnsi"/>
        </w:rPr>
        <w:t>Brunei, "</w:t>
      </w:r>
      <w:bookmarkStart w:id="241" w:name="_Hlk219538436"/>
      <w:r w:rsidRPr="004B68BD">
        <w:rPr>
          <w:rFonts w:asciiTheme="majorHAnsi" w:hAnsiTheme="majorHAnsi" w:cstheme="majorHAnsi"/>
        </w:rPr>
        <w:t>Health Screening Requirements for Foreign Workers</w:t>
      </w:r>
      <w:bookmarkEnd w:id="241"/>
      <w:r w:rsidRPr="004B68BD">
        <w:rPr>
          <w:rFonts w:asciiTheme="majorHAnsi" w:hAnsiTheme="majorHAnsi" w:cstheme="majorHAnsi"/>
        </w:rPr>
        <w:t>", 2023.</w:t>
      </w:r>
    </w:p>
  </w:footnote>
  <w:footnote w:id="63">
    <w:p w14:paraId="131625F4" w14:textId="057375AD" w:rsidR="007E3A54" w:rsidRPr="004B68BD" w:rsidRDefault="007E3A54" w:rsidP="00D50A85">
      <w:pPr>
        <w:spacing w:after="0"/>
        <w:jc w:val="both"/>
        <w:rPr>
          <w:rFonts w:asciiTheme="majorHAnsi" w:eastAsia="Times New Roman" w:hAnsiTheme="majorHAnsi" w:cstheme="majorHAnsi"/>
          <w:sz w:val="20"/>
          <w:szCs w:val="20"/>
        </w:rPr>
      </w:pPr>
      <w:r w:rsidRPr="004B68BD">
        <w:rPr>
          <w:rStyle w:val="FootnoteReference"/>
          <w:rFonts w:asciiTheme="majorHAnsi" w:hAnsiTheme="majorHAnsi" w:cstheme="majorHAnsi"/>
          <w:sz w:val="20"/>
          <w:szCs w:val="20"/>
        </w:rPr>
        <w:footnoteRef/>
      </w:r>
      <w:r w:rsidRPr="004B68BD">
        <w:rPr>
          <w:rFonts w:asciiTheme="majorHAnsi" w:hAnsiTheme="majorHAnsi" w:cstheme="majorHAnsi"/>
          <w:sz w:val="20"/>
          <w:szCs w:val="20"/>
        </w:rPr>
        <w:t xml:space="preserve"> </w:t>
      </w:r>
      <w:bookmarkStart w:id="242" w:name="_Hlk219538493"/>
      <w:r w:rsidRPr="004B68BD">
        <w:rPr>
          <w:rFonts w:asciiTheme="majorHAnsi" w:eastAsia="Times New Roman" w:hAnsiTheme="majorHAnsi" w:cstheme="majorHAnsi"/>
          <w:sz w:val="20"/>
          <w:szCs w:val="20"/>
        </w:rPr>
        <w:t>Foreign Workers Medical Examination (FOMEMA) Guidelines</w:t>
      </w:r>
      <w:bookmarkEnd w:id="242"/>
      <w:r w:rsidRPr="004B68BD">
        <w:rPr>
          <w:rFonts w:asciiTheme="majorHAnsi" w:eastAsia="Times New Roman" w:hAnsiTheme="majorHAnsi" w:cstheme="majorHAnsi"/>
          <w:sz w:val="20"/>
          <w:szCs w:val="20"/>
        </w:rPr>
        <w:t>.</w:t>
      </w:r>
      <w:r w:rsidRPr="004B68BD">
        <w:rPr>
          <w:rFonts w:asciiTheme="majorHAnsi" w:hAnsiTheme="majorHAnsi" w:cstheme="majorHAnsi"/>
          <w:sz w:val="20"/>
          <w:szCs w:val="20"/>
        </w:rPr>
        <w:t xml:space="preserve"> </w:t>
      </w:r>
      <w:r w:rsidRPr="004B68BD">
        <w:rPr>
          <w:rFonts w:asciiTheme="majorHAnsi" w:eastAsia="Times New Roman" w:hAnsiTheme="majorHAnsi" w:cstheme="majorHAnsi"/>
          <w:sz w:val="20"/>
          <w:szCs w:val="20"/>
        </w:rPr>
        <w:t xml:space="preserve">Hệ thống FOMEMA (Foreign Workers Medical Examination Monitoring Agency) là bắt buộc. </w:t>
      </w:r>
      <w:r w:rsidR="00F83775">
        <w:rPr>
          <w:rFonts w:asciiTheme="majorHAnsi" w:eastAsia="Times New Roman" w:hAnsiTheme="majorHAnsi" w:cstheme="majorHAnsi"/>
          <w:sz w:val="20"/>
          <w:szCs w:val="20"/>
        </w:rPr>
        <w:t>NLĐ</w:t>
      </w:r>
      <w:r w:rsidRPr="004B68BD">
        <w:rPr>
          <w:rFonts w:asciiTheme="majorHAnsi" w:eastAsia="Times New Roman" w:hAnsiTheme="majorHAnsi" w:cstheme="majorHAnsi"/>
          <w:sz w:val="20"/>
          <w:szCs w:val="20"/>
        </w:rPr>
        <w:t xml:space="preserve"> phải khám sức khỏe trong vòng 18 ngày sau khi nhập cảnh và tái khám định kỳ (năm 1, 2, 3 và sau đó là 2 năm một lần).</w:t>
      </w:r>
    </w:p>
  </w:footnote>
  <w:footnote w:id="64">
    <w:p w14:paraId="53BAB1F8" w14:textId="45A29432" w:rsidR="007E3A54" w:rsidRPr="004B68BD" w:rsidRDefault="007E3A54" w:rsidP="00D50A85">
      <w:pPr>
        <w:pStyle w:val="FootnoteText"/>
        <w:jc w:val="both"/>
        <w:rPr>
          <w:rFonts w:asciiTheme="majorHAnsi" w:hAnsiTheme="majorHAnsi" w:cstheme="majorHAnsi"/>
          <w:lang w:val="vi-VN"/>
        </w:rPr>
      </w:pPr>
      <w:r w:rsidRPr="004B68BD">
        <w:rPr>
          <w:rStyle w:val="FootnoteReference"/>
          <w:rFonts w:asciiTheme="majorHAnsi" w:hAnsiTheme="majorHAnsi" w:cstheme="majorHAnsi"/>
        </w:rPr>
        <w:footnoteRef/>
      </w:r>
      <w:r w:rsidRPr="004B68BD">
        <w:rPr>
          <w:rFonts w:asciiTheme="majorHAnsi" w:hAnsiTheme="majorHAnsi" w:cstheme="majorHAnsi"/>
        </w:rPr>
        <w:t xml:space="preserve"> Campuchia: Prakas No. 046/21 về Giấy chứng nhận sức khỏe cho </w:t>
      </w:r>
      <w:r w:rsidR="00F83775">
        <w:rPr>
          <w:rFonts w:asciiTheme="majorHAnsi" w:hAnsiTheme="majorHAnsi" w:cstheme="majorHAnsi"/>
        </w:rPr>
        <w:t>NLĐ</w:t>
      </w:r>
      <w:r w:rsidRPr="004B68BD">
        <w:rPr>
          <w:rFonts w:asciiTheme="majorHAnsi" w:hAnsiTheme="majorHAnsi" w:cstheme="majorHAnsi"/>
        </w:rPr>
        <w:t xml:space="preserve">. Yêu cầu kiểm tra lao phổi, HIV, Viêm gan B/C. Indonesia: Permenaker No. 10 Year 2018, Điều 15 (Article 15). Quy định </w:t>
      </w:r>
      <w:r w:rsidR="00F83775">
        <w:rPr>
          <w:rFonts w:asciiTheme="majorHAnsi" w:hAnsiTheme="majorHAnsi" w:cstheme="majorHAnsi"/>
        </w:rPr>
        <w:t>NLĐ</w:t>
      </w:r>
      <w:r w:rsidRPr="004B68BD">
        <w:rPr>
          <w:rFonts w:asciiTheme="majorHAnsi" w:hAnsiTheme="majorHAnsi" w:cstheme="majorHAnsi"/>
        </w:rPr>
        <w:t xml:space="preserve"> nước ngoài (TKA) phải có giấy chứng nhận sức khỏe từ cơ quan y tế có thẩm quyền.</w:t>
      </w:r>
    </w:p>
  </w:footnote>
  <w:footnote w:id="65">
    <w:p w14:paraId="3C4A5701" w14:textId="77777777" w:rsidR="007E3A54" w:rsidRPr="004B68BD" w:rsidRDefault="007E3A54" w:rsidP="00D50A85">
      <w:pPr>
        <w:pStyle w:val="FootnoteText"/>
        <w:jc w:val="both"/>
        <w:rPr>
          <w:rFonts w:asciiTheme="majorHAnsi" w:hAnsiTheme="majorHAnsi" w:cstheme="majorHAnsi"/>
          <w:lang w:val="vi-VN"/>
        </w:rPr>
      </w:pPr>
      <w:r w:rsidRPr="004B68BD">
        <w:rPr>
          <w:rStyle w:val="FootnoteReference"/>
          <w:rFonts w:asciiTheme="majorHAnsi" w:hAnsiTheme="majorHAnsi" w:cstheme="majorHAnsi"/>
        </w:rPr>
        <w:footnoteRef/>
      </w:r>
      <w:r w:rsidRPr="004B68BD">
        <w:rPr>
          <w:rFonts w:asciiTheme="majorHAnsi" w:hAnsiTheme="majorHAnsi" w:cstheme="majorHAnsi"/>
        </w:rPr>
        <w:t xml:space="preserve"> Quy định của Bộ Lao động và Việc làm (DOLE) về việc cấp Giấy phép lao động cho người nước ngoài (AEP).</w:t>
      </w:r>
    </w:p>
  </w:footnote>
  <w:footnote w:id="66">
    <w:p w14:paraId="0AF88806" w14:textId="77777777" w:rsidR="007E3A54" w:rsidRPr="004B68BD" w:rsidRDefault="007E3A54" w:rsidP="00D50A85">
      <w:pPr>
        <w:pStyle w:val="FootnoteText"/>
        <w:jc w:val="both"/>
        <w:rPr>
          <w:rFonts w:asciiTheme="majorHAnsi" w:hAnsiTheme="majorHAnsi" w:cstheme="majorHAnsi"/>
          <w:lang w:val="vi-VN"/>
        </w:rPr>
      </w:pPr>
      <w:r w:rsidRPr="004B68BD">
        <w:rPr>
          <w:rStyle w:val="FootnoteReference"/>
          <w:rFonts w:asciiTheme="majorHAnsi" w:hAnsiTheme="majorHAnsi" w:cstheme="majorHAnsi"/>
        </w:rPr>
        <w:footnoteRef/>
      </w:r>
      <w:r w:rsidRPr="004B68BD">
        <w:rPr>
          <w:rFonts w:asciiTheme="majorHAnsi" w:hAnsiTheme="majorHAnsi" w:cstheme="majorHAnsi"/>
        </w:rPr>
        <w:t xml:space="preserve"> </w:t>
      </w:r>
      <w:bookmarkStart w:id="243" w:name="_Hlk219538544"/>
      <w:r w:rsidRPr="004B68BD">
        <w:rPr>
          <w:rFonts w:asciiTheme="majorHAnsi" w:hAnsiTheme="majorHAnsi" w:cstheme="majorHAnsi"/>
        </w:rPr>
        <w:t>Employment Agencies Act và Work Pass Medical Examination</w:t>
      </w:r>
      <w:bookmarkEnd w:id="243"/>
      <w:r w:rsidRPr="004B68BD">
        <w:rPr>
          <w:rFonts w:asciiTheme="majorHAnsi" w:hAnsiTheme="majorHAnsi" w:cstheme="majorHAnsi"/>
        </w:rPr>
        <w:t xml:space="preserve"> (</w:t>
      </w:r>
      <w:bookmarkStart w:id="244" w:name="_Hlk219538554"/>
      <w:r w:rsidRPr="004B68BD">
        <w:rPr>
          <w:rFonts w:asciiTheme="majorHAnsi" w:hAnsiTheme="majorHAnsi" w:cstheme="majorHAnsi"/>
        </w:rPr>
        <w:t xml:space="preserve">Ministry of Manpower </w:t>
      </w:r>
      <w:bookmarkEnd w:id="244"/>
      <w:r w:rsidRPr="004B68BD">
        <w:rPr>
          <w:rFonts w:asciiTheme="majorHAnsi" w:hAnsiTheme="majorHAnsi" w:cstheme="majorHAnsi"/>
        </w:rPr>
        <w:t>- MOM). Yêu cầu bảo hiểm y tế tối thiểu đã được nâng từ 15.000 SGD lên 60.000 SGD (hiệu lực từ 1/7/2023). Khám sức khỏe bao gồm xét nghiệm HIV, lao, giang mai và sốt rét.</w:t>
      </w:r>
    </w:p>
  </w:footnote>
  <w:footnote w:id="67">
    <w:p w14:paraId="7B870CAB" w14:textId="77777777" w:rsidR="007E3A54" w:rsidRPr="004B68BD" w:rsidRDefault="007E3A54" w:rsidP="00D50A85">
      <w:pPr>
        <w:pStyle w:val="FootnoteText"/>
        <w:jc w:val="both"/>
        <w:rPr>
          <w:rFonts w:asciiTheme="majorHAnsi" w:hAnsiTheme="majorHAnsi" w:cstheme="majorHAnsi"/>
        </w:rPr>
      </w:pPr>
      <w:r w:rsidRPr="004B68BD">
        <w:rPr>
          <w:rStyle w:val="FootnoteReference"/>
          <w:rFonts w:asciiTheme="majorHAnsi" w:hAnsiTheme="majorHAnsi" w:cstheme="majorHAnsi"/>
        </w:rPr>
        <w:footnoteRef/>
      </w:r>
      <w:r w:rsidRPr="004B68BD">
        <w:rPr>
          <w:rFonts w:asciiTheme="majorHAnsi" w:hAnsiTheme="majorHAnsi" w:cstheme="majorHAnsi"/>
        </w:rPr>
        <w:t xml:space="preserve"> Lào: </w:t>
      </w:r>
      <w:bookmarkStart w:id="245" w:name="_Hlk219538579"/>
      <w:r w:rsidRPr="004B68BD">
        <w:rPr>
          <w:rFonts w:asciiTheme="majorHAnsi" w:hAnsiTheme="majorHAnsi" w:cstheme="majorHAnsi"/>
        </w:rPr>
        <w:t>Law on Labour 2013</w:t>
      </w:r>
      <w:bookmarkEnd w:id="245"/>
      <w:r w:rsidRPr="004B68BD">
        <w:rPr>
          <w:rFonts w:asciiTheme="majorHAnsi" w:hAnsiTheme="majorHAnsi" w:cstheme="majorHAnsi"/>
        </w:rPr>
        <w:t>, Điều 68. Yêu cầu giấy chứng nhận sức khỏe không mắc bệnh truyền nhiễm.</w:t>
      </w:r>
    </w:p>
    <w:p w14:paraId="06FDE8B2" w14:textId="77777777" w:rsidR="007E3A54" w:rsidRPr="004B68BD" w:rsidRDefault="007E3A54" w:rsidP="00D50A85">
      <w:pPr>
        <w:pStyle w:val="FootnoteText"/>
        <w:jc w:val="both"/>
        <w:rPr>
          <w:rFonts w:asciiTheme="majorHAnsi" w:hAnsiTheme="majorHAnsi" w:cstheme="majorHAnsi"/>
          <w:lang w:val="vi-VN"/>
        </w:rPr>
      </w:pPr>
      <w:r w:rsidRPr="004B68BD">
        <w:rPr>
          <w:rFonts w:asciiTheme="majorHAnsi" w:hAnsiTheme="majorHAnsi" w:cstheme="majorHAnsi"/>
          <w:lang w:val="vi-VN"/>
        </w:rPr>
        <w:t xml:space="preserve">Thái Lan: </w:t>
      </w:r>
      <w:bookmarkStart w:id="246" w:name="_Hlk219538604"/>
      <w:r w:rsidRPr="004B68BD">
        <w:rPr>
          <w:rFonts w:asciiTheme="majorHAnsi" w:hAnsiTheme="majorHAnsi" w:cstheme="majorHAnsi"/>
          <w:lang w:val="vi-VN"/>
        </w:rPr>
        <w:t xml:space="preserve">Royal Ordinance on Foreigners' Working Management </w:t>
      </w:r>
      <w:bookmarkEnd w:id="246"/>
      <w:r w:rsidRPr="004B68BD">
        <w:rPr>
          <w:rFonts w:asciiTheme="majorHAnsi" w:hAnsiTheme="majorHAnsi" w:cstheme="majorHAnsi"/>
          <w:lang w:val="vi-VN"/>
        </w:rPr>
        <w:t>(2017) và các thông báo của Bộ Y tế công cộng về "6 bệnh cấm" (Lao, Phong, Chân voi, Giang mai giai đoạn 3, Nghiện ma túy, Nghiện rượu).</w:t>
      </w:r>
    </w:p>
  </w:footnote>
  <w:footnote w:id="68">
    <w:p w14:paraId="55D4AFC8" w14:textId="77777777" w:rsidR="007E3A54" w:rsidRPr="004B68BD" w:rsidRDefault="007E3A54" w:rsidP="00D50A85">
      <w:pPr>
        <w:pStyle w:val="FootnoteText"/>
        <w:jc w:val="both"/>
        <w:rPr>
          <w:rFonts w:asciiTheme="majorHAnsi" w:hAnsiTheme="majorHAnsi" w:cstheme="majorHAnsi"/>
          <w:lang w:val="vi-VN"/>
        </w:rPr>
      </w:pPr>
      <w:r w:rsidRPr="004B68BD">
        <w:rPr>
          <w:rStyle w:val="FootnoteReference"/>
          <w:rFonts w:asciiTheme="majorHAnsi" w:hAnsiTheme="majorHAnsi" w:cstheme="majorHAnsi"/>
        </w:rPr>
        <w:footnoteRef/>
      </w:r>
      <w:r w:rsidRPr="004B68BD">
        <w:rPr>
          <w:rFonts w:asciiTheme="majorHAnsi" w:hAnsiTheme="majorHAnsi" w:cstheme="majorHAnsi"/>
        </w:rPr>
        <w:t xml:space="preserve"> Section 76, Employment Act (Chapter 91). (Lưu ý: 16 tuần áp dụng cho người có con là công dân Sing, 12 tuần cho đối tượng khác).</w:t>
      </w:r>
    </w:p>
  </w:footnote>
  <w:footnote w:id="69">
    <w:p w14:paraId="5B68718F" w14:textId="77777777" w:rsidR="007E3A54" w:rsidRPr="004B68BD" w:rsidRDefault="007E3A54" w:rsidP="00D50A85">
      <w:pPr>
        <w:pStyle w:val="FootnoteText"/>
        <w:jc w:val="both"/>
        <w:rPr>
          <w:rFonts w:asciiTheme="majorHAnsi" w:hAnsiTheme="majorHAnsi" w:cstheme="majorHAnsi"/>
          <w:lang w:val="vi-VN"/>
        </w:rPr>
      </w:pPr>
      <w:r w:rsidRPr="004B68BD">
        <w:rPr>
          <w:rStyle w:val="FootnoteReference"/>
          <w:rFonts w:asciiTheme="majorHAnsi" w:hAnsiTheme="majorHAnsi" w:cstheme="majorHAnsi"/>
        </w:rPr>
        <w:footnoteRef/>
      </w:r>
      <w:r w:rsidRPr="004B68BD">
        <w:rPr>
          <w:rFonts w:asciiTheme="majorHAnsi" w:hAnsiTheme="majorHAnsi" w:cstheme="majorHAnsi"/>
        </w:rPr>
        <w:t xml:space="preserve"> Section 3, Republic Act No. 11210</w:t>
      </w:r>
    </w:p>
  </w:footnote>
  <w:footnote w:id="70">
    <w:p w14:paraId="50D955FD" w14:textId="77777777" w:rsidR="007E3A54" w:rsidRPr="004B68BD" w:rsidRDefault="007E3A54" w:rsidP="00D50A85">
      <w:pPr>
        <w:pStyle w:val="FootnoteText"/>
        <w:jc w:val="both"/>
        <w:rPr>
          <w:rFonts w:asciiTheme="majorHAnsi" w:hAnsiTheme="majorHAnsi" w:cstheme="majorHAnsi"/>
          <w:lang w:val="vi-VN"/>
        </w:rPr>
      </w:pPr>
      <w:r w:rsidRPr="004B68BD">
        <w:rPr>
          <w:rStyle w:val="FootnoteReference"/>
          <w:rFonts w:asciiTheme="majorHAnsi" w:hAnsiTheme="majorHAnsi" w:cstheme="majorHAnsi"/>
        </w:rPr>
        <w:footnoteRef/>
      </w:r>
      <w:r w:rsidRPr="004B68BD">
        <w:rPr>
          <w:rFonts w:asciiTheme="majorHAnsi" w:hAnsiTheme="majorHAnsi" w:cstheme="majorHAnsi"/>
        </w:rPr>
        <w:t xml:space="preserve"> Section 83, Employment Order 2009. (9 tuần là mức nghỉ tối thiểu có lương cho lao động không phải công dân).</w:t>
      </w:r>
    </w:p>
  </w:footnote>
  <w:footnote w:id="71">
    <w:p w14:paraId="3CC498FC" w14:textId="77777777" w:rsidR="007E3A54" w:rsidRPr="004B68BD" w:rsidRDefault="007E3A54" w:rsidP="00D50A85">
      <w:pPr>
        <w:pStyle w:val="FootnoteText"/>
        <w:jc w:val="both"/>
        <w:rPr>
          <w:rFonts w:asciiTheme="majorHAnsi" w:hAnsiTheme="majorHAnsi" w:cstheme="majorHAnsi"/>
          <w:lang w:val="vi-VN"/>
        </w:rPr>
      </w:pPr>
      <w:r w:rsidRPr="004B68BD">
        <w:rPr>
          <w:rStyle w:val="FootnoteReference"/>
          <w:rFonts w:asciiTheme="majorHAnsi" w:hAnsiTheme="majorHAnsi" w:cstheme="majorHAnsi"/>
        </w:rPr>
        <w:footnoteRef/>
      </w:r>
      <w:r w:rsidRPr="004B68BD">
        <w:rPr>
          <w:rFonts w:asciiTheme="majorHAnsi" w:hAnsiTheme="majorHAnsi" w:cstheme="majorHAnsi"/>
        </w:rPr>
        <w:t xml:space="preserve"> Article 182, Labour Law 1997.</w:t>
      </w:r>
    </w:p>
  </w:footnote>
  <w:footnote w:id="72">
    <w:p w14:paraId="5D2DDFB9" w14:textId="77777777" w:rsidR="007E3A54" w:rsidRPr="004B68BD" w:rsidRDefault="007E3A54" w:rsidP="00D50A85">
      <w:pPr>
        <w:pStyle w:val="FootnoteText"/>
        <w:jc w:val="both"/>
        <w:rPr>
          <w:rFonts w:asciiTheme="majorHAnsi" w:hAnsiTheme="majorHAnsi" w:cstheme="majorHAnsi"/>
          <w:lang w:val="vi-VN"/>
        </w:rPr>
      </w:pPr>
      <w:r w:rsidRPr="004B68BD">
        <w:rPr>
          <w:rStyle w:val="FootnoteReference"/>
          <w:rFonts w:asciiTheme="majorHAnsi" w:hAnsiTheme="majorHAnsi" w:cstheme="majorHAnsi"/>
        </w:rPr>
        <w:footnoteRef/>
      </w:r>
      <w:r w:rsidRPr="004B68BD">
        <w:rPr>
          <w:rFonts w:asciiTheme="majorHAnsi" w:hAnsiTheme="majorHAnsi" w:cstheme="majorHAnsi"/>
        </w:rPr>
        <w:t xml:space="preserve"> Article 82, Law No. 13 of 2003 on Manpower.</w:t>
      </w:r>
    </w:p>
  </w:footnote>
  <w:footnote w:id="73">
    <w:p w14:paraId="43ECB6CA" w14:textId="77777777" w:rsidR="007E3A54" w:rsidRPr="004B68BD" w:rsidRDefault="007E3A54" w:rsidP="00D50A85">
      <w:pPr>
        <w:pStyle w:val="FootnoteText"/>
        <w:jc w:val="both"/>
        <w:rPr>
          <w:rFonts w:asciiTheme="majorHAnsi" w:hAnsiTheme="majorHAnsi" w:cstheme="majorHAnsi"/>
          <w:lang w:val="vi-VN"/>
        </w:rPr>
      </w:pPr>
      <w:r w:rsidRPr="004B68BD">
        <w:rPr>
          <w:rStyle w:val="FootnoteReference"/>
          <w:rFonts w:asciiTheme="majorHAnsi" w:hAnsiTheme="majorHAnsi" w:cstheme="majorHAnsi"/>
        </w:rPr>
        <w:footnoteRef/>
      </w:r>
      <w:r w:rsidRPr="004B68BD">
        <w:rPr>
          <w:rFonts w:asciiTheme="majorHAnsi" w:hAnsiTheme="majorHAnsi" w:cstheme="majorHAnsi"/>
        </w:rPr>
        <w:t xml:space="preserve"> Article 100, Labour Law (Amended) 2013.</w:t>
      </w:r>
    </w:p>
  </w:footnote>
  <w:footnote w:id="74">
    <w:p w14:paraId="6B2D4383" w14:textId="77777777" w:rsidR="007E3A54" w:rsidRPr="004B68BD" w:rsidRDefault="007E3A54" w:rsidP="0038006A">
      <w:pPr>
        <w:pStyle w:val="FootnoteText"/>
        <w:jc w:val="both"/>
        <w:rPr>
          <w:rFonts w:asciiTheme="majorHAnsi" w:hAnsiTheme="majorHAnsi" w:cstheme="majorHAnsi"/>
          <w:lang w:val="vi-VN"/>
        </w:rPr>
      </w:pPr>
      <w:r w:rsidRPr="004B68BD">
        <w:rPr>
          <w:rStyle w:val="FootnoteReference"/>
          <w:rFonts w:asciiTheme="majorHAnsi" w:hAnsiTheme="majorHAnsi" w:cstheme="majorHAnsi"/>
        </w:rPr>
        <w:footnoteRef/>
      </w:r>
      <w:r w:rsidRPr="004B68BD">
        <w:rPr>
          <w:rFonts w:asciiTheme="majorHAnsi" w:hAnsiTheme="majorHAnsi" w:cstheme="majorHAnsi"/>
        </w:rPr>
        <w:t xml:space="preserve"> Section 41, Labour Protection Act (No. 7) B.E. 2562 (2019). (Trước đây là 90 ngày).</w:t>
      </w:r>
    </w:p>
  </w:footnote>
  <w:footnote w:id="75">
    <w:p w14:paraId="4283FA84" w14:textId="77777777" w:rsidR="007E3A54" w:rsidRPr="004B68BD" w:rsidRDefault="007E3A54" w:rsidP="0038006A">
      <w:pPr>
        <w:pStyle w:val="FootnoteText"/>
        <w:jc w:val="both"/>
        <w:rPr>
          <w:rFonts w:asciiTheme="majorHAnsi" w:hAnsiTheme="majorHAnsi" w:cstheme="majorHAnsi"/>
          <w:lang w:val="vi-VN"/>
        </w:rPr>
      </w:pPr>
      <w:r w:rsidRPr="004B68BD">
        <w:rPr>
          <w:rStyle w:val="FootnoteReference"/>
          <w:rFonts w:asciiTheme="majorHAnsi" w:hAnsiTheme="majorHAnsi" w:cstheme="majorHAnsi"/>
        </w:rPr>
        <w:footnoteRef/>
      </w:r>
      <w:r w:rsidRPr="004B68BD">
        <w:rPr>
          <w:rFonts w:asciiTheme="majorHAnsi" w:hAnsiTheme="majorHAnsi" w:cstheme="majorHAnsi"/>
        </w:rPr>
        <w:t xml:space="preserve"> Section 37, Employment Act 1955 (Sửa đổi năm 2022, có hiệu lực từ 1/1/2023).</w:t>
      </w:r>
    </w:p>
  </w:footnote>
  <w:footnote w:id="76">
    <w:p w14:paraId="5C2E7298" w14:textId="77777777" w:rsidR="007E3A54" w:rsidRPr="004B68BD" w:rsidRDefault="007E3A54" w:rsidP="0038006A">
      <w:pPr>
        <w:pStyle w:val="FootnoteText"/>
        <w:jc w:val="both"/>
        <w:rPr>
          <w:rFonts w:asciiTheme="majorHAnsi" w:hAnsiTheme="majorHAnsi" w:cstheme="majorHAnsi"/>
          <w:lang w:val="vi-VN"/>
        </w:rPr>
      </w:pPr>
      <w:r w:rsidRPr="004B68BD">
        <w:rPr>
          <w:rStyle w:val="FootnoteReference"/>
          <w:rFonts w:asciiTheme="majorHAnsi" w:hAnsiTheme="majorHAnsi" w:cstheme="majorHAnsi"/>
        </w:rPr>
        <w:footnoteRef/>
      </w:r>
      <w:r w:rsidRPr="004B68BD">
        <w:rPr>
          <w:rFonts w:asciiTheme="majorHAnsi" w:hAnsiTheme="majorHAnsi" w:cstheme="majorHAnsi"/>
        </w:rPr>
        <w:t xml:space="preserve"> Section 112</w:t>
      </w:r>
      <w:r w:rsidRPr="004B68BD">
        <w:rPr>
          <w:rFonts w:asciiTheme="majorHAnsi" w:hAnsiTheme="majorHAnsi" w:cstheme="majorHAnsi"/>
          <w:lang w:val="vi-VN"/>
        </w:rPr>
        <w:t xml:space="preserve"> </w:t>
      </w:r>
      <w:r w:rsidRPr="004B68BD">
        <w:rPr>
          <w:rFonts w:asciiTheme="majorHAnsi" w:hAnsiTheme="majorHAnsi" w:cstheme="majorHAnsi"/>
        </w:rPr>
        <w:t>Employment Order, 2009 và Immigration Act (Chapter 17).</w:t>
      </w:r>
      <w:r w:rsidRPr="004B68BD">
        <w:rPr>
          <w:rFonts w:asciiTheme="majorHAnsi" w:hAnsiTheme="majorHAnsi" w:cstheme="majorHAnsi"/>
          <w:lang w:val="vi-VN"/>
        </w:rPr>
        <w:t xml:space="preserve"> Foreign Worker License (LPA): Được quy định bởi Bộ Lao động (Department of Labour). Chủ sử dụng lao động phải có giấy phép này trước khi tuyển dụng.</w:t>
      </w:r>
    </w:p>
  </w:footnote>
  <w:footnote w:id="77">
    <w:p w14:paraId="7CEF067C" w14:textId="77777777" w:rsidR="007E3A54" w:rsidRPr="004B68BD" w:rsidRDefault="007E3A54" w:rsidP="0038006A">
      <w:pPr>
        <w:pStyle w:val="FootnoteText"/>
        <w:jc w:val="both"/>
        <w:rPr>
          <w:rFonts w:asciiTheme="majorHAnsi" w:hAnsiTheme="majorHAnsi" w:cstheme="majorHAnsi"/>
          <w:lang w:val="vi-VN"/>
        </w:rPr>
      </w:pPr>
      <w:r w:rsidRPr="004B68BD">
        <w:rPr>
          <w:rStyle w:val="FootnoteReference"/>
          <w:rFonts w:asciiTheme="majorHAnsi" w:hAnsiTheme="majorHAnsi" w:cstheme="majorHAnsi"/>
        </w:rPr>
        <w:footnoteRef/>
      </w:r>
      <w:r w:rsidRPr="004B68BD">
        <w:rPr>
          <w:rFonts w:asciiTheme="majorHAnsi" w:hAnsiTheme="majorHAnsi" w:cstheme="majorHAnsi"/>
        </w:rPr>
        <w:t xml:space="preserve"> Regulation</w:t>
      </w:r>
      <w:r w:rsidRPr="004B68BD">
        <w:rPr>
          <w:rFonts w:asciiTheme="majorHAnsi" w:hAnsiTheme="majorHAnsi" w:cstheme="majorHAnsi"/>
          <w:lang w:val="vi-VN"/>
        </w:rPr>
        <w:t xml:space="preserve"> 11 Immigration Act 1959/63 và các thông báo từ Bộ Nội vụ.</w:t>
      </w:r>
    </w:p>
  </w:footnote>
  <w:footnote w:id="78">
    <w:p w14:paraId="78D8B802" w14:textId="77777777" w:rsidR="007E3A54" w:rsidRPr="004B68BD" w:rsidRDefault="007E3A54" w:rsidP="0038006A">
      <w:pPr>
        <w:pStyle w:val="FootnoteText"/>
        <w:jc w:val="both"/>
        <w:rPr>
          <w:rFonts w:asciiTheme="majorHAnsi" w:hAnsiTheme="majorHAnsi" w:cstheme="majorHAnsi"/>
          <w:lang w:val="vi-VN"/>
        </w:rPr>
      </w:pPr>
      <w:r w:rsidRPr="004B68BD">
        <w:rPr>
          <w:rStyle w:val="FootnoteReference"/>
          <w:rFonts w:asciiTheme="majorHAnsi" w:hAnsiTheme="majorHAnsi" w:cstheme="majorHAnsi"/>
        </w:rPr>
        <w:footnoteRef/>
      </w:r>
      <w:r w:rsidRPr="004B68BD">
        <w:rPr>
          <w:rFonts w:asciiTheme="majorHAnsi" w:hAnsiTheme="majorHAnsi" w:cstheme="majorHAnsi"/>
        </w:rPr>
        <w:t xml:space="preserve"> Employment of Foreign Manpower Act (EFMA).</w:t>
      </w:r>
      <w:r w:rsidRPr="004B68BD">
        <w:rPr>
          <w:rFonts w:asciiTheme="majorHAnsi" w:hAnsiTheme="majorHAnsi" w:cstheme="majorHAnsi"/>
          <w:lang w:val="vi-VN"/>
        </w:rPr>
        <w:t xml:space="preserve"> Ngoài ra,</w:t>
      </w:r>
      <w:r w:rsidRPr="004B68BD">
        <w:rPr>
          <w:rFonts w:asciiTheme="majorHAnsi" w:hAnsiTheme="majorHAnsi" w:cstheme="majorHAnsi"/>
        </w:rPr>
        <w:t xml:space="preserve"> Singapore quản lý qua hệ thống WP Online hoặc EP Online. Chủ sử dụng lao động phải kiểm tra tỷ lệ lao động nước ngoài (Dependency Ceiling).</w:t>
      </w:r>
    </w:p>
  </w:footnote>
  <w:footnote w:id="79">
    <w:p w14:paraId="2D181366" w14:textId="77777777" w:rsidR="007E3A54" w:rsidRPr="004B68BD" w:rsidRDefault="007E3A54" w:rsidP="0038006A">
      <w:pPr>
        <w:pStyle w:val="FootnoteText"/>
        <w:jc w:val="both"/>
        <w:rPr>
          <w:rFonts w:asciiTheme="majorHAnsi" w:hAnsiTheme="majorHAnsi" w:cstheme="majorHAnsi"/>
          <w:lang w:val="vi-VN"/>
        </w:rPr>
      </w:pPr>
      <w:r w:rsidRPr="004B68BD">
        <w:rPr>
          <w:rStyle w:val="FootnoteReference"/>
          <w:rFonts w:asciiTheme="majorHAnsi" w:hAnsiTheme="majorHAnsi" w:cstheme="majorHAnsi"/>
        </w:rPr>
        <w:footnoteRef/>
      </w:r>
      <w:r w:rsidRPr="004B68BD">
        <w:rPr>
          <w:rFonts w:asciiTheme="majorHAnsi" w:hAnsiTheme="majorHAnsi" w:cstheme="majorHAnsi"/>
        </w:rPr>
        <w:t xml:space="preserve"> Article 42 của Luật Lao động (được sửa đổi bởi Luật Tạo việc làm - Job Creation Law).</w:t>
      </w:r>
    </w:p>
  </w:footnote>
  <w:footnote w:id="80">
    <w:p w14:paraId="0FACEE79" w14:textId="77777777" w:rsidR="007E3A54" w:rsidRPr="004B68BD" w:rsidRDefault="007E3A54" w:rsidP="0038006A">
      <w:pPr>
        <w:pStyle w:val="FootnoteText"/>
        <w:jc w:val="both"/>
        <w:rPr>
          <w:rFonts w:asciiTheme="majorHAnsi" w:hAnsiTheme="majorHAnsi" w:cstheme="majorHAnsi"/>
          <w:lang w:val="vi-VN"/>
        </w:rPr>
      </w:pPr>
      <w:r w:rsidRPr="004B68BD">
        <w:rPr>
          <w:rStyle w:val="FootnoteReference"/>
          <w:rFonts w:asciiTheme="majorHAnsi" w:hAnsiTheme="majorHAnsi" w:cstheme="majorHAnsi"/>
        </w:rPr>
        <w:footnoteRef/>
      </w:r>
      <w:r w:rsidRPr="004B68BD">
        <w:rPr>
          <w:rFonts w:asciiTheme="majorHAnsi" w:hAnsiTheme="majorHAnsi" w:cstheme="majorHAnsi"/>
        </w:rPr>
        <w:t xml:space="preserve"> Nay thường được tích hợp vào quy trình phê duyệt RPTKA trực tuyến qua hệ thống TKA Online.</w:t>
      </w:r>
    </w:p>
  </w:footnote>
  <w:footnote w:id="81">
    <w:p w14:paraId="78455732" w14:textId="77777777" w:rsidR="007E3A54" w:rsidRPr="004B68BD" w:rsidRDefault="007E3A54" w:rsidP="0038006A">
      <w:pPr>
        <w:pStyle w:val="FootnoteText"/>
        <w:jc w:val="both"/>
        <w:rPr>
          <w:rFonts w:asciiTheme="majorHAnsi" w:hAnsiTheme="majorHAnsi" w:cstheme="majorHAnsi"/>
          <w:lang w:val="vi-VN"/>
        </w:rPr>
      </w:pPr>
      <w:r w:rsidRPr="004B68BD">
        <w:rPr>
          <w:rStyle w:val="FootnoteReference"/>
          <w:rFonts w:asciiTheme="majorHAnsi" w:hAnsiTheme="majorHAnsi" w:cstheme="majorHAnsi"/>
        </w:rPr>
        <w:footnoteRef/>
      </w:r>
      <w:r w:rsidRPr="004B68BD">
        <w:rPr>
          <w:rFonts w:asciiTheme="majorHAnsi" w:hAnsiTheme="majorHAnsi" w:cstheme="majorHAnsi"/>
        </w:rPr>
        <w:t xml:space="preserve"> Law No. 6 of 2011 on Immigration, Thẻ</w:t>
      </w:r>
      <w:r w:rsidRPr="004B68BD">
        <w:rPr>
          <w:rFonts w:asciiTheme="majorHAnsi" w:hAnsiTheme="majorHAnsi" w:cstheme="majorHAnsi"/>
          <w:lang w:val="vi-VN"/>
        </w:rPr>
        <w:t xml:space="preserve"> tạm trú </w:t>
      </w:r>
      <w:r w:rsidRPr="004B68BD">
        <w:rPr>
          <w:rFonts w:asciiTheme="majorHAnsi" w:hAnsiTheme="majorHAnsi" w:cstheme="majorHAnsi"/>
        </w:rPr>
        <w:t>cấp bởi Tổng cục Xuất nhập cảnh</w:t>
      </w:r>
      <w:r w:rsidRPr="004B68BD">
        <w:rPr>
          <w:rFonts w:asciiTheme="majorHAnsi" w:hAnsiTheme="majorHAnsi" w:cstheme="majorHAnsi"/>
          <w:lang w:val="vi-VN"/>
        </w:rPr>
        <w:t>.</w:t>
      </w:r>
    </w:p>
  </w:footnote>
  <w:footnote w:id="82">
    <w:p w14:paraId="03200A9D" w14:textId="77777777" w:rsidR="007E3A54" w:rsidRPr="004B68BD" w:rsidRDefault="007E3A54" w:rsidP="00F413BC">
      <w:pPr>
        <w:pStyle w:val="Heading1"/>
        <w:spacing w:before="0" w:after="0"/>
        <w:jc w:val="both"/>
        <w:rPr>
          <w:rFonts w:cstheme="majorHAnsi"/>
          <w:b/>
          <w:color w:val="0C0D0D"/>
          <w:spacing w:val="-8"/>
          <w:sz w:val="20"/>
          <w:szCs w:val="20"/>
        </w:rPr>
      </w:pPr>
      <w:r w:rsidRPr="004B68BD">
        <w:rPr>
          <w:rStyle w:val="FootnoteReference"/>
          <w:rFonts w:cstheme="majorHAnsi"/>
          <w:sz w:val="20"/>
          <w:szCs w:val="20"/>
        </w:rPr>
        <w:footnoteRef/>
      </w:r>
      <w:r w:rsidRPr="004B68BD">
        <w:rPr>
          <w:rFonts w:cstheme="majorHAnsi"/>
          <w:sz w:val="20"/>
          <w:szCs w:val="20"/>
        </w:rPr>
        <w:t xml:space="preserve"> </w:t>
      </w:r>
      <w:bookmarkStart w:id="247" w:name="_Hlk219538871"/>
      <w:r w:rsidRPr="004B68BD">
        <w:rPr>
          <w:rFonts w:cstheme="majorHAnsi"/>
          <w:color w:val="000000" w:themeColor="text1"/>
          <w:sz w:val="20"/>
          <w:szCs w:val="20"/>
        </w:rPr>
        <w:t xml:space="preserve">Ministry of Manpower on Singapore (2025), </w:t>
      </w:r>
      <w:r w:rsidRPr="004B68BD">
        <w:rPr>
          <w:rFonts w:cstheme="majorHAnsi"/>
          <w:i/>
          <w:color w:val="000000" w:themeColor="text1"/>
          <w:spacing w:val="-8"/>
          <w:sz w:val="20"/>
          <w:szCs w:val="20"/>
        </w:rPr>
        <w:t>Foreign workforce numbers</w:t>
      </w:r>
      <w:r w:rsidRPr="004B68BD">
        <w:rPr>
          <w:rFonts w:cstheme="majorHAnsi"/>
          <w:color w:val="0C0D0D"/>
          <w:spacing w:val="-8"/>
          <w:sz w:val="20"/>
          <w:szCs w:val="20"/>
        </w:rPr>
        <w:t xml:space="preserve">, </w:t>
      </w:r>
      <w:hyperlink r:id="rId28" w:history="1">
        <w:r w:rsidRPr="004B68BD">
          <w:rPr>
            <w:rStyle w:val="Hyperlink"/>
            <w:rFonts w:asciiTheme="majorHAnsi" w:hAnsiTheme="majorHAnsi" w:cstheme="majorHAnsi"/>
            <w:sz w:val="20"/>
            <w:szCs w:val="20"/>
          </w:rPr>
          <w:t>https://www.mom.gov.sg/foreign-workforce-numbers</w:t>
        </w:r>
      </w:hyperlink>
      <w:bookmarkEnd w:id="247"/>
      <w:r w:rsidRPr="004B68BD">
        <w:rPr>
          <w:rFonts w:cstheme="majorHAnsi"/>
          <w:sz w:val="20"/>
          <w:szCs w:val="20"/>
        </w:rPr>
        <w:t xml:space="preserve">; </w:t>
      </w:r>
      <w:r w:rsidRPr="004B68BD">
        <w:rPr>
          <w:rFonts w:cstheme="majorHAnsi"/>
          <w:color w:val="000000" w:themeColor="text1"/>
          <w:sz w:val="20"/>
          <w:szCs w:val="20"/>
        </w:rPr>
        <w:t>truy cập ngày 21/6/2025</w:t>
      </w:r>
    </w:p>
  </w:footnote>
  <w:footnote w:id="83">
    <w:p w14:paraId="172EFEB2" w14:textId="77777777" w:rsidR="007E3A54" w:rsidRPr="004B68BD" w:rsidRDefault="007E3A54" w:rsidP="00F413BC">
      <w:pPr>
        <w:pStyle w:val="FootnoteText"/>
        <w:jc w:val="both"/>
        <w:rPr>
          <w:rFonts w:asciiTheme="majorHAnsi" w:hAnsiTheme="majorHAnsi" w:cstheme="majorHAnsi"/>
          <w:lang w:val="vi-VN"/>
        </w:rPr>
      </w:pPr>
      <w:r w:rsidRPr="004B68BD">
        <w:rPr>
          <w:rStyle w:val="FootnoteReference"/>
          <w:rFonts w:asciiTheme="majorHAnsi" w:hAnsiTheme="majorHAnsi" w:cstheme="majorHAnsi"/>
        </w:rPr>
        <w:footnoteRef/>
      </w:r>
      <w:r w:rsidRPr="004B68BD">
        <w:rPr>
          <w:rFonts w:asciiTheme="majorHAnsi" w:hAnsiTheme="majorHAnsi" w:cstheme="majorHAnsi"/>
        </w:rPr>
        <w:t xml:space="preserve"> Điều</w:t>
      </w:r>
      <w:r w:rsidRPr="004B68BD">
        <w:rPr>
          <w:rFonts w:asciiTheme="majorHAnsi" w:hAnsiTheme="majorHAnsi" w:cstheme="majorHAnsi"/>
          <w:lang w:val="vi-VN"/>
        </w:rPr>
        <w:t xml:space="preserve"> 68&amp;69 Law on Labour (Amended) 2013.</w:t>
      </w:r>
    </w:p>
  </w:footnote>
  <w:footnote w:id="84">
    <w:p w14:paraId="00EDAAF0" w14:textId="144BDC7B" w:rsidR="007E3A54" w:rsidRPr="00274157" w:rsidRDefault="007E3A54" w:rsidP="00D50A85">
      <w:pPr>
        <w:pStyle w:val="FootnoteText"/>
        <w:jc w:val="both"/>
        <w:rPr>
          <w:rFonts w:asciiTheme="majorHAnsi" w:hAnsiTheme="majorHAnsi" w:cstheme="majorHAnsi"/>
          <w:lang w:val="vi-VN"/>
        </w:rPr>
      </w:pPr>
      <w:r w:rsidRPr="00274157">
        <w:rPr>
          <w:rStyle w:val="FootnoteReference"/>
          <w:rFonts w:asciiTheme="majorHAnsi" w:hAnsiTheme="majorHAnsi" w:cstheme="majorHAnsi"/>
        </w:rPr>
        <w:footnoteRef/>
      </w:r>
      <w:r w:rsidRPr="00274157">
        <w:rPr>
          <w:rFonts w:asciiTheme="majorHAnsi" w:hAnsiTheme="majorHAnsi" w:cstheme="majorHAnsi"/>
        </w:rPr>
        <w:t xml:space="preserve"> Section 8 của Nghị định </w:t>
      </w:r>
      <w:bookmarkStart w:id="248" w:name="_Hlk219538821"/>
      <w:r w:rsidRPr="00274157">
        <w:rPr>
          <w:rFonts w:asciiTheme="majorHAnsi" w:hAnsiTheme="majorHAnsi" w:cstheme="majorHAnsi"/>
        </w:rPr>
        <w:t xml:space="preserve">Emergency Decree on Non-Thais' Working Management (No. 2) B.E. 2561 </w:t>
      </w:r>
      <w:bookmarkEnd w:id="248"/>
      <w:r w:rsidRPr="00274157">
        <w:rPr>
          <w:rFonts w:asciiTheme="majorHAnsi" w:hAnsiTheme="majorHAnsi" w:cstheme="majorHAnsi"/>
        </w:rPr>
        <w:t xml:space="preserve">(2018) và </w:t>
      </w:r>
      <w:bookmarkStart w:id="249" w:name="_Hlk219538845"/>
      <w:r w:rsidRPr="00274157">
        <w:rPr>
          <w:rFonts w:asciiTheme="majorHAnsi" w:hAnsiTheme="majorHAnsi" w:cstheme="majorHAnsi"/>
        </w:rPr>
        <w:t xml:space="preserve">Immigration Act, B.E. 2522 </w:t>
      </w:r>
      <w:bookmarkEnd w:id="249"/>
      <w:r w:rsidRPr="00274157">
        <w:rPr>
          <w:rFonts w:asciiTheme="majorHAnsi" w:hAnsiTheme="majorHAnsi" w:cstheme="majorHAnsi"/>
        </w:rPr>
        <w:t xml:space="preserve">(1979) về Quản lý lao động nước ngoài. </w:t>
      </w:r>
      <w:r w:rsidR="00F83775">
        <w:rPr>
          <w:rFonts w:asciiTheme="majorHAnsi" w:hAnsiTheme="majorHAnsi" w:cstheme="majorHAnsi"/>
        </w:rPr>
        <w:t>NLĐ</w:t>
      </w:r>
      <w:r w:rsidRPr="00274157">
        <w:rPr>
          <w:rFonts w:asciiTheme="majorHAnsi" w:hAnsiTheme="majorHAnsi" w:cstheme="majorHAnsi"/>
        </w:rPr>
        <w:t xml:space="preserve"> phải có Visa Type B trước khi nộp đơn xin Work Permit tại Cục Việc làm (DOE).</w:t>
      </w:r>
    </w:p>
  </w:footnote>
  <w:footnote w:id="85">
    <w:p w14:paraId="70405C6C" w14:textId="6E066C29" w:rsidR="00F54ACC" w:rsidRPr="00346358" w:rsidRDefault="00F54ACC" w:rsidP="00346358">
      <w:pPr>
        <w:pStyle w:val="FootnoteText"/>
        <w:jc w:val="both"/>
        <w:rPr>
          <w:rFonts w:ascii="Times New Roman" w:hAnsi="Times New Roman" w:cs="Times New Roman"/>
        </w:rPr>
      </w:pPr>
      <w:r w:rsidRPr="00346358">
        <w:rPr>
          <w:rStyle w:val="FootnoteReference"/>
          <w:rFonts w:ascii="Times New Roman" w:hAnsi="Times New Roman" w:cs="Times New Roman"/>
        </w:rPr>
        <w:footnoteRef/>
      </w:r>
      <w:r w:rsidRPr="00346358">
        <w:rPr>
          <w:rFonts w:ascii="Times New Roman" w:hAnsi="Times New Roman" w:cs="Times New Roman"/>
        </w:rPr>
        <w:t xml:space="preserve"> ILO (2024),</w:t>
      </w:r>
      <w:r w:rsidR="00B2092D" w:rsidRPr="00346358">
        <w:rPr>
          <w:rFonts w:ascii="Times New Roman" w:hAnsi="Times New Roman" w:cs="Times New Roman"/>
        </w:rPr>
        <w:t xml:space="preserve"> ThaiLand migration report 2024,</w:t>
      </w:r>
      <w:r w:rsidRPr="00346358">
        <w:rPr>
          <w:rFonts w:ascii="Times New Roman" w:hAnsi="Times New Roman" w:cs="Times New Roman"/>
        </w:rPr>
        <w:t xml:space="preserve"> </w:t>
      </w:r>
      <w:hyperlink r:id="rId29" w:history="1">
        <w:r w:rsidRPr="00346358">
          <w:rPr>
            <w:rStyle w:val="Hyperlink"/>
            <w:rFonts w:ascii="Times New Roman" w:hAnsi="Times New Roman" w:cs="Times New Roman"/>
          </w:rPr>
          <w:t>https://www.ilo.org/sites/default/files/2024-12/thailand-migration-report-2024.pdf</w:t>
        </w:r>
      </w:hyperlink>
    </w:p>
  </w:footnote>
  <w:footnote w:id="86">
    <w:p w14:paraId="58157FC3" w14:textId="050FF193" w:rsidR="00B86F7E" w:rsidRPr="00346358" w:rsidRDefault="00B86F7E" w:rsidP="00346358">
      <w:pPr>
        <w:pStyle w:val="FootnoteText"/>
        <w:jc w:val="both"/>
        <w:rPr>
          <w:rFonts w:ascii="Times New Roman" w:hAnsi="Times New Roman" w:cs="Times New Roman"/>
        </w:rPr>
      </w:pPr>
      <w:r w:rsidRPr="00346358">
        <w:rPr>
          <w:rStyle w:val="FootnoteReference"/>
          <w:rFonts w:ascii="Times New Roman" w:hAnsi="Times New Roman" w:cs="Times New Roman"/>
        </w:rPr>
        <w:footnoteRef/>
      </w:r>
      <w:r w:rsidRPr="00346358">
        <w:rPr>
          <w:rFonts w:ascii="Times New Roman" w:hAnsi="Times New Roman" w:cs="Times New Roman"/>
        </w:rPr>
        <w:t xml:space="preserve"> ILO (2024),</w:t>
      </w:r>
      <w:r w:rsidR="00B2092D" w:rsidRPr="00346358">
        <w:rPr>
          <w:rFonts w:ascii="Times New Roman" w:hAnsi="Times New Roman" w:cs="Times New Roman"/>
        </w:rPr>
        <w:t xml:space="preserve"> ThaiLand migration report 2024,</w:t>
      </w:r>
      <w:r w:rsidRPr="00346358">
        <w:rPr>
          <w:rFonts w:ascii="Times New Roman" w:hAnsi="Times New Roman" w:cs="Times New Roman"/>
        </w:rPr>
        <w:t xml:space="preserve"> </w:t>
      </w:r>
      <w:hyperlink r:id="rId30" w:history="1">
        <w:r w:rsidRPr="00346358">
          <w:rPr>
            <w:rStyle w:val="Hyperlink"/>
            <w:rFonts w:ascii="Times New Roman" w:hAnsi="Times New Roman" w:cs="Times New Roman"/>
          </w:rPr>
          <w:t>https://www.ilo.org/sites/default/files/2024-12/thailand-migration-report-2024.pdf</w:t>
        </w:r>
      </w:hyperlink>
    </w:p>
  </w:footnote>
  <w:footnote w:id="87">
    <w:p w14:paraId="68360B99" w14:textId="7DD92886" w:rsidR="00F54ACC" w:rsidRDefault="00F54ACC" w:rsidP="00346358">
      <w:pPr>
        <w:pStyle w:val="FootnoteText"/>
        <w:jc w:val="both"/>
      </w:pPr>
      <w:r w:rsidRPr="00346358">
        <w:rPr>
          <w:rStyle w:val="FootnoteReference"/>
          <w:rFonts w:ascii="Times New Roman" w:hAnsi="Times New Roman" w:cs="Times New Roman"/>
        </w:rPr>
        <w:footnoteRef/>
      </w:r>
      <w:r w:rsidRPr="00346358">
        <w:rPr>
          <w:rFonts w:ascii="Times New Roman" w:hAnsi="Times New Roman" w:cs="Times New Roman"/>
        </w:rPr>
        <w:t xml:space="preserve"> Migration data portal, xem tại website: </w:t>
      </w:r>
      <w:hyperlink r:id="rId31" w:history="1">
        <w:r w:rsidRPr="00346358">
          <w:rPr>
            <w:rStyle w:val="Hyperlink"/>
            <w:rFonts w:ascii="Times New Roman" w:hAnsi="Times New Roman" w:cs="Times New Roman"/>
          </w:rPr>
          <w:t>https://www.migrationdataportal.org/regional-data-overview/south-eastern-asia</w:t>
        </w:r>
      </w:hyperlink>
    </w:p>
  </w:footnote>
  <w:footnote w:id="88">
    <w:p w14:paraId="2C26F490" w14:textId="39865231" w:rsidR="007E3A54" w:rsidRPr="00274157" w:rsidRDefault="007E3A54" w:rsidP="00D50A85">
      <w:pPr>
        <w:pStyle w:val="FootnoteText"/>
        <w:jc w:val="both"/>
        <w:rPr>
          <w:rFonts w:asciiTheme="majorHAnsi" w:hAnsiTheme="majorHAnsi" w:cstheme="majorHAnsi"/>
        </w:rPr>
      </w:pPr>
      <w:r w:rsidRPr="00274157">
        <w:rPr>
          <w:rStyle w:val="FootnoteReference"/>
          <w:rFonts w:asciiTheme="majorHAnsi" w:hAnsiTheme="majorHAnsi" w:cstheme="majorHAnsi"/>
        </w:rPr>
        <w:footnoteRef/>
      </w:r>
      <w:r w:rsidRPr="00274157">
        <w:rPr>
          <w:rFonts w:asciiTheme="majorHAnsi" w:hAnsiTheme="majorHAnsi" w:cstheme="majorHAnsi"/>
        </w:rPr>
        <w:t xml:space="preserve"> Điều 263 Luật lao động Campuchia: Doanh nghiệp chỉ được phép thuê tối đa 10% lao động là người nước ngoài. Trong đó, nhân viên văn phòng tối đa 3% tổng số lao động, lao động có kỹ năm tối đa 6% và tối đa 1% lao động chưa qua đào tạo chuyên môn</w:t>
      </w:r>
    </w:p>
  </w:footnote>
  <w:footnote w:id="89">
    <w:p w14:paraId="5EDF3280" w14:textId="686E8C3A" w:rsidR="007E3A54" w:rsidRPr="00274157" w:rsidRDefault="007E3A54" w:rsidP="00D50A85">
      <w:pPr>
        <w:pStyle w:val="FootnoteText"/>
        <w:jc w:val="both"/>
        <w:rPr>
          <w:rFonts w:asciiTheme="majorHAnsi" w:hAnsiTheme="majorHAnsi" w:cstheme="majorHAnsi"/>
        </w:rPr>
      </w:pPr>
      <w:r w:rsidRPr="00274157">
        <w:rPr>
          <w:rStyle w:val="FootnoteReference"/>
          <w:rFonts w:asciiTheme="majorHAnsi" w:hAnsiTheme="majorHAnsi" w:cstheme="majorHAnsi"/>
        </w:rPr>
        <w:footnoteRef/>
      </w:r>
      <w:r w:rsidRPr="00274157">
        <w:rPr>
          <w:rFonts w:asciiTheme="majorHAnsi" w:hAnsiTheme="majorHAnsi" w:cstheme="majorHAnsi"/>
        </w:rPr>
        <w:t xml:space="preserve"> Điều 43 Luật Lao động – Luật việc làm năm 2003 của Indonesia:</w:t>
      </w:r>
    </w:p>
  </w:footnote>
  <w:footnote w:id="90">
    <w:p w14:paraId="1D30D4CD" w14:textId="7406876D" w:rsidR="007E3A54" w:rsidRDefault="007E3A54" w:rsidP="00D50A85">
      <w:pPr>
        <w:pStyle w:val="FootnoteText"/>
        <w:jc w:val="both"/>
      </w:pPr>
      <w:r w:rsidRPr="00274157">
        <w:rPr>
          <w:rStyle w:val="FootnoteReference"/>
          <w:rFonts w:asciiTheme="majorHAnsi" w:hAnsiTheme="majorHAnsi" w:cstheme="majorHAnsi"/>
        </w:rPr>
        <w:footnoteRef/>
      </w:r>
      <w:r w:rsidRPr="00274157">
        <w:rPr>
          <w:rFonts w:asciiTheme="majorHAnsi" w:hAnsiTheme="majorHAnsi" w:cstheme="majorHAnsi"/>
        </w:rPr>
        <w:t xml:space="preserve"> Điều 68 Luật Lao động Lào năm 2013, lao động nước ngoài được làm việc tại Lào khi có tối đa tỷ lệ 15% tổng số lao động Lào đối với lao động chân tay trong một đơn vị lao động và 25% tổng số lao động Lào làm việc đối với lao động trí óc.</w:t>
      </w:r>
    </w:p>
  </w:footnote>
  <w:footnote w:id="91">
    <w:p w14:paraId="6B640FF3" w14:textId="264CB892" w:rsidR="007E3A54" w:rsidRDefault="007E3A54" w:rsidP="00D50A85">
      <w:pPr>
        <w:pStyle w:val="FootnoteText"/>
        <w:jc w:val="both"/>
      </w:pPr>
      <w:r>
        <w:rPr>
          <w:rStyle w:val="FootnoteReference"/>
        </w:rPr>
        <w:footnoteRef/>
      </w:r>
      <w:r>
        <w:t xml:space="preserve"> </w:t>
      </w:r>
      <w:r w:rsidRPr="00DD4327">
        <w:rPr>
          <w:rFonts w:ascii="Times New Roman" w:hAnsi="Times New Roman" w:cs="Times New Roman"/>
        </w:rPr>
        <w:t>Xem thêm Điều 60K Luật Lao động Malaysia.</w:t>
      </w:r>
    </w:p>
  </w:footnote>
  <w:footnote w:id="92">
    <w:p w14:paraId="38C37C79" w14:textId="77777777" w:rsidR="007E3A54" w:rsidRPr="004B68BD" w:rsidRDefault="007E3A54" w:rsidP="00D50A85">
      <w:pPr>
        <w:pStyle w:val="FootnoteText"/>
        <w:jc w:val="both"/>
        <w:rPr>
          <w:rFonts w:asciiTheme="majorHAnsi" w:hAnsiTheme="majorHAnsi" w:cstheme="majorHAnsi"/>
          <w:lang w:val="vi-VN"/>
        </w:rPr>
      </w:pPr>
      <w:r w:rsidRPr="004B68BD">
        <w:rPr>
          <w:rStyle w:val="FootnoteReference"/>
          <w:rFonts w:asciiTheme="majorHAnsi" w:hAnsiTheme="majorHAnsi" w:cstheme="majorHAnsi"/>
        </w:rPr>
        <w:footnoteRef/>
      </w:r>
      <w:r w:rsidRPr="004B68BD">
        <w:rPr>
          <w:rFonts w:asciiTheme="majorHAnsi" w:hAnsiTheme="majorHAnsi" w:cstheme="majorHAnsi"/>
        </w:rPr>
        <w:t xml:space="preserve"> Section 10 (1). </w:t>
      </w:r>
      <w:bookmarkStart w:id="250" w:name="_Hlk219539010"/>
      <w:r w:rsidRPr="004B68BD">
        <w:rPr>
          <w:rFonts w:asciiTheme="majorHAnsi" w:hAnsiTheme="majorHAnsi" w:cstheme="majorHAnsi"/>
        </w:rPr>
        <w:t>Employment Order, 2009.</w:t>
      </w:r>
      <w:bookmarkEnd w:id="250"/>
    </w:p>
  </w:footnote>
  <w:footnote w:id="93">
    <w:p w14:paraId="3E8B0C25" w14:textId="0B11F2CC" w:rsidR="007E3A54" w:rsidRPr="004B68BD" w:rsidRDefault="007E3A54" w:rsidP="00D50A85">
      <w:pPr>
        <w:pStyle w:val="FootnoteText"/>
        <w:jc w:val="both"/>
        <w:rPr>
          <w:rFonts w:asciiTheme="majorHAnsi" w:hAnsiTheme="majorHAnsi" w:cstheme="majorHAnsi"/>
          <w:lang w:val="vi-VN"/>
        </w:rPr>
      </w:pPr>
      <w:r w:rsidRPr="004B68BD">
        <w:rPr>
          <w:rStyle w:val="FootnoteReference"/>
          <w:rFonts w:asciiTheme="majorHAnsi" w:hAnsiTheme="majorHAnsi" w:cstheme="majorHAnsi"/>
        </w:rPr>
        <w:footnoteRef/>
      </w:r>
      <w:r w:rsidRPr="004B68BD">
        <w:rPr>
          <w:rFonts w:asciiTheme="majorHAnsi" w:hAnsiTheme="majorHAnsi" w:cstheme="majorHAnsi"/>
        </w:rPr>
        <w:t xml:space="preserve"> </w:t>
      </w:r>
      <w:r w:rsidRPr="004B68BD">
        <w:rPr>
          <w:rFonts w:asciiTheme="majorHAnsi" w:hAnsiTheme="majorHAnsi" w:cstheme="majorHAnsi"/>
          <w:lang w:val="vi-VN"/>
        </w:rPr>
        <w:t>A</w:t>
      </w:r>
      <w:r w:rsidRPr="004B68BD">
        <w:rPr>
          <w:rFonts w:asciiTheme="majorHAnsi" w:hAnsiTheme="majorHAnsi" w:cstheme="majorHAnsi"/>
        </w:rPr>
        <w:t xml:space="preserve">rticle 67, </w:t>
      </w:r>
      <w:bookmarkStart w:id="251" w:name="_Hlk219539046"/>
      <w:r w:rsidRPr="004B68BD">
        <w:rPr>
          <w:rFonts w:asciiTheme="majorHAnsi" w:hAnsiTheme="majorHAnsi" w:cstheme="majorHAnsi"/>
        </w:rPr>
        <w:t>Labor Law</w:t>
      </w:r>
      <w:bookmarkEnd w:id="251"/>
      <w:r w:rsidRPr="004B68BD">
        <w:rPr>
          <w:rFonts w:asciiTheme="majorHAnsi" w:hAnsiTheme="majorHAnsi" w:cstheme="majorHAnsi"/>
        </w:rPr>
        <w:t xml:space="preserve"> </w:t>
      </w:r>
      <w:bookmarkStart w:id="252" w:name="_Hlk219539054"/>
      <w:r w:rsidRPr="004B68BD">
        <w:rPr>
          <w:rFonts w:asciiTheme="majorHAnsi" w:hAnsiTheme="majorHAnsi" w:cstheme="majorHAnsi"/>
        </w:rPr>
        <w:t xml:space="preserve">of the Kingdom of </w:t>
      </w:r>
      <w:bookmarkStart w:id="253" w:name="_Hlk219539029"/>
      <w:r w:rsidRPr="004B68BD">
        <w:rPr>
          <w:rFonts w:asciiTheme="majorHAnsi" w:hAnsiTheme="majorHAnsi" w:cstheme="majorHAnsi"/>
        </w:rPr>
        <w:t xml:space="preserve">Cambodia </w:t>
      </w:r>
      <w:bookmarkEnd w:id="252"/>
      <w:bookmarkEnd w:id="253"/>
      <w:r w:rsidRPr="004B68BD">
        <w:rPr>
          <w:rFonts w:asciiTheme="majorHAnsi" w:hAnsiTheme="majorHAnsi" w:cstheme="majorHAnsi"/>
        </w:rPr>
        <w:t>(1997).</w:t>
      </w:r>
      <w:r w:rsidRPr="004B68BD">
        <w:rPr>
          <w:rFonts w:asciiTheme="majorHAnsi" w:hAnsiTheme="majorHAnsi" w:cstheme="majorHAnsi"/>
          <w:lang w:val="vi-VN"/>
        </w:rPr>
        <w:t xml:space="preserve"> </w:t>
      </w:r>
      <w:r w:rsidR="00CF709C">
        <w:rPr>
          <w:rFonts w:asciiTheme="majorHAnsi" w:hAnsiTheme="majorHAnsi" w:cstheme="majorHAnsi"/>
        </w:rPr>
        <w:t>H</w:t>
      </w:r>
      <w:r w:rsidRPr="004B68BD">
        <w:rPr>
          <w:rFonts w:asciiTheme="majorHAnsi" w:hAnsiTheme="majorHAnsi" w:cstheme="majorHAnsi"/>
          <w:lang w:val="vi-VN"/>
        </w:rPr>
        <w:t>ợp đồng lao động xác định thời hạn (Fixed Duration Contract - FDC) không được kéo dài quá 2 năm. Nếu gia hạn quá 2 năm, nó sẽ trở thành hợp đồng không xác định thời hạn.</w:t>
      </w:r>
    </w:p>
  </w:footnote>
  <w:footnote w:id="94">
    <w:p w14:paraId="775DB2BE" w14:textId="77777777" w:rsidR="007E3A54" w:rsidRPr="004B68BD" w:rsidRDefault="007E3A54" w:rsidP="00D50A85">
      <w:pPr>
        <w:pStyle w:val="FootnoteText"/>
        <w:jc w:val="both"/>
        <w:rPr>
          <w:rFonts w:asciiTheme="majorHAnsi" w:hAnsiTheme="majorHAnsi" w:cstheme="majorHAnsi"/>
          <w:lang w:val="vi-VN"/>
        </w:rPr>
      </w:pPr>
      <w:r w:rsidRPr="004B68BD">
        <w:rPr>
          <w:rStyle w:val="FootnoteReference"/>
          <w:rFonts w:asciiTheme="majorHAnsi" w:hAnsiTheme="majorHAnsi" w:cstheme="majorHAnsi"/>
        </w:rPr>
        <w:footnoteRef/>
      </w:r>
      <w:r w:rsidRPr="004B68BD">
        <w:rPr>
          <w:rFonts w:asciiTheme="majorHAnsi" w:hAnsiTheme="majorHAnsi" w:cstheme="majorHAnsi"/>
        </w:rPr>
        <w:t xml:space="preserve"> : Articles 54 &amp; 56</w:t>
      </w:r>
      <w:bookmarkStart w:id="254" w:name="_Hlk219539106"/>
      <w:r w:rsidRPr="004B68BD">
        <w:rPr>
          <w:rFonts w:asciiTheme="majorHAnsi" w:hAnsiTheme="majorHAnsi" w:cstheme="majorHAnsi"/>
        </w:rPr>
        <w:t xml:space="preserve">, Law No. 13 </w:t>
      </w:r>
      <w:bookmarkStart w:id="255" w:name="_Hlk219539139"/>
      <w:bookmarkEnd w:id="254"/>
      <w:r w:rsidRPr="004B68BD">
        <w:rPr>
          <w:rFonts w:asciiTheme="majorHAnsi" w:hAnsiTheme="majorHAnsi" w:cstheme="majorHAnsi"/>
        </w:rPr>
        <w:t>of 2003 on Manpower</w:t>
      </w:r>
      <w:bookmarkEnd w:id="255"/>
      <w:r w:rsidRPr="004B68BD">
        <w:rPr>
          <w:rFonts w:asciiTheme="majorHAnsi" w:hAnsiTheme="majorHAnsi" w:cstheme="majorHAnsi"/>
        </w:rPr>
        <w:t xml:space="preserve">; and </w:t>
      </w:r>
      <w:bookmarkStart w:id="256" w:name="_Hlk219544784"/>
      <w:r w:rsidRPr="004B68BD">
        <w:rPr>
          <w:rFonts w:asciiTheme="majorHAnsi" w:hAnsiTheme="majorHAnsi" w:cstheme="majorHAnsi"/>
        </w:rPr>
        <w:t xml:space="preserve">Government Regulation No. 35 </w:t>
      </w:r>
      <w:bookmarkEnd w:id="256"/>
      <w:r w:rsidRPr="004B68BD">
        <w:rPr>
          <w:rFonts w:asciiTheme="majorHAnsi" w:hAnsiTheme="majorHAnsi" w:cstheme="majorHAnsi"/>
        </w:rPr>
        <w:t>of 2021, Indonesia.</w:t>
      </w:r>
    </w:p>
  </w:footnote>
  <w:footnote w:id="95">
    <w:p w14:paraId="609F11EA" w14:textId="77777777" w:rsidR="007E3A54" w:rsidRPr="004B68BD" w:rsidRDefault="007E3A54" w:rsidP="00D50A85">
      <w:pPr>
        <w:pStyle w:val="FootnoteText"/>
        <w:jc w:val="both"/>
        <w:rPr>
          <w:rFonts w:asciiTheme="majorHAnsi" w:hAnsiTheme="majorHAnsi" w:cstheme="majorHAnsi"/>
          <w:lang w:val="vi-VN"/>
        </w:rPr>
      </w:pPr>
      <w:r w:rsidRPr="004B68BD">
        <w:rPr>
          <w:rStyle w:val="FootnoteReference"/>
          <w:rFonts w:asciiTheme="majorHAnsi" w:hAnsiTheme="majorHAnsi" w:cstheme="majorHAnsi"/>
        </w:rPr>
        <w:footnoteRef/>
      </w:r>
      <w:r w:rsidRPr="004B68BD">
        <w:rPr>
          <w:rFonts w:asciiTheme="majorHAnsi" w:hAnsiTheme="majorHAnsi" w:cstheme="majorHAnsi"/>
        </w:rPr>
        <w:t xml:space="preserve"> Article 75, Law on Labour No. 43/NA (2013), Lao PDR.</w:t>
      </w:r>
    </w:p>
  </w:footnote>
  <w:footnote w:id="96">
    <w:p w14:paraId="517F379E" w14:textId="66A5F3B5" w:rsidR="007E3A54" w:rsidRPr="004B68BD" w:rsidRDefault="007E3A54" w:rsidP="00D50A85">
      <w:pPr>
        <w:pStyle w:val="FootnoteText"/>
        <w:jc w:val="both"/>
        <w:rPr>
          <w:rFonts w:asciiTheme="majorHAnsi" w:hAnsiTheme="majorHAnsi" w:cstheme="majorHAnsi"/>
          <w:lang w:val="vi-VN"/>
        </w:rPr>
      </w:pPr>
      <w:r w:rsidRPr="004B68BD">
        <w:rPr>
          <w:rStyle w:val="FootnoteReference"/>
          <w:rFonts w:asciiTheme="majorHAnsi" w:hAnsiTheme="majorHAnsi" w:cstheme="majorHAnsi"/>
        </w:rPr>
        <w:footnoteRef/>
      </w:r>
      <w:r w:rsidRPr="004B68BD">
        <w:rPr>
          <w:rFonts w:asciiTheme="majorHAnsi" w:hAnsiTheme="majorHAnsi" w:cstheme="majorHAnsi"/>
        </w:rPr>
        <w:t xml:space="preserve"> Chapter 4, Article 24</w:t>
      </w:r>
      <w:r w:rsidRPr="004B68BD">
        <w:rPr>
          <w:rFonts w:asciiTheme="majorHAnsi" w:hAnsiTheme="majorHAnsi" w:cstheme="majorHAnsi"/>
          <w:lang w:val="vi-VN"/>
        </w:rPr>
        <w:t xml:space="preserve"> </w:t>
      </w:r>
      <w:bookmarkStart w:id="257" w:name="_Hlk219544805"/>
      <w:r w:rsidRPr="004B68BD">
        <w:rPr>
          <w:rFonts w:asciiTheme="majorHAnsi" w:hAnsiTheme="majorHAnsi" w:cstheme="majorHAnsi"/>
          <w:lang w:val="vi-VN"/>
        </w:rPr>
        <w:t xml:space="preserve">ASEAN Consensus on the Protection and Promotion of the Rights of Migrant Workers </w:t>
      </w:r>
      <w:bookmarkEnd w:id="257"/>
      <w:r w:rsidRPr="004B68BD">
        <w:rPr>
          <w:rFonts w:asciiTheme="majorHAnsi" w:hAnsiTheme="majorHAnsi" w:cstheme="majorHAnsi"/>
          <w:lang w:val="vi-VN"/>
        </w:rPr>
        <w:t xml:space="preserve">(2017) quy định về trách nhiệm của </w:t>
      </w:r>
      <w:r w:rsidR="00E15871">
        <w:rPr>
          <w:rFonts w:asciiTheme="majorHAnsi" w:hAnsiTheme="majorHAnsi" w:cstheme="majorHAnsi"/>
          <w:lang w:val="vi-VN"/>
        </w:rPr>
        <w:t>NSDLĐ</w:t>
      </w:r>
      <w:r w:rsidRPr="004B68BD">
        <w:rPr>
          <w:rFonts w:asciiTheme="majorHAnsi" w:hAnsiTheme="majorHAnsi" w:cstheme="majorHAnsi"/>
          <w:lang w:val="vi-VN"/>
        </w:rPr>
        <w:t xml:space="preserve"> trong việc cung cấp các điều kiện sống và phúc lợi cơ bản.</w:t>
      </w:r>
    </w:p>
  </w:footnote>
  <w:footnote w:id="97">
    <w:p w14:paraId="18857AAC" w14:textId="77777777" w:rsidR="007E3A54" w:rsidRPr="004B68BD" w:rsidRDefault="007E3A54" w:rsidP="00D50A85">
      <w:pPr>
        <w:pStyle w:val="FootnoteText"/>
        <w:jc w:val="both"/>
        <w:rPr>
          <w:rFonts w:asciiTheme="majorHAnsi" w:hAnsiTheme="majorHAnsi" w:cstheme="majorHAnsi"/>
          <w:lang w:val="vi-VN"/>
        </w:rPr>
      </w:pPr>
      <w:r w:rsidRPr="004B68BD">
        <w:rPr>
          <w:rStyle w:val="FootnoteReference"/>
          <w:rFonts w:asciiTheme="majorHAnsi" w:hAnsiTheme="majorHAnsi" w:cstheme="majorHAnsi"/>
        </w:rPr>
        <w:footnoteRef/>
      </w:r>
      <w:r w:rsidRPr="004B68BD">
        <w:rPr>
          <w:rFonts w:asciiTheme="majorHAnsi" w:hAnsiTheme="majorHAnsi" w:cstheme="majorHAnsi"/>
        </w:rPr>
        <w:t xml:space="preserve"> Part III, Section 13 của Employment of Foreign Manpower (Work Passes)</w:t>
      </w:r>
    </w:p>
  </w:footnote>
  <w:footnote w:id="98">
    <w:p w14:paraId="53BFDCE5" w14:textId="539C3E82" w:rsidR="007E3A54" w:rsidRPr="004B68BD" w:rsidRDefault="007E3A54" w:rsidP="00D50A85">
      <w:pPr>
        <w:pStyle w:val="FootnoteText"/>
        <w:jc w:val="both"/>
        <w:rPr>
          <w:rFonts w:asciiTheme="majorHAnsi" w:hAnsiTheme="majorHAnsi" w:cstheme="majorHAnsi"/>
          <w:lang w:val="vi-VN"/>
        </w:rPr>
      </w:pPr>
      <w:r w:rsidRPr="004B68BD">
        <w:rPr>
          <w:rStyle w:val="FootnoteReference"/>
          <w:rFonts w:asciiTheme="majorHAnsi" w:hAnsiTheme="majorHAnsi" w:cstheme="majorHAnsi"/>
        </w:rPr>
        <w:footnoteRef/>
      </w:r>
      <w:r w:rsidRPr="004B68BD">
        <w:rPr>
          <w:rFonts w:asciiTheme="majorHAnsi" w:hAnsiTheme="majorHAnsi" w:cstheme="majorHAnsi"/>
        </w:rPr>
        <w:t xml:space="preserve"> Regulation 18</w:t>
      </w:r>
      <w:r w:rsidRPr="004B68BD">
        <w:rPr>
          <w:rFonts w:asciiTheme="majorHAnsi" w:hAnsiTheme="majorHAnsi" w:cstheme="majorHAnsi"/>
          <w:lang w:val="vi-VN"/>
        </w:rPr>
        <w:t xml:space="preserve">, Immigration Act 1959/63 và Immigration Regulations 1963: </w:t>
      </w:r>
      <w:r w:rsidR="00E15871">
        <w:rPr>
          <w:rFonts w:asciiTheme="majorHAnsi" w:hAnsiTheme="majorHAnsi" w:cstheme="majorHAnsi"/>
          <w:lang w:val="vi-VN"/>
        </w:rPr>
        <w:t>NSDLĐ</w:t>
      </w:r>
      <w:r w:rsidRPr="004B68BD">
        <w:rPr>
          <w:rFonts w:asciiTheme="majorHAnsi" w:hAnsiTheme="majorHAnsi" w:cstheme="majorHAnsi"/>
          <w:lang w:val="vi-VN"/>
        </w:rPr>
        <w:t xml:space="preserve"> phải nộp một khoản tiền ký quỹ (Security Bond) để đảm bảo </w:t>
      </w:r>
      <w:r w:rsidR="00F83775">
        <w:rPr>
          <w:rFonts w:asciiTheme="majorHAnsi" w:hAnsiTheme="majorHAnsi" w:cstheme="majorHAnsi"/>
          <w:lang w:val="vi-VN"/>
        </w:rPr>
        <w:t>NLĐ</w:t>
      </w:r>
      <w:r w:rsidRPr="004B68BD">
        <w:rPr>
          <w:rFonts w:asciiTheme="majorHAnsi" w:hAnsiTheme="majorHAnsi" w:cstheme="majorHAnsi"/>
          <w:lang w:val="vi-VN"/>
        </w:rPr>
        <w:t xml:space="preserve"> không vi phạm luật di trú. Số tiền 2.500 MYR thường áp dụng cho một số nhóm lao động nhất định (như giúp việc gia đình hoặc tùy theo quốc tịch của lao động phổ thông).</w:t>
      </w:r>
    </w:p>
  </w:footnote>
  <w:footnote w:id="99">
    <w:p w14:paraId="028A10D1" w14:textId="77777777" w:rsidR="007E3A54" w:rsidRPr="004B68BD" w:rsidRDefault="007E3A54" w:rsidP="00D50A85">
      <w:pPr>
        <w:pStyle w:val="FootnoteText"/>
        <w:jc w:val="both"/>
        <w:rPr>
          <w:rFonts w:asciiTheme="majorHAnsi" w:hAnsiTheme="majorHAnsi" w:cstheme="majorHAnsi"/>
          <w:lang w:val="vi-VN"/>
        </w:rPr>
      </w:pPr>
      <w:r w:rsidRPr="004B68BD">
        <w:rPr>
          <w:rStyle w:val="FootnoteReference"/>
          <w:rFonts w:asciiTheme="majorHAnsi" w:hAnsiTheme="majorHAnsi" w:cstheme="majorHAnsi"/>
        </w:rPr>
        <w:footnoteRef/>
      </w:r>
      <w:r w:rsidRPr="004B68BD">
        <w:rPr>
          <w:rFonts w:asciiTheme="majorHAnsi" w:hAnsiTheme="majorHAnsi" w:cstheme="majorHAnsi"/>
        </w:rPr>
        <w:t xml:space="preserve"> Section 112</w:t>
      </w:r>
      <w:r w:rsidRPr="004B68BD">
        <w:rPr>
          <w:rFonts w:asciiTheme="majorHAnsi" w:hAnsiTheme="majorHAnsi" w:cstheme="majorHAnsi"/>
          <w:lang w:val="vi-VN"/>
        </w:rPr>
        <w:t>, Employment Order 2009 và Immigration Act.</w:t>
      </w:r>
    </w:p>
  </w:footnote>
  <w:footnote w:id="100">
    <w:p w14:paraId="18A48A97" w14:textId="1D6922F2" w:rsidR="00047351" w:rsidRPr="00DF2F0C" w:rsidRDefault="00167980" w:rsidP="00047351">
      <w:pPr>
        <w:jc w:val="both"/>
        <w:rPr>
          <w:rFonts w:asciiTheme="majorHAnsi" w:hAnsiTheme="majorHAnsi" w:cstheme="majorHAnsi"/>
          <w:sz w:val="20"/>
          <w:szCs w:val="20"/>
          <w:lang w:val="en-US"/>
        </w:rPr>
      </w:pPr>
      <w:r w:rsidRPr="00047351">
        <w:rPr>
          <w:rStyle w:val="FootnoteReference"/>
          <w:rFonts w:asciiTheme="majorHAnsi" w:hAnsiTheme="majorHAnsi" w:cstheme="majorHAnsi"/>
          <w:sz w:val="20"/>
          <w:szCs w:val="20"/>
        </w:rPr>
        <w:footnoteRef/>
      </w:r>
      <w:r w:rsidRPr="00047351">
        <w:rPr>
          <w:rFonts w:asciiTheme="majorHAnsi" w:hAnsiTheme="majorHAnsi" w:cstheme="majorHAnsi"/>
          <w:sz w:val="20"/>
          <w:szCs w:val="20"/>
        </w:rPr>
        <w:t xml:space="preserve"> </w:t>
      </w:r>
      <w:r w:rsidR="00C12439">
        <w:rPr>
          <w:rFonts w:asciiTheme="majorHAnsi" w:hAnsiTheme="majorHAnsi" w:cstheme="majorHAnsi"/>
          <w:sz w:val="20"/>
          <w:szCs w:val="20"/>
          <w:lang w:val="en-US"/>
        </w:rPr>
        <w:t>Tổng hợp so sánh</w:t>
      </w:r>
      <w:r w:rsidR="00047351" w:rsidRPr="00047351">
        <w:rPr>
          <w:rFonts w:asciiTheme="majorHAnsi" w:hAnsiTheme="majorHAnsi" w:cstheme="majorHAnsi"/>
          <w:sz w:val="20"/>
          <w:szCs w:val="20"/>
        </w:rPr>
        <w:t xml:space="preserve"> từ: </w:t>
      </w:r>
      <w:r w:rsidRPr="00047351">
        <w:rPr>
          <w:rFonts w:asciiTheme="majorHAnsi" w:hAnsiTheme="majorHAnsi" w:cstheme="majorHAnsi"/>
          <w:sz w:val="20"/>
          <w:szCs w:val="20"/>
        </w:rPr>
        <w:t xml:space="preserve"> </w:t>
      </w:r>
      <w:r w:rsidR="00047351" w:rsidRPr="00047351">
        <w:rPr>
          <w:rFonts w:asciiTheme="majorHAnsi" w:hAnsiTheme="majorHAnsi" w:cstheme="majorHAnsi"/>
          <w:sz w:val="20"/>
          <w:szCs w:val="20"/>
        </w:rPr>
        <w:t>Luật lao động Campuchia</w:t>
      </w:r>
      <w:r w:rsidR="00047351" w:rsidRPr="00047351">
        <w:rPr>
          <w:rFonts w:asciiTheme="majorHAnsi" w:hAnsiTheme="majorHAnsi" w:cstheme="majorHAnsi"/>
          <w:sz w:val="20"/>
          <w:szCs w:val="20"/>
          <w:lang w:val="en-US"/>
        </w:rPr>
        <w:t xml:space="preserve">; </w:t>
      </w:r>
      <w:r w:rsidR="00047351" w:rsidRPr="00047351">
        <w:rPr>
          <w:rFonts w:asciiTheme="majorHAnsi" w:hAnsiTheme="majorHAnsi" w:cstheme="majorHAnsi"/>
          <w:sz w:val="20"/>
          <w:szCs w:val="20"/>
        </w:rPr>
        <w:t>Luật Lao động – Luật việc làm năm 2003 của Indonesia</w:t>
      </w:r>
      <w:r w:rsidR="00047351" w:rsidRPr="00047351">
        <w:rPr>
          <w:rFonts w:asciiTheme="majorHAnsi" w:hAnsiTheme="majorHAnsi" w:cstheme="majorHAnsi"/>
          <w:sz w:val="20"/>
          <w:szCs w:val="20"/>
          <w:lang w:val="en-US"/>
        </w:rPr>
        <w:t xml:space="preserve">; </w:t>
      </w:r>
      <w:r w:rsidR="00047351" w:rsidRPr="00047351">
        <w:rPr>
          <w:rFonts w:asciiTheme="majorHAnsi" w:hAnsiTheme="majorHAnsi" w:cstheme="majorHAnsi"/>
          <w:sz w:val="20"/>
          <w:szCs w:val="20"/>
        </w:rPr>
        <w:t>Luật Lao động Lào năm 2013</w:t>
      </w:r>
      <w:r w:rsidR="00047351" w:rsidRPr="00047351">
        <w:rPr>
          <w:rFonts w:asciiTheme="majorHAnsi" w:hAnsiTheme="majorHAnsi" w:cstheme="majorHAnsi"/>
          <w:sz w:val="20"/>
          <w:szCs w:val="20"/>
          <w:lang w:val="en-US"/>
        </w:rPr>
        <w:t xml:space="preserve">;  </w:t>
      </w:r>
      <w:r w:rsidR="00047351" w:rsidRPr="00047351">
        <w:rPr>
          <w:rFonts w:asciiTheme="majorHAnsi" w:hAnsiTheme="majorHAnsi" w:cstheme="majorHAnsi"/>
          <w:sz w:val="20"/>
          <w:szCs w:val="20"/>
        </w:rPr>
        <w:t>Employment of Foreign Manpower</w:t>
      </w:r>
      <w:r w:rsidR="00047351" w:rsidRPr="00047351">
        <w:rPr>
          <w:rFonts w:asciiTheme="majorHAnsi" w:hAnsiTheme="majorHAnsi" w:cstheme="majorHAnsi"/>
          <w:sz w:val="20"/>
          <w:szCs w:val="20"/>
          <w:lang w:val="en-US"/>
        </w:rPr>
        <w:t xml:space="preserve"> of Singapore; </w:t>
      </w:r>
      <w:r w:rsidR="00047351" w:rsidRPr="00047351">
        <w:rPr>
          <w:rFonts w:asciiTheme="majorHAnsi" w:hAnsiTheme="majorHAnsi" w:cstheme="majorHAnsi"/>
          <w:sz w:val="20"/>
          <w:szCs w:val="20"/>
        </w:rPr>
        <w:t>Immigration Act 1959/63 và Immigration Regulations 1963</w:t>
      </w:r>
      <w:r w:rsidR="00047351" w:rsidRPr="00047351">
        <w:rPr>
          <w:rFonts w:asciiTheme="majorHAnsi" w:hAnsiTheme="majorHAnsi" w:cstheme="majorHAnsi"/>
          <w:sz w:val="20"/>
          <w:szCs w:val="20"/>
          <w:lang w:val="en-US"/>
        </w:rPr>
        <w:t xml:space="preserve"> of Malaysia; </w:t>
      </w:r>
      <w:r w:rsidR="00047351" w:rsidRPr="00047351">
        <w:rPr>
          <w:rFonts w:asciiTheme="majorHAnsi" w:hAnsiTheme="majorHAnsi" w:cstheme="majorHAnsi"/>
          <w:sz w:val="20"/>
          <w:szCs w:val="20"/>
        </w:rPr>
        <w:t>Employment Order 2009 và Immigration Act</w:t>
      </w:r>
      <w:r w:rsidR="00047351" w:rsidRPr="00047351">
        <w:rPr>
          <w:rFonts w:asciiTheme="majorHAnsi" w:hAnsiTheme="majorHAnsi" w:cstheme="majorHAnsi"/>
          <w:sz w:val="20"/>
          <w:szCs w:val="20"/>
          <w:lang w:val="en-US"/>
        </w:rPr>
        <w:t xml:space="preserve"> of Brunei; </w:t>
      </w:r>
      <w:r w:rsidR="00047351" w:rsidRPr="00047351">
        <w:rPr>
          <w:rFonts w:asciiTheme="majorHAnsi" w:hAnsiTheme="majorHAnsi" w:cstheme="majorHAnsi"/>
          <w:sz w:val="20"/>
          <w:szCs w:val="20"/>
        </w:rPr>
        <w:t>Emergency Decree on Non-Thais' Working Management (No. 2) B.E. 2561 (2018) và Immigration Act, B.E. 2522 (1979)</w:t>
      </w:r>
      <w:r w:rsidR="00047351" w:rsidRPr="00047351">
        <w:rPr>
          <w:rFonts w:asciiTheme="majorHAnsi" w:hAnsiTheme="majorHAnsi" w:cstheme="majorHAnsi"/>
          <w:sz w:val="20"/>
          <w:szCs w:val="20"/>
          <w:lang w:val="en-US"/>
        </w:rPr>
        <w:t xml:space="preserve"> of Thailand, Bộ Luật lao động 2019 của Việt Nam</w:t>
      </w:r>
      <w:r w:rsidR="00DF2F0C">
        <w:rPr>
          <w:rFonts w:asciiTheme="majorHAnsi" w:hAnsiTheme="majorHAnsi" w:cstheme="majorHAnsi"/>
          <w:sz w:val="20"/>
          <w:szCs w:val="20"/>
          <w:lang w:val="en-US"/>
        </w:rPr>
        <w:t xml:space="preserve">; </w:t>
      </w:r>
      <w:r w:rsidR="00DF2F0C" w:rsidRPr="00DF2F0C">
        <w:rPr>
          <w:rFonts w:asciiTheme="majorHAnsi" w:hAnsiTheme="majorHAnsi" w:cstheme="majorHAnsi"/>
          <w:sz w:val="20"/>
          <w:szCs w:val="20"/>
        </w:rPr>
        <w:t>Employment Order 2009</w:t>
      </w:r>
      <w:r w:rsidR="00DF2F0C" w:rsidRPr="00DF2F0C">
        <w:rPr>
          <w:rFonts w:asciiTheme="majorHAnsi" w:hAnsiTheme="majorHAnsi" w:cstheme="majorHAnsi"/>
          <w:sz w:val="20"/>
          <w:szCs w:val="20"/>
          <w:lang w:val="en-US"/>
        </w:rPr>
        <w:t xml:space="preserve"> of Philippines</w:t>
      </w:r>
    </w:p>
    <w:p w14:paraId="12254440" w14:textId="7B65726E" w:rsidR="00167980" w:rsidRDefault="00167980">
      <w:pPr>
        <w:pStyle w:val="FootnoteText"/>
      </w:pPr>
    </w:p>
  </w:footnote>
  <w:footnote w:id="101">
    <w:p w14:paraId="6592D7DB" w14:textId="4721389D" w:rsidR="007E3A54" w:rsidRPr="004B68BD" w:rsidRDefault="007E3A54" w:rsidP="001D15C7">
      <w:pPr>
        <w:pStyle w:val="FootnoteText"/>
        <w:jc w:val="both"/>
        <w:rPr>
          <w:rFonts w:asciiTheme="majorHAnsi" w:hAnsiTheme="majorHAnsi" w:cstheme="majorHAnsi"/>
        </w:rPr>
      </w:pPr>
      <w:r w:rsidRPr="004B68BD">
        <w:rPr>
          <w:rStyle w:val="FootnoteReference"/>
          <w:rFonts w:asciiTheme="majorHAnsi" w:hAnsiTheme="majorHAnsi" w:cstheme="majorHAnsi"/>
        </w:rPr>
        <w:footnoteRef/>
      </w:r>
      <w:r w:rsidRPr="004B68BD">
        <w:rPr>
          <w:rFonts w:asciiTheme="majorHAnsi" w:hAnsiTheme="majorHAnsi" w:cstheme="majorHAnsi"/>
        </w:rPr>
        <w:t xml:space="preserve"> Điều 4, </w:t>
      </w:r>
      <w:r w:rsidRPr="004B68BD">
        <w:rPr>
          <w:rStyle w:val="Emphasis"/>
          <w:rFonts w:asciiTheme="majorHAnsi" w:hAnsiTheme="majorHAnsi" w:cstheme="majorHAnsi"/>
          <w:i w:val="0"/>
        </w:rPr>
        <w:t xml:space="preserve">Luật </w:t>
      </w:r>
      <w:r w:rsidR="00F83775">
        <w:rPr>
          <w:rStyle w:val="Emphasis"/>
          <w:rFonts w:asciiTheme="majorHAnsi" w:hAnsiTheme="majorHAnsi" w:cstheme="majorHAnsi"/>
          <w:i w:val="0"/>
        </w:rPr>
        <w:t>NLĐ</w:t>
      </w:r>
      <w:r w:rsidRPr="004B68BD">
        <w:rPr>
          <w:rStyle w:val="Emphasis"/>
          <w:rFonts w:asciiTheme="majorHAnsi" w:hAnsiTheme="majorHAnsi" w:cstheme="majorHAnsi"/>
          <w:i w:val="0"/>
        </w:rPr>
        <w:t xml:space="preserve"> Việt Nam đi làm việc ở nước ngoài theo hợp đồng năm 2020</w:t>
      </w:r>
    </w:p>
  </w:footnote>
  <w:footnote w:id="102">
    <w:p w14:paraId="192D1D34" w14:textId="6B09B870" w:rsidR="007E3A54" w:rsidRPr="004B68BD" w:rsidRDefault="007E3A54" w:rsidP="001D15C7">
      <w:pPr>
        <w:pStyle w:val="FootnoteText"/>
        <w:jc w:val="both"/>
        <w:rPr>
          <w:rFonts w:asciiTheme="majorHAnsi" w:hAnsiTheme="majorHAnsi" w:cstheme="majorHAnsi"/>
        </w:rPr>
      </w:pPr>
      <w:r w:rsidRPr="004B68BD">
        <w:rPr>
          <w:rStyle w:val="FootnoteReference"/>
          <w:rFonts w:asciiTheme="majorHAnsi" w:hAnsiTheme="majorHAnsi" w:cstheme="majorHAnsi"/>
        </w:rPr>
        <w:footnoteRef/>
      </w:r>
      <w:r w:rsidRPr="004B68BD">
        <w:rPr>
          <w:rFonts w:asciiTheme="majorHAnsi" w:hAnsiTheme="majorHAnsi" w:cstheme="majorHAnsi"/>
        </w:rPr>
        <w:t xml:space="preserve"> </w:t>
      </w:r>
      <w:bookmarkStart w:id="259" w:name="_Hlk219544969"/>
      <w:r w:rsidRPr="004B68BD">
        <w:rPr>
          <w:rFonts w:asciiTheme="majorHAnsi" w:hAnsiTheme="majorHAnsi" w:cstheme="majorHAnsi"/>
        </w:rPr>
        <w:t xml:space="preserve">Republic of the Philippines, </w:t>
      </w:r>
      <w:r w:rsidRPr="004B68BD">
        <w:rPr>
          <w:rStyle w:val="Emphasis"/>
          <w:rFonts w:asciiTheme="majorHAnsi" w:hAnsiTheme="majorHAnsi" w:cstheme="majorHAnsi"/>
        </w:rPr>
        <w:t>Migrant Workers and Overseas Filipinos Act</w:t>
      </w:r>
      <w:r w:rsidRPr="004B68BD">
        <w:rPr>
          <w:rFonts w:asciiTheme="majorHAnsi" w:hAnsiTheme="majorHAnsi" w:cstheme="majorHAnsi"/>
        </w:rPr>
        <w:t xml:space="preserve"> (RA 8042, as amended by RA 10022); </w:t>
      </w:r>
      <w:bookmarkStart w:id="260" w:name="_Hlk219544988"/>
      <w:bookmarkEnd w:id="259"/>
      <w:r w:rsidRPr="004B68BD">
        <w:rPr>
          <w:rFonts w:asciiTheme="majorHAnsi" w:hAnsiTheme="majorHAnsi" w:cstheme="majorHAnsi"/>
        </w:rPr>
        <w:t xml:space="preserve">Republic of Indonesia, </w:t>
      </w:r>
      <w:r w:rsidRPr="004B68BD">
        <w:rPr>
          <w:rStyle w:val="Emphasis"/>
          <w:rFonts w:asciiTheme="majorHAnsi" w:hAnsiTheme="majorHAnsi" w:cstheme="majorHAnsi"/>
        </w:rPr>
        <w:t>Law No. 18 of 2017 on the Protection of Indonesian Migrant Workers</w:t>
      </w:r>
      <w:r w:rsidRPr="004B68BD">
        <w:rPr>
          <w:rFonts w:asciiTheme="majorHAnsi" w:hAnsiTheme="majorHAnsi" w:cstheme="majorHAnsi"/>
        </w:rPr>
        <w:t>.</w:t>
      </w:r>
    </w:p>
    <w:bookmarkEnd w:id="260"/>
  </w:footnote>
  <w:footnote w:id="103">
    <w:p w14:paraId="234642DB" w14:textId="0072FC43" w:rsidR="007E3A54" w:rsidRPr="004B68BD" w:rsidRDefault="007E3A54" w:rsidP="001D15C7">
      <w:pPr>
        <w:pStyle w:val="FootnoteText"/>
        <w:jc w:val="both"/>
        <w:rPr>
          <w:rFonts w:asciiTheme="majorHAnsi" w:hAnsiTheme="majorHAnsi" w:cstheme="majorHAnsi"/>
        </w:rPr>
      </w:pPr>
      <w:r w:rsidRPr="004B68BD">
        <w:rPr>
          <w:rStyle w:val="FootnoteReference"/>
          <w:rFonts w:asciiTheme="majorHAnsi" w:hAnsiTheme="majorHAnsi" w:cstheme="majorHAnsi"/>
        </w:rPr>
        <w:footnoteRef/>
      </w:r>
      <w:bookmarkStart w:id="261" w:name="_Hlk219544999"/>
      <w:r w:rsidRPr="004B68BD">
        <w:rPr>
          <w:rFonts w:asciiTheme="majorHAnsi" w:hAnsiTheme="majorHAnsi" w:cstheme="majorHAnsi"/>
        </w:rPr>
        <w:t xml:space="preserve">Republic of the Philippines, </w:t>
      </w:r>
      <w:r w:rsidRPr="004B68BD">
        <w:rPr>
          <w:rStyle w:val="Emphasis"/>
          <w:rFonts w:asciiTheme="majorHAnsi" w:hAnsiTheme="majorHAnsi" w:cstheme="majorHAnsi"/>
        </w:rPr>
        <w:t>Migrant Workers and Overseas Filipinos Act</w:t>
      </w:r>
      <w:bookmarkEnd w:id="261"/>
    </w:p>
  </w:footnote>
  <w:footnote w:id="104">
    <w:p w14:paraId="5C94FE76" w14:textId="6EF6B91F" w:rsidR="007E3A54" w:rsidRPr="004B68BD" w:rsidRDefault="007E3A54" w:rsidP="001D15C7">
      <w:pPr>
        <w:pStyle w:val="FootnoteText"/>
        <w:jc w:val="both"/>
        <w:rPr>
          <w:rFonts w:asciiTheme="majorHAnsi" w:hAnsiTheme="majorHAnsi" w:cstheme="majorHAnsi"/>
        </w:rPr>
      </w:pPr>
      <w:r w:rsidRPr="004B68BD">
        <w:rPr>
          <w:rStyle w:val="FootnoteReference"/>
          <w:rFonts w:asciiTheme="majorHAnsi" w:hAnsiTheme="majorHAnsi" w:cstheme="majorHAnsi"/>
        </w:rPr>
        <w:footnoteRef/>
      </w:r>
      <w:r w:rsidRPr="004B68BD">
        <w:rPr>
          <w:rFonts w:asciiTheme="majorHAnsi" w:hAnsiTheme="majorHAnsi" w:cstheme="majorHAnsi"/>
        </w:rPr>
        <w:t xml:space="preserve"> </w:t>
      </w:r>
      <w:bookmarkStart w:id="262" w:name="_Hlk219545008"/>
      <w:r w:rsidRPr="004B68BD">
        <w:rPr>
          <w:rFonts w:asciiTheme="majorHAnsi" w:hAnsiTheme="majorHAnsi" w:cstheme="majorHAnsi"/>
        </w:rPr>
        <w:t xml:space="preserve">Republic of Indonesia, </w:t>
      </w:r>
      <w:r w:rsidRPr="004B68BD">
        <w:rPr>
          <w:rStyle w:val="Emphasis"/>
          <w:rFonts w:asciiTheme="majorHAnsi" w:hAnsiTheme="majorHAnsi" w:cstheme="majorHAnsi"/>
        </w:rPr>
        <w:t>Law No. 18 of 2017 on the Protection of Indonesian Migrant Workers</w:t>
      </w:r>
      <w:r w:rsidRPr="004B68BD">
        <w:rPr>
          <w:rFonts w:asciiTheme="majorHAnsi" w:hAnsiTheme="majorHAnsi" w:cstheme="majorHAnsi"/>
        </w:rPr>
        <w:t>.</w:t>
      </w:r>
    </w:p>
    <w:bookmarkEnd w:id="262"/>
  </w:footnote>
  <w:footnote w:id="105">
    <w:p w14:paraId="4572DB85" w14:textId="5597D2E8" w:rsidR="007E3A54" w:rsidRPr="004B68BD" w:rsidRDefault="007E3A54" w:rsidP="001D15C7">
      <w:pPr>
        <w:pStyle w:val="FootnoteText"/>
        <w:jc w:val="both"/>
        <w:rPr>
          <w:rFonts w:asciiTheme="majorHAnsi" w:hAnsiTheme="majorHAnsi" w:cstheme="majorHAnsi"/>
        </w:rPr>
      </w:pPr>
      <w:r w:rsidRPr="004B68BD">
        <w:rPr>
          <w:rStyle w:val="FootnoteReference"/>
          <w:rFonts w:asciiTheme="majorHAnsi" w:hAnsiTheme="majorHAnsi" w:cstheme="majorHAnsi"/>
        </w:rPr>
        <w:footnoteRef/>
      </w:r>
      <w:r w:rsidRPr="004B68BD">
        <w:rPr>
          <w:rFonts w:asciiTheme="majorHAnsi" w:hAnsiTheme="majorHAnsi" w:cstheme="majorHAnsi"/>
        </w:rPr>
        <w:t xml:space="preserve"> Republic of the Philippines, Migrant Workers and Overseas Filipinos Act</w:t>
      </w:r>
    </w:p>
  </w:footnote>
  <w:footnote w:id="106">
    <w:p w14:paraId="17EF0BAD" w14:textId="2D94DEA4" w:rsidR="007E3A54" w:rsidRPr="004B68BD" w:rsidRDefault="007E3A54">
      <w:pPr>
        <w:pStyle w:val="FootnoteText"/>
        <w:rPr>
          <w:rFonts w:asciiTheme="majorHAnsi" w:hAnsiTheme="majorHAnsi" w:cstheme="majorHAnsi"/>
        </w:rPr>
      </w:pPr>
      <w:r w:rsidRPr="004B68BD">
        <w:rPr>
          <w:rStyle w:val="FootnoteReference"/>
          <w:rFonts w:asciiTheme="majorHAnsi" w:hAnsiTheme="majorHAnsi" w:cstheme="majorHAnsi"/>
        </w:rPr>
        <w:footnoteRef/>
      </w:r>
      <w:r w:rsidRPr="004B68BD">
        <w:rPr>
          <w:rFonts w:asciiTheme="majorHAnsi" w:hAnsiTheme="majorHAnsi" w:cstheme="majorHAnsi"/>
        </w:rPr>
        <w:t xml:space="preserve"> Singapore, Employment of Foreign Manpower Act</w:t>
      </w:r>
    </w:p>
  </w:footnote>
  <w:footnote w:id="107">
    <w:p w14:paraId="1E1E93D1" w14:textId="1E929BF0" w:rsidR="007E3A54" w:rsidRPr="00DE6008" w:rsidRDefault="007E3A54">
      <w:pPr>
        <w:pStyle w:val="FootnoteText"/>
        <w:rPr>
          <w:rFonts w:asciiTheme="majorHAnsi" w:hAnsiTheme="majorHAnsi" w:cstheme="majorHAnsi"/>
        </w:rPr>
      </w:pPr>
      <w:r w:rsidRPr="00DE6008">
        <w:rPr>
          <w:rStyle w:val="FootnoteReference"/>
          <w:rFonts w:asciiTheme="majorHAnsi" w:hAnsiTheme="majorHAnsi" w:cstheme="majorHAnsi"/>
        </w:rPr>
        <w:footnoteRef/>
      </w:r>
      <w:r w:rsidRPr="00DE6008">
        <w:rPr>
          <w:rFonts w:asciiTheme="majorHAnsi" w:hAnsiTheme="majorHAnsi" w:cstheme="majorHAnsi"/>
        </w:rPr>
        <w:t xml:space="preserve"> Điều 6 Luật số 18 năm 2017 của Indonesia về Bảo vệ lao động di cư</w:t>
      </w:r>
    </w:p>
  </w:footnote>
  <w:footnote w:id="108">
    <w:p w14:paraId="2C0A3936" w14:textId="0BBFB864" w:rsidR="00DF2F0C" w:rsidRPr="00DF2F0C" w:rsidRDefault="00DF2F0C" w:rsidP="00DF2F0C">
      <w:pPr>
        <w:pStyle w:val="FootnoteText"/>
        <w:rPr>
          <w:rFonts w:asciiTheme="majorHAnsi" w:hAnsiTheme="majorHAnsi" w:cstheme="majorHAnsi"/>
        </w:rPr>
      </w:pPr>
      <w:r w:rsidRPr="00DF2F0C">
        <w:rPr>
          <w:rStyle w:val="FootnoteReference"/>
          <w:rFonts w:asciiTheme="majorHAnsi" w:hAnsiTheme="majorHAnsi" w:cstheme="majorHAnsi"/>
        </w:rPr>
        <w:footnoteRef/>
      </w:r>
      <w:r w:rsidRPr="00DF2F0C">
        <w:rPr>
          <w:rFonts w:asciiTheme="majorHAnsi" w:hAnsiTheme="majorHAnsi" w:cstheme="majorHAnsi"/>
        </w:rPr>
        <w:t xml:space="preserve"> Nguồn từ:</w:t>
      </w:r>
      <w:r>
        <w:t xml:space="preserve"> </w:t>
      </w:r>
      <w:r w:rsidRPr="004B68BD">
        <w:rPr>
          <w:rFonts w:asciiTheme="majorHAnsi" w:hAnsiTheme="majorHAnsi" w:cstheme="majorHAnsi"/>
        </w:rPr>
        <w:t>Singapore, Employment of Foreign Manpower Act</w:t>
      </w:r>
      <w:r>
        <w:rPr>
          <w:rFonts w:asciiTheme="majorHAnsi" w:hAnsiTheme="majorHAnsi" w:cstheme="majorHAnsi"/>
        </w:rPr>
        <w:t xml:space="preserve">; </w:t>
      </w:r>
      <w:r w:rsidRPr="004B68BD">
        <w:rPr>
          <w:rStyle w:val="Emphasis"/>
          <w:rFonts w:asciiTheme="majorHAnsi" w:hAnsiTheme="majorHAnsi" w:cstheme="majorHAnsi"/>
          <w:i w:val="0"/>
        </w:rPr>
        <w:t xml:space="preserve">Luật </w:t>
      </w:r>
      <w:r w:rsidR="00F83775">
        <w:rPr>
          <w:rStyle w:val="Emphasis"/>
          <w:rFonts w:asciiTheme="majorHAnsi" w:hAnsiTheme="majorHAnsi" w:cstheme="majorHAnsi"/>
          <w:i w:val="0"/>
        </w:rPr>
        <w:t>NLĐ</w:t>
      </w:r>
      <w:r w:rsidRPr="004B68BD">
        <w:rPr>
          <w:rStyle w:val="Emphasis"/>
          <w:rFonts w:asciiTheme="majorHAnsi" w:hAnsiTheme="majorHAnsi" w:cstheme="majorHAnsi"/>
          <w:i w:val="0"/>
        </w:rPr>
        <w:t xml:space="preserve"> Việt Nam đi làm việc ở nước ngoài theo hợp đồng năm 2020</w:t>
      </w:r>
      <w:r>
        <w:rPr>
          <w:rFonts w:asciiTheme="majorHAnsi" w:hAnsiTheme="majorHAnsi" w:cstheme="majorHAnsi"/>
        </w:rPr>
        <w:t xml:space="preserve">; </w:t>
      </w:r>
      <w:r w:rsidRPr="004B68BD">
        <w:rPr>
          <w:rFonts w:asciiTheme="majorHAnsi" w:hAnsiTheme="majorHAnsi" w:cstheme="majorHAnsi"/>
        </w:rPr>
        <w:t xml:space="preserve">Republic of the Philippines, </w:t>
      </w:r>
      <w:r w:rsidRPr="004B68BD">
        <w:rPr>
          <w:rStyle w:val="Emphasis"/>
          <w:rFonts w:asciiTheme="majorHAnsi" w:hAnsiTheme="majorHAnsi" w:cstheme="majorHAnsi"/>
        </w:rPr>
        <w:t>Migrant Workers and Overseas Filipinos Act</w:t>
      </w:r>
      <w:r w:rsidRPr="004B68BD">
        <w:rPr>
          <w:rFonts w:asciiTheme="majorHAnsi" w:hAnsiTheme="majorHAnsi" w:cstheme="majorHAnsi"/>
        </w:rPr>
        <w:t xml:space="preserve"> (RA 8042, as amended by RA 10022); Republic of Indonesia, </w:t>
      </w:r>
      <w:r w:rsidRPr="004B68BD">
        <w:rPr>
          <w:rStyle w:val="Emphasis"/>
          <w:rFonts w:asciiTheme="majorHAnsi" w:hAnsiTheme="majorHAnsi" w:cstheme="majorHAnsi"/>
        </w:rPr>
        <w:t>Law No. 18 of 2017 on the Protection of Indonesian Migrant Workers</w:t>
      </w:r>
    </w:p>
  </w:footnote>
  <w:footnote w:id="109">
    <w:p w14:paraId="7EE56AA3" w14:textId="45FDA350" w:rsidR="007E3A54" w:rsidRPr="004B68BD" w:rsidRDefault="007E3A54" w:rsidP="00EB0EA0">
      <w:pPr>
        <w:pStyle w:val="FootnoteText"/>
        <w:jc w:val="both"/>
        <w:rPr>
          <w:rFonts w:asciiTheme="majorHAnsi" w:hAnsiTheme="majorHAnsi" w:cstheme="majorHAnsi"/>
          <w:lang w:val="vi-VN"/>
        </w:rPr>
      </w:pPr>
      <w:r w:rsidRPr="004B68BD">
        <w:rPr>
          <w:rStyle w:val="FootnoteReference"/>
          <w:rFonts w:asciiTheme="majorHAnsi" w:hAnsiTheme="majorHAnsi" w:cstheme="majorHAnsi"/>
        </w:rPr>
        <w:footnoteRef/>
      </w:r>
      <w:r w:rsidRPr="004B68BD">
        <w:rPr>
          <w:rFonts w:asciiTheme="majorHAnsi" w:hAnsiTheme="majorHAnsi" w:cstheme="majorHAnsi"/>
        </w:rPr>
        <w:t xml:space="preserve"> Employment Order, 2009. Section 2: Định nghĩa "Employee" (</w:t>
      </w:r>
      <w:r w:rsidR="00F83775">
        <w:rPr>
          <w:rFonts w:asciiTheme="majorHAnsi" w:hAnsiTheme="majorHAnsi" w:cstheme="majorHAnsi"/>
        </w:rPr>
        <w:t>NLĐ</w:t>
      </w:r>
      <w:r w:rsidRPr="004B68BD">
        <w:rPr>
          <w:rFonts w:asciiTheme="majorHAnsi" w:hAnsiTheme="majorHAnsi" w:cstheme="majorHAnsi"/>
        </w:rPr>
        <w:t>) bao gồm bất kỳ người nào ký kết hợp đồng dịch vụ, không phân biệt quốc tịch. Section 10: Quy định về tính hợp pháp của hợp đồng. Sections 63 - 73: Quy định về thời giờ làm việc, ngày nghỉ hàng tuần và làm thêm giờ (áp dụng chung). Section 83: Quy định về nghỉ thai sản (Maternity Leave).</w:t>
      </w:r>
    </w:p>
  </w:footnote>
  <w:footnote w:id="110">
    <w:p w14:paraId="4238FD21" w14:textId="73FC9987" w:rsidR="007E3A54" w:rsidRPr="004B68BD" w:rsidRDefault="007E3A54" w:rsidP="00EB0EA0">
      <w:pPr>
        <w:pStyle w:val="FootnoteText"/>
        <w:jc w:val="both"/>
        <w:rPr>
          <w:rFonts w:asciiTheme="majorHAnsi" w:hAnsiTheme="majorHAnsi" w:cstheme="majorHAnsi"/>
          <w:lang w:val="vi-VN"/>
        </w:rPr>
      </w:pPr>
      <w:r w:rsidRPr="004B68BD">
        <w:rPr>
          <w:rStyle w:val="FootnoteReference"/>
          <w:rFonts w:asciiTheme="majorHAnsi" w:hAnsiTheme="majorHAnsi" w:cstheme="majorHAnsi"/>
        </w:rPr>
        <w:footnoteRef/>
      </w:r>
      <w:r w:rsidRPr="004B68BD">
        <w:rPr>
          <w:rFonts w:asciiTheme="majorHAnsi" w:hAnsiTheme="majorHAnsi" w:cstheme="majorHAnsi"/>
        </w:rPr>
        <w:t xml:space="preserve"> Labor Law (1997). Article 1: Quy định Luật này áp dụng cho mọi </w:t>
      </w:r>
      <w:r w:rsidR="00F83775">
        <w:rPr>
          <w:rFonts w:asciiTheme="majorHAnsi" w:hAnsiTheme="majorHAnsi" w:cstheme="majorHAnsi"/>
        </w:rPr>
        <w:t>NLĐ</w:t>
      </w:r>
      <w:r w:rsidRPr="004B68BD">
        <w:rPr>
          <w:rFonts w:asciiTheme="majorHAnsi" w:hAnsiTheme="majorHAnsi" w:cstheme="majorHAnsi"/>
        </w:rPr>
        <w:t xml:space="preserve"> làm việc tại Campuchia, không phân biệt chủng tộc, giới tính, tôn giáo hoặc quốc tịch. Article 104: Quy định về tiền lương tối thiểu. Articles 137 - 141: Quy định về thời giờ làm việc tối đa (8 giờ/ngày, 48 giờ/tuần).</w:t>
      </w:r>
    </w:p>
  </w:footnote>
  <w:footnote w:id="111">
    <w:p w14:paraId="1F53B607" w14:textId="044C27F0" w:rsidR="007E3A54" w:rsidRPr="004B68BD" w:rsidRDefault="007E3A54" w:rsidP="00EB0EA0">
      <w:pPr>
        <w:pStyle w:val="FootnoteText"/>
        <w:jc w:val="both"/>
        <w:rPr>
          <w:rFonts w:asciiTheme="majorHAnsi" w:hAnsiTheme="majorHAnsi" w:cstheme="majorHAnsi"/>
          <w:lang w:val="vi-VN"/>
        </w:rPr>
      </w:pPr>
      <w:r w:rsidRPr="004B68BD">
        <w:rPr>
          <w:rStyle w:val="FootnoteReference"/>
          <w:rFonts w:asciiTheme="majorHAnsi" w:hAnsiTheme="majorHAnsi" w:cstheme="majorHAnsi"/>
        </w:rPr>
        <w:footnoteRef/>
      </w:r>
      <w:r w:rsidRPr="004B68BD">
        <w:rPr>
          <w:rFonts w:asciiTheme="majorHAnsi" w:hAnsiTheme="majorHAnsi" w:cstheme="majorHAnsi"/>
        </w:rPr>
        <w:t xml:space="preserve"> Law No. 13 of 2003 on Manpower (được sửa đổi bởi Job Creation Law No. 11/2020). Article 5: Khẳng định mọi </w:t>
      </w:r>
      <w:r w:rsidR="00F83775">
        <w:rPr>
          <w:rFonts w:asciiTheme="majorHAnsi" w:hAnsiTheme="majorHAnsi" w:cstheme="majorHAnsi"/>
        </w:rPr>
        <w:t>NLĐ</w:t>
      </w:r>
      <w:r w:rsidRPr="004B68BD">
        <w:rPr>
          <w:rFonts w:asciiTheme="majorHAnsi" w:hAnsiTheme="majorHAnsi" w:cstheme="majorHAnsi"/>
        </w:rPr>
        <w:t xml:space="preserve"> đều có cơ hội như nhau mà không bị phân biệt đối xử để có được việc làm. Article 6: Quy định </w:t>
      </w:r>
      <w:r w:rsidR="00E15871">
        <w:rPr>
          <w:rFonts w:asciiTheme="majorHAnsi" w:hAnsiTheme="majorHAnsi" w:cstheme="majorHAnsi"/>
        </w:rPr>
        <w:t>NSDLĐ</w:t>
      </w:r>
      <w:r w:rsidRPr="004B68BD">
        <w:rPr>
          <w:rFonts w:asciiTheme="majorHAnsi" w:hAnsiTheme="majorHAnsi" w:cstheme="majorHAnsi"/>
        </w:rPr>
        <w:t xml:space="preserve"> phải đối xử công bằng với </w:t>
      </w:r>
      <w:r w:rsidR="00F83775">
        <w:rPr>
          <w:rFonts w:asciiTheme="majorHAnsi" w:hAnsiTheme="majorHAnsi" w:cstheme="majorHAnsi"/>
        </w:rPr>
        <w:t>NLĐ</w:t>
      </w:r>
      <w:r w:rsidRPr="004B68BD">
        <w:rPr>
          <w:rFonts w:asciiTheme="majorHAnsi" w:hAnsiTheme="majorHAnsi" w:cstheme="majorHAnsi"/>
        </w:rPr>
        <w:t xml:space="preserve"> mà không phân biệt đối xử. Article 77 &amp; 78: Quy định về thời giờ làm việc và làm thêm giờ.</w:t>
      </w:r>
    </w:p>
  </w:footnote>
  <w:footnote w:id="112">
    <w:p w14:paraId="697AF89E" w14:textId="0512CC2C" w:rsidR="007E3A54" w:rsidRPr="004B68BD" w:rsidRDefault="007E3A54" w:rsidP="00EB0EA0">
      <w:pPr>
        <w:pStyle w:val="FootnoteText"/>
        <w:jc w:val="both"/>
        <w:rPr>
          <w:rFonts w:asciiTheme="majorHAnsi" w:hAnsiTheme="majorHAnsi" w:cstheme="majorHAnsi"/>
          <w:lang w:val="vi-VN"/>
        </w:rPr>
      </w:pPr>
      <w:r w:rsidRPr="004B68BD">
        <w:rPr>
          <w:rStyle w:val="FootnoteReference"/>
          <w:rFonts w:asciiTheme="majorHAnsi" w:hAnsiTheme="majorHAnsi" w:cstheme="majorHAnsi"/>
        </w:rPr>
        <w:footnoteRef/>
      </w:r>
      <w:r w:rsidRPr="004B68BD">
        <w:rPr>
          <w:rFonts w:asciiTheme="majorHAnsi" w:hAnsiTheme="majorHAnsi" w:cstheme="majorHAnsi"/>
        </w:rPr>
        <w:t xml:space="preserve"> Law on Labour (Amended) 2013. Article 6: Quy định về quyền bình đẳng của </w:t>
      </w:r>
      <w:r w:rsidR="00F83775">
        <w:rPr>
          <w:rFonts w:asciiTheme="majorHAnsi" w:hAnsiTheme="majorHAnsi" w:cstheme="majorHAnsi"/>
        </w:rPr>
        <w:t>NLĐ</w:t>
      </w:r>
      <w:r w:rsidRPr="004B68BD">
        <w:rPr>
          <w:rFonts w:asciiTheme="majorHAnsi" w:hAnsiTheme="majorHAnsi" w:cstheme="majorHAnsi"/>
        </w:rPr>
        <w:t xml:space="preserve"> trong việc phát triển kỹ năng và tiếp cận việc làm. Article 51: Quy định về thời giờ làm việc (8 giờ/ngày, 48 giờ/tuần). Article 68: (Dù quy định về lao động nước ngoài nhưng khẳng định họ phải tuân thủ và được bảo vệ bởi Luật Lao động chung).</w:t>
      </w:r>
    </w:p>
  </w:footnote>
  <w:footnote w:id="113">
    <w:p w14:paraId="2DA0A994" w14:textId="77777777" w:rsidR="007E3A54" w:rsidRPr="004B68BD" w:rsidRDefault="007E3A54" w:rsidP="00EB0EA0">
      <w:pPr>
        <w:pStyle w:val="FootnoteText"/>
        <w:jc w:val="both"/>
        <w:rPr>
          <w:rFonts w:asciiTheme="majorHAnsi" w:hAnsiTheme="majorHAnsi" w:cstheme="majorHAnsi"/>
          <w:lang w:val="vi-VN"/>
        </w:rPr>
      </w:pPr>
      <w:r w:rsidRPr="004B68BD">
        <w:rPr>
          <w:rStyle w:val="FootnoteReference"/>
          <w:rFonts w:asciiTheme="majorHAnsi" w:hAnsiTheme="majorHAnsi" w:cstheme="majorHAnsi"/>
        </w:rPr>
        <w:footnoteRef/>
      </w:r>
      <w:r w:rsidRPr="004B68BD">
        <w:rPr>
          <w:rFonts w:asciiTheme="majorHAnsi" w:hAnsiTheme="majorHAnsi" w:cstheme="majorHAnsi"/>
        </w:rPr>
        <w:t xml:space="preserve"> </w:t>
      </w:r>
      <w:bookmarkStart w:id="263" w:name="_Hlk219545120"/>
      <w:r w:rsidRPr="004B68BD">
        <w:rPr>
          <w:rFonts w:asciiTheme="majorHAnsi" w:hAnsiTheme="majorHAnsi" w:cstheme="majorHAnsi"/>
        </w:rPr>
        <w:t>ILO (2020), "Review of labor migration laws and policies in ASEAN countries".</w:t>
      </w:r>
      <w:bookmarkEnd w:id="263"/>
    </w:p>
  </w:footnote>
  <w:footnote w:id="114">
    <w:p w14:paraId="23F40E06" w14:textId="5C76247F" w:rsidR="007E3A54" w:rsidRPr="004B68BD" w:rsidRDefault="007E3A54" w:rsidP="00EB0EA0">
      <w:pPr>
        <w:pStyle w:val="FootnoteText"/>
        <w:jc w:val="both"/>
        <w:rPr>
          <w:rFonts w:asciiTheme="majorHAnsi" w:hAnsiTheme="majorHAnsi" w:cstheme="majorHAnsi"/>
          <w:lang w:val="vi-VN"/>
        </w:rPr>
      </w:pPr>
      <w:r w:rsidRPr="004B68BD">
        <w:rPr>
          <w:rStyle w:val="FootnoteReference"/>
          <w:rFonts w:asciiTheme="majorHAnsi" w:hAnsiTheme="majorHAnsi" w:cstheme="majorHAnsi"/>
        </w:rPr>
        <w:footnoteRef/>
      </w:r>
      <w:r w:rsidRPr="004B68BD">
        <w:rPr>
          <w:rFonts w:asciiTheme="majorHAnsi" w:hAnsiTheme="majorHAnsi" w:cstheme="majorHAnsi"/>
        </w:rPr>
        <w:t xml:space="preserve"> </w:t>
      </w:r>
      <w:bookmarkStart w:id="264" w:name="_Hlk219545150"/>
      <w:r w:rsidRPr="004B68BD">
        <w:rPr>
          <w:rFonts w:asciiTheme="majorHAnsi" w:hAnsiTheme="majorHAnsi" w:cstheme="majorHAnsi"/>
        </w:rPr>
        <w:t>Labor Code of the Philippines (Presidential Decree No. 442</w:t>
      </w:r>
      <w:bookmarkEnd w:id="264"/>
      <w:r w:rsidRPr="004B68BD">
        <w:rPr>
          <w:rFonts w:asciiTheme="majorHAnsi" w:hAnsiTheme="majorHAnsi" w:cstheme="majorHAnsi"/>
        </w:rPr>
        <w:t xml:space="preserve">). Article 40: Quy định </w:t>
      </w:r>
      <w:r w:rsidR="00F83775">
        <w:rPr>
          <w:rFonts w:asciiTheme="majorHAnsi" w:hAnsiTheme="majorHAnsi" w:cstheme="majorHAnsi"/>
        </w:rPr>
        <w:t>NLĐ</w:t>
      </w:r>
      <w:r w:rsidRPr="004B68BD">
        <w:rPr>
          <w:rFonts w:asciiTheme="majorHAnsi" w:hAnsiTheme="majorHAnsi" w:cstheme="majorHAnsi"/>
        </w:rPr>
        <w:t xml:space="preserve"> nước ngoài chỉ được cấp giấy phép (AEP) sau khi xác định không có người Philippines nào có khả năng và sẵn sàng đảm nhiệm vị trí đó (Labor Market Test). Bình đẳng: Các quy định về tiền lương tối thiểu và điều kiện làm việc tại Book III của Labor Code áp dụng chung cho mọi lao động trên lãnh thổ.</w:t>
      </w:r>
    </w:p>
  </w:footnote>
  <w:footnote w:id="115">
    <w:p w14:paraId="64CAAFA7" w14:textId="77777777" w:rsidR="007E3A54" w:rsidRPr="004B68BD" w:rsidRDefault="007E3A54" w:rsidP="00EB0EA0">
      <w:pPr>
        <w:pStyle w:val="FootnoteText"/>
        <w:jc w:val="both"/>
        <w:rPr>
          <w:rFonts w:asciiTheme="majorHAnsi" w:hAnsiTheme="majorHAnsi" w:cstheme="majorHAnsi"/>
          <w:lang w:val="vi-VN"/>
        </w:rPr>
      </w:pPr>
      <w:r w:rsidRPr="004B68BD">
        <w:rPr>
          <w:rStyle w:val="FootnoteReference"/>
          <w:rFonts w:asciiTheme="majorHAnsi" w:hAnsiTheme="majorHAnsi" w:cstheme="majorHAnsi"/>
        </w:rPr>
        <w:footnoteRef/>
      </w:r>
      <w:r w:rsidRPr="004B68BD">
        <w:rPr>
          <w:rFonts w:asciiTheme="majorHAnsi" w:hAnsiTheme="majorHAnsi" w:cstheme="majorHAnsi"/>
        </w:rPr>
        <w:t xml:space="preserve"> Employment Act (Chapter 91) và Employment of Foreign Manpower Act (EFMA). Hệ thống phân loại thành Employment Pass (EP) cho chuyên gia, S Pass cho lao động kỹ thuật và Work Permit (WP) cho lao động phổ thông. Quyền lợi: Lao động WP bị giới hạn bởi Employment of Foreign Manpower (Work Passes) Regulations, bao gồm các rào cản về việc kết hôn với người bản địa hoặc mang thai (đối với nữ).</w:t>
      </w:r>
    </w:p>
  </w:footnote>
  <w:footnote w:id="116">
    <w:p w14:paraId="4EC191B4" w14:textId="77777777" w:rsidR="007E3A54" w:rsidRPr="004B68BD" w:rsidRDefault="007E3A54" w:rsidP="00EB0EA0">
      <w:pPr>
        <w:pStyle w:val="FootnoteText"/>
        <w:jc w:val="both"/>
        <w:rPr>
          <w:rFonts w:asciiTheme="majorHAnsi" w:hAnsiTheme="majorHAnsi" w:cstheme="majorHAnsi"/>
          <w:lang w:val="vi-VN"/>
        </w:rPr>
      </w:pPr>
      <w:r w:rsidRPr="004B68BD">
        <w:rPr>
          <w:rStyle w:val="FootnoteReference"/>
          <w:rFonts w:asciiTheme="majorHAnsi" w:hAnsiTheme="majorHAnsi" w:cstheme="majorHAnsi"/>
        </w:rPr>
        <w:footnoteRef/>
      </w:r>
      <w:r w:rsidRPr="004B68BD">
        <w:rPr>
          <w:rFonts w:asciiTheme="majorHAnsi" w:hAnsiTheme="majorHAnsi" w:cstheme="majorHAnsi"/>
        </w:rPr>
        <w:t xml:space="preserve"> </w:t>
      </w:r>
      <w:bookmarkStart w:id="265" w:name="_Hlk219545216"/>
      <w:r w:rsidRPr="004B68BD">
        <w:rPr>
          <w:rFonts w:asciiTheme="majorHAnsi" w:hAnsiTheme="majorHAnsi" w:cstheme="majorHAnsi"/>
        </w:rPr>
        <w:t xml:space="preserve">Labour Protection Act B.E. 2541 </w:t>
      </w:r>
      <w:bookmarkEnd w:id="265"/>
      <w:r w:rsidRPr="004B68BD">
        <w:rPr>
          <w:rFonts w:asciiTheme="majorHAnsi" w:hAnsiTheme="majorHAnsi" w:cstheme="majorHAnsi"/>
        </w:rPr>
        <w:t xml:space="preserve">(1998) và </w:t>
      </w:r>
      <w:bookmarkStart w:id="266" w:name="_Hlk219545267"/>
      <w:r w:rsidRPr="004B68BD">
        <w:rPr>
          <w:rFonts w:asciiTheme="majorHAnsi" w:hAnsiTheme="majorHAnsi" w:cstheme="majorHAnsi"/>
        </w:rPr>
        <w:t xml:space="preserve">Emergency Decree on Non-Thais' Working Management </w:t>
      </w:r>
      <w:bookmarkEnd w:id="266"/>
      <w:r w:rsidRPr="004B68BD">
        <w:rPr>
          <w:rFonts w:asciiTheme="majorHAnsi" w:hAnsiTheme="majorHAnsi" w:cstheme="majorHAnsi"/>
        </w:rPr>
        <w:t>(No. 2) B.E. 2561 (2018). Section 7 của Nghị định 2018 và thông báo của Bộ Lao động liệt kê danh mục các ngành nghề chỉ dành riêng cho công dân Thái (ví dụ: cắt tóc, lái xe, thủ công mỹ nghệ).</w:t>
      </w:r>
    </w:p>
  </w:footnote>
  <w:footnote w:id="117">
    <w:p w14:paraId="72FF7FC7" w14:textId="77777777" w:rsidR="007E3A54" w:rsidRPr="004B68BD" w:rsidRDefault="007E3A54" w:rsidP="00EB0EA0">
      <w:pPr>
        <w:pStyle w:val="FootnoteText"/>
        <w:jc w:val="both"/>
        <w:rPr>
          <w:rFonts w:asciiTheme="majorHAnsi" w:hAnsiTheme="majorHAnsi" w:cstheme="majorHAnsi"/>
          <w:lang w:val="vi-VN"/>
        </w:rPr>
      </w:pPr>
      <w:r w:rsidRPr="004B68BD">
        <w:rPr>
          <w:rStyle w:val="FootnoteReference"/>
          <w:rFonts w:asciiTheme="majorHAnsi" w:hAnsiTheme="majorHAnsi" w:cstheme="majorHAnsi"/>
        </w:rPr>
        <w:footnoteRef/>
      </w:r>
      <w:r w:rsidRPr="004B68BD">
        <w:rPr>
          <w:rFonts w:asciiTheme="majorHAnsi" w:hAnsiTheme="majorHAnsi" w:cstheme="majorHAnsi"/>
        </w:rPr>
        <w:t xml:space="preserve"> Bộ luật Lao động 2019 và </w:t>
      </w:r>
      <w:bookmarkStart w:id="267" w:name="_Hlk219545310"/>
      <w:r w:rsidRPr="004B68BD">
        <w:rPr>
          <w:rFonts w:asciiTheme="majorHAnsi" w:hAnsiTheme="majorHAnsi" w:cstheme="majorHAnsi"/>
        </w:rPr>
        <w:t>Nghị định 152/2020/NĐ-CP</w:t>
      </w:r>
      <w:bookmarkEnd w:id="267"/>
      <w:r w:rsidRPr="004B68BD">
        <w:rPr>
          <w:rFonts w:asciiTheme="majorHAnsi" w:hAnsiTheme="majorHAnsi" w:cstheme="majorHAnsi"/>
        </w:rPr>
        <w:t>. Điều 151 (BLLĐ 2019): Quy định điều kiện lao động nước ngoài phải là chuyên gia, nhà quản lý, giám đốc điều hành hoặc lao động kỹ thuật. Thời hạn: Điều 155 quy định thời hạn giấy phép lao động tối đa là 02 năm và chỉ được gia hạn một lần (tối đa thêm 02 năm nữa).</w:t>
      </w:r>
    </w:p>
  </w:footnote>
  <w:footnote w:id="118">
    <w:p w14:paraId="079666FD" w14:textId="77777777" w:rsidR="007E3A54" w:rsidRPr="004B68BD" w:rsidRDefault="007E3A54" w:rsidP="00EB0EA0">
      <w:pPr>
        <w:pStyle w:val="FootnoteText"/>
        <w:jc w:val="both"/>
        <w:rPr>
          <w:rFonts w:asciiTheme="majorHAnsi" w:hAnsiTheme="majorHAnsi" w:cstheme="majorHAnsi"/>
          <w:lang w:val="vi-VN"/>
        </w:rPr>
      </w:pPr>
      <w:r w:rsidRPr="004B68BD">
        <w:rPr>
          <w:rStyle w:val="FootnoteReference"/>
          <w:rFonts w:asciiTheme="majorHAnsi" w:hAnsiTheme="majorHAnsi" w:cstheme="majorHAnsi"/>
        </w:rPr>
        <w:footnoteRef/>
      </w:r>
      <w:r w:rsidRPr="004B68BD">
        <w:rPr>
          <w:rFonts w:asciiTheme="majorHAnsi" w:hAnsiTheme="majorHAnsi" w:cstheme="majorHAnsi"/>
        </w:rPr>
        <w:t xml:space="preserve"> </w:t>
      </w:r>
      <w:bookmarkStart w:id="268" w:name="_Hlk219545347"/>
      <w:r w:rsidRPr="004B68BD">
        <w:rPr>
          <w:rFonts w:asciiTheme="majorHAnsi" w:hAnsiTheme="majorHAnsi" w:cstheme="majorHAnsi"/>
        </w:rPr>
        <w:t xml:space="preserve">Law on Immigration </w:t>
      </w:r>
      <w:bookmarkEnd w:id="268"/>
      <w:r w:rsidRPr="004B68BD">
        <w:rPr>
          <w:rFonts w:asciiTheme="majorHAnsi" w:hAnsiTheme="majorHAnsi" w:cstheme="majorHAnsi"/>
        </w:rPr>
        <w:t>(1994) và Labor Law (1997)</w:t>
      </w:r>
      <w:r w:rsidRPr="004B68BD">
        <w:rPr>
          <w:rFonts w:asciiTheme="majorHAnsi" w:hAnsiTheme="majorHAnsi" w:cstheme="majorHAnsi"/>
          <w:lang w:val="vi-VN"/>
        </w:rPr>
        <w:t xml:space="preserve">: </w:t>
      </w:r>
      <w:r w:rsidRPr="004B68BD">
        <w:rPr>
          <w:rFonts w:asciiTheme="majorHAnsi" w:hAnsiTheme="majorHAnsi" w:cstheme="majorHAnsi"/>
        </w:rPr>
        <w:t>Article 261 (Labor Law) và Article 12 (Immigration Law)</w:t>
      </w:r>
      <w:r w:rsidRPr="004B68BD">
        <w:rPr>
          <w:rFonts w:asciiTheme="majorHAnsi" w:hAnsiTheme="majorHAnsi" w:cstheme="majorHAnsi"/>
          <w:lang w:val="vi-VN"/>
        </w:rPr>
        <w:t xml:space="preserve"> quy định </w:t>
      </w:r>
      <w:r w:rsidRPr="004B68BD">
        <w:rPr>
          <w:rFonts w:asciiTheme="majorHAnsi" w:hAnsiTheme="majorHAnsi" w:cstheme="majorHAnsi"/>
        </w:rPr>
        <w:t>Giấy phép lao động (Work Permit) cho người nước ngoài tại Campuchia có thời hạn tối đa là 01 năm và phải gia hạn hàng năm (trước ngày 31/3).</w:t>
      </w:r>
    </w:p>
  </w:footnote>
  <w:footnote w:id="119">
    <w:p w14:paraId="2FF9B1AE" w14:textId="77777777" w:rsidR="007E3A54" w:rsidRPr="004B68BD" w:rsidRDefault="007E3A54" w:rsidP="00EB0EA0">
      <w:pPr>
        <w:pStyle w:val="FootnoteText"/>
        <w:jc w:val="both"/>
        <w:rPr>
          <w:rFonts w:asciiTheme="majorHAnsi" w:hAnsiTheme="majorHAnsi" w:cstheme="majorHAnsi"/>
          <w:lang w:val="vi-VN"/>
        </w:rPr>
      </w:pPr>
      <w:r w:rsidRPr="004B68BD">
        <w:rPr>
          <w:rStyle w:val="FootnoteReference"/>
          <w:rFonts w:asciiTheme="majorHAnsi" w:hAnsiTheme="majorHAnsi" w:cstheme="majorHAnsi"/>
        </w:rPr>
        <w:footnoteRef/>
      </w:r>
      <w:r w:rsidRPr="004B68BD">
        <w:rPr>
          <w:rFonts w:asciiTheme="majorHAnsi" w:hAnsiTheme="majorHAnsi" w:cstheme="majorHAnsi"/>
        </w:rPr>
        <w:t xml:space="preserve"> </w:t>
      </w:r>
      <w:bookmarkStart w:id="269" w:name="_Hlk219545429"/>
      <w:r w:rsidRPr="004B68BD">
        <w:rPr>
          <w:rFonts w:asciiTheme="majorHAnsi" w:hAnsiTheme="majorHAnsi" w:cstheme="majorHAnsi"/>
          <w:lang w:val="vi-VN"/>
        </w:rPr>
        <w:t>L</w:t>
      </w:r>
      <w:r w:rsidRPr="004B68BD">
        <w:rPr>
          <w:rFonts w:asciiTheme="majorHAnsi" w:hAnsiTheme="majorHAnsi" w:cstheme="majorHAnsi"/>
        </w:rPr>
        <w:t xml:space="preserve">aw No. 6 of 2011 on Immigration </w:t>
      </w:r>
      <w:bookmarkEnd w:id="269"/>
      <w:r w:rsidRPr="004B68BD">
        <w:rPr>
          <w:rFonts w:asciiTheme="majorHAnsi" w:hAnsiTheme="majorHAnsi" w:cstheme="majorHAnsi"/>
        </w:rPr>
        <w:t xml:space="preserve">và </w:t>
      </w:r>
      <w:bookmarkStart w:id="270" w:name="_Hlk219545449"/>
      <w:r w:rsidRPr="004B68BD">
        <w:rPr>
          <w:rFonts w:asciiTheme="majorHAnsi" w:hAnsiTheme="majorHAnsi" w:cstheme="majorHAnsi"/>
        </w:rPr>
        <w:t>Government Regulation No. 34 of 2021</w:t>
      </w:r>
      <w:bookmarkEnd w:id="270"/>
      <w:r w:rsidRPr="004B68BD">
        <w:rPr>
          <w:rFonts w:asciiTheme="majorHAnsi" w:hAnsiTheme="majorHAnsi" w:cstheme="majorHAnsi"/>
        </w:rPr>
        <w:t>. Article 42 (Law No. 13/2003 sửa đổi) và Article 52 (Law No. 6/2011). Nội dung: Lao động nước ngoài sử dụng Giấy phép cư trú tạm thời (ITAS/KITAS). Thời hạn phụ thuộc vào kế hoạch sử dụng lao động (RPTKA), thường là 6 tháng, 1 năm hoặc 2 năm. Việc chuyển đổi công việc bị cấm nếu không có RPTKA mới từ chủ sử dụng lao động mới.</w:t>
      </w:r>
    </w:p>
  </w:footnote>
  <w:footnote w:id="120">
    <w:p w14:paraId="19223BC7" w14:textId="77777777" w:rsidR="007E3A54" w:rsidRPr="004B68BD" w:rsidRDefault="007E3A54" w:rsidP="00EB0EA0">
      <w:pPr>
        <w:pStyle w:val="FootnoteText"/>
        <w:jc w:val="both"/>
        <w:rPr>
          <w:rFonts w:asciiTheme="majorHAnsi" w:hAnsiTheme="majorHAnsi" w:cstheme="majorHAnsi"/>
          <w:lang w:val="vi-VN"/>
        </w:rPr>
      </w:pPr>
      <w:r w:rsidRPr="004B68BD">
        <w:rPr>
          <w:rStyle w:val="FootnoteReference"/>
          <w:rFonts w:asciiTheme="majorHAnsi" w:hAnsiTheme="majorHAnsi" w:cstheme="majorHAnsi"/>
        </w:rPr>
        <w:footnoteRef/>
      </w:r>
      <w:r w:rsidRPr="004B68BD">
        <w:rPr>
          <w:rFonts w:asciiTheme="majorHAnsi" w:hAnsiTheme="majorHAnsi" w:cstheme="majorHAnsi"/>
        </w:rPr>
        <w:t xml:space="preserve"> Law on Labour (Amended) 2013</w:t>
      </w:r>
      <w:r w:rsidRPr="004B68BD">
        <w:rPr>
          <w:rFonts w:asciiTheme="majorHAnsi" w:hAnsiTheme="majorHAnsi" w:cstheme="majorHAnsi"/>
          <w:lang w:val="vi-VN"/>
        </w:rPr>
        <w:t xml:space="preserve">, </w:t>
      </w:r>
      <w:r w:rsidRPr="004B68BD">
        <w:rPr>
          <w:rFonts w:asciiTheme="majorHAnsi" w:hAnsiTheme="majorHAnsi" w:cstheme="majorHAnsi"/>
        </w:rPr>
        <w:t>Article 68 và Article 75. Nội dung: Thời hạn làm việc cho lao động nước ngoài tại Lào tối đa là 01 năm, có thể gia hạn nhưng tổng thời gian thường không quá 05 năm (trừ trường hợp chuyên gia đặc biệt). Sau khi kết thúc hợp đồng, lao động phải hồi hương trong thời hạn quy định.</w:t>
      </w:r>
    </w:p>
  </w:footnote>
  <w:footnote w:id="121">
    <w:p w14:paraId="76481349" w14:textId="77777777" w:rsidR="00872453" w:rsidRPr="004B68BD" w:rsidRDefault="00872453" w:rsidP="00872453">
      <w:pPr>
        <w:pStyle w:val="FootnoteText"/>
        <w:jc w:val="both"/>
        <w:rPr>
          <w:rFonts w:asciiTheme="majorHAnsi" w:hAnsiTheme="majorHAnsi" w:cstheme="majorHAnsi"/>
          <w:lang w:val="vi-VN"/>
        </w:rPr>
      </w:pPr>
      <w:r w:rsidRPr="004B68BD">
        <w:rPr>
          <w:rStyle w:val="FootnoteReference"/>
          <w:rFonts w:asciiTheme="majorHAnsi" w:hAnsiTheme="majorHAnsi" w:cstheme="majorHAnsi"/>
        </w:rPr>
        <w:footnoteRef/>
      </w:r>
      <w:r w:rsidRPr="004B68BD">
        <w:rPr>
          <w:rFonts w:asciiTheme="majorHAnsi" w:hAnsiTheme="majorHAnsi" w:cstheme="majorHAnsi"/>
        </w:rPr>
        <w:t xml:space="preserve"> Employment Order, 2009 và Workmen’s Compensation Act (Chapter 74). Section 80 - 82 (Employment Order): Quy định về nghĩa vụ cung cấp sự chăm sóc y tế cho </w:t>
      </w:r>
      <w:r>
        <w:rPr>
          <w:rFonts w:asciiTheme="majorHAnsi" w:hAnsiTheme="majorHAnsi" w:cstheme="majorHAnsi"/>
        </w:rPr>
        <w:t>NLĐ</w:t>
      </w:r>
      <w:r w:rsidRPr="004B68BD">
        <w:rPr>
          <w:rFonts w:asciiTheme="majorHAnsi" w:hAnsiTheme="majorHAnsi" w:cstheme="majorHAnsi"/>
        </w:rPr>
        <w:t>. Section 112: Quy định về nghĩa vụ của NSDLD trong việc bảo đảm điều kiện sống và y tế khi tuyển dụng lao động nước ngoài. Workmen’s Compensation Act: Bắt buộc NSDLD phải mua bảo hiểm tai nạn lao động cho toàn bộ nhân viên, bao gồm lao động nước ngoài.</w:t>
      </w:r>
    </w:p>
  </w:footnote>
  <w:footnote w:id="122">
    <w:p w14:paraId="4618D972" w14:textId="77777777" w:rsidR="00872453" w:rsidRPr="004B68BD" w:rsidRDefault="00872453" w:rsidP="00872453">
      <w:pPr>
        <w:pStyle w:val="FootnoteText"/>
        <w:jc w:val="both"/>
        <w:rPr>
          <w:rFonts w:asciiTheme="majorHAnsi" w:hAnsiTheme="majorHAnsi" w:cstheme="majorHAnsi"/>
          <w:lang w:val="vi-VN"/>
        </w:rPr>
      </w:pPr>
      <w:r w:rsidRPr="004B68BD">
        <w:rPr>
          <w:rStyle w:val="FootnoteReference"/>
          <w:rFonts w:asciiTheme="majorHAnsi" w:hAnsiTheme="majorHAnsi" w:cstheme="majorHAnsi"/>
        </w:rPr>
        <w:footnoteRef/>
      </w:r>
      <w:r w:rsidRPr="004B68BD">
        <w:rPr>
          <w:rFonts w:asciiTheme="majorHAnsi" w:hAnsiTheme="majorHAnsi" w:cstheme="majorHAnsi"/>
        </w:rPr>
        <w:t xml:space="preserve"> Labor Law (1997) và Law on Social Security Schemes (2019). Article 228 - 230 (Labor Law): Quy định về vệ sinh và an toàn tại nơi làm việc, yêu cầu NSDLD cung cấp chỗ ở sạch sẽ (nếu có cung cấp chỗ ở). Article 248 - 253: Nghĩa vụ của NSDLD trong việc chi trả chi phí y tế và bồi thường tai nạn lao động thông qua Quỹ </w:t>
      </w:r>
      <w:r>
        <w:rPr>
          <w:rFonts w:asciiTheme="majorHAnsi" w:hAnsiTheme="majorHAnsi" w:cstheme="majorHAnsi"/>
        </w:rPr>
        <w:t>ASXH</w:t>
      </w:r>
      <w:r w:rsidRPr="004B68BD">
        <w:rPr>
          <w:rFonts w:asciiTheme="majorHAnsi" w:hAnsiTheme="majorHAnsi" w:cstheme="majorHAnsi"/>
        </w:rPr>
        <w:t xml:space="preserve"> Quốc gia (NSSF). </w:t>
      </w:r>
      <w:r>
        <w:rPr>
          <w:rFonts w:asciiTheme="majorHAnsi" w:hAnsiTheme="majorHAnsi" w:cstheme="majorHAnsi"/>
        </w:rPr>
        <w:t>NLĐ</w:t>
      </w:r>
      <w:r w:rsidRPr="004B68BD">
        <w:rPr>
          <w:rFonts w:asciiTheme="majorHAnsi" w:hAnsiTheme="majorHAnsi" w:cstheme="majorHAnsi"/>
        </w:rPr>
        <w:t xml:space="preserve"> nước ngoài có giấy phép lao động hợp pháp bắt buộc phải tham gia đóng NSSF tương đương lao động bản địa.</w:t>
      </w:r>
    </w:p>
  </w:footnote>
  <w:footnote w:id="123">
    <w:p w14:paraId="425AC30E" w14:textId="77777777" w:rsidR="00872453" w:rsidRPr="004B68BD" w:rsidRDefault="00872453" w:rsidP="00872453">
      <w:pPr>
        <w:pStyle w:val="FootnoteText"/>
        <w:jc w:val="both"/>
        <w:rPr>
          <w:rFonts w:asciiTheme="majorHAnsi" w:hAnsiTheme="majorHAnsi" w:cstheme="majorHAnsi"/>
          <w:lang w:val="vi-VN"/>
        </w:rPr>
      </w:pPr>
      <w:r w:rsidRPr="004B68BD">
        <w:rPr>
          <w:rStyle w:val="FootnoteReference"/>
          <w:rFonts w:asciiTheme="majorHAnsi" w:hAnsiTheme="majorHAnsi" w:cstheme="majorHAnsi"/>
        </w:rPr>
        <w:footnoteRef/>
      </w:r>
      <w:r w:rsidRPr="004B68BD">
        <w:rPr>
          <w:rFonts w:asciiTheme="majorHAnsi" w:hAnsiTheme="majorHAnsi" w:cstheme="majorHAnsi"/>
        </w:rPr>
        <w:t xml:space="preserve"> Law No. 13 of 2003 on Manpower và Law No. 24 of 2011 on Social Security Organizing Agency (BPJS). Article 86 &amp; 87 (Law 13/2003): Quy định quyền của </w:t>
      </w:r>
      <w:r>
        <w:rPr>
          <w:rFonts w:asciiTheme="majorHAnsi" w:hAnsiTheme="majorHAnsi" w:cstheme="majorHAnsi"/>
        </w:rPr>
        <w:t>NLĐ</w:t>
      </w:r>
      <w:r w:rsidRPr="004B68BD">
        <w:rPr>
          <w:rFonts w:asciiTheme="majorHAnsi" w:hAnsiTheme="majorHAnsi" w:cstheme="majorHAnsi"/>
        </w:rPr>
        <w:t xml:space="preserve"> đối với an toàn và vệ sinh lao động (K3). Article 14 (Law 24/2011): Mọi </w:t>
      </w:r>
      <w:r>
        <w:rPr>
          <w:rFonts w:asciiTheme="majorHAnsi" w:hAnsiTheme="majorHAnsi" w:cstheme="majorHAnsi"/>
        </w:rPr>
        <w:t>NLĐ</w:t>
      </w:r>
      <w:r w:rsidRPr="004B68BD">
        <w:rPr>
          <w:rFonts w:asciiTheme="majorHAnsi" w:hAnsiTheme="majorHAnsi" w:cstheme="majorHAnsi"/>
        </w:rPr>
        <w:t xml:space="preserve"> (bao gồm người nước ngoài làm việc ít nhất 6 tháng tại Indonesia) bắt buộc phải tham gia chương trình bảo hiểm xã hội BPJS (Kesehatan cho y tế và Ketenagakerjaan cho tai nạn lao động).</w:t>
      </w:r>
    </w:p>
  </w:footnote>
  <w:footnote w:id="124">
    <w:p w14:paraId="038C81B9" w14:textId="77777777" w:rsidR="00B86F7E" w:rsidRPr="00FC5753" w:rsidRDefault="00B86F7E" w:rsidP="00B86F7E">
      <w:pPr>
        <w:pStyle w:val="FootnoteText"/>
      </w:pPr>
      <w:r w:rsidRPr="00FC5753">
        <w:rPr>
          <w:rStyle w:val="FootnoteReference"/>
        </w:rPr>
        <w:footnoteRef/>
      </w:r>
      <w:r w:rsidRPr="00FC5753">
        <w:t xml:space="preserve"> </w:t>
      </w:r>
      <w:r w:rsidRPr="00FC5753">
        <w:rPr>
          <w:rFonts w:asciiTheme="majorHAnsi" w:eastAsia="Times New Roman" w:hAnsiTheme="majorHAnsi" w:cstheme="majorHAnsi"/>
        </w:rPr>
        <w:t>“3D” – một thuật ngữ được sử dụng khá phổ biến để mô tả những công việc dirty, dangerous, demeaning – bẩn thỉu, nguy hiểm, thấp kém.</w:t>
      </w:r>
    </w:p>
  </w:footnote>
  <w:footnote w:id="125">
    <w:p w14:paraId="15C801E6" w14:textId="62CDBDEA" w:rsidR="00B2092D" w:rsidRPr="00B2092D" w:rsidRDefault="00B2092D">
      <w:pPr>
        <w:pStyle w:val="FootnoteText"/>
        <w:rPr>
          <w:rFonts w:asciiTheme="majorHAnsi" w:hAnsiTheme="majorHAnsi" w:cstheme="majorHAnsi"/>
        </w:rPr>
      </w:pPr>
      <w:r w:rsidRPr="00B2092D">
        <w:rPr>
          <w:rStyle w:val="FootnoteReference"/>
          <w:rFonts w:asciiTheme="majorHAnsi" w:hAnsiTheme="majorHAnsi" w:cstheme="majorHAnsi"/>
        </w:rPr>
        <w:footnoteRef/>
      </w:r>
      <w:r w:rsidRPr="00B2092D">
        <w:rPr>
          <w:rFonts w:asciiTheme="majorHAnsi" w:hAnsiTheme="majorHAnsi" w:cstheme="majorHAnsi"/>
        </w:rPr>
        <w:t xml:space="preserve"> </w:t>
      </w:r>
      <w:r w:rsidRPr="00B2092D">
        <w:rPr>
          <w:rFonts w:asciiTheme="majorHAnsi" w:hAnsiTheme="majorHAnsi" w:cstheme="majorHAnsi"/>
          <w:lang w:val="vi-VN"/>
        </w:rPr>
        <w:t xml:space="preserve">ILO (2021), </w:t>
      </w:r>
      <w:r w:rsidRPr="00B2092D">
        <w:rPr>
          <w:rFonts w:asciiTheme="majorHAnsi" w:hAnsiTheme="majorHAnsi" w:cstheme="majorHAnsi"/>
          <w:i/>
          <w:iCs/>
          <w:lang w:val="vi-VN"/>
        </w:rPr>
        <w:t>Making Decent Work a Reality for Domestic Workers: Progress and Prospects in Asia and the Pacific</w:t>
      </w:r>
      <w:r w:rsidRPr="00B2092D">
        <w:rPr>
          <w:rFonts w:asciiTheme="majorHAnsi" w:hAnsiTheme="majorHAnsi" w:cstheme="majorHAnsi"/>
        </w:rPr>
        <w:t xml:space="preserve">, </w:t>
      </w:r>
      <w:hyperlink r:id="rId32" w:history="1">
        <w:r w:rsidRPr="00B2092D">
          <w:rPr>
            <w:rStyle w:val="Hyperlink"/>
            <w:rFonts w:asciiTheme="majorHAnsi" w:hAnsiTheme="majorHAnsi" w:cstheme="majorHAnsi"/>
          </w:rPr>
          <w:t>https://www.ilo.org/sites/default/files/2024-10/Labour_Rights%26Social_Protection_Coverage_for_Domestic_Workers_in_ASEAN%20_REPORT_SUMMARY.pdf</w:t>
        </w:r>
      </w:hyperlink>
      <w:r w:rsidRPr="00B2092D">
        <w:rPr>
          <w:rFonts w:asciiTheme="majorHAnsi" w:hAnsiTheme="majorHAnsi" w:cstheme="majorHAnsi"/>
        </w:rPr>
        <w:t xml:space="preserve"> </w:t>
      </w:r>
    </w:p>
  </w:footnote>
  <w:footnote w:id="126">
    <w:p w14:paraId="12B8ED93" w14:textId="2CEEE05E" w:rsidR="00B2092D" w:rsidRPr="00346358" w:rsidRDefault="00B2092D" w:rsidP="00346358">
      <w:pPr>
        <w:pStyle w:val="FootnoteText"/>
        <w:jc w:val="both"/>
        <w:rPr>
          <w:rFonts w:ascii="Times New Roman" w:hAnsi="Times New Roman" w:cs="Times New Roman"/>
        </w:rPr>
      </w:pPr>
      <w:r w:rsidRPr="00346358">
        <w:rPr>
          <w:rStyle w:val="FootnoteReference"/>
          <w:rFonts w:ascii="Times New Roman" w:hAnsi="Times New Roman" w:cs="Times New Roman"/>
        </w:rPr>
        <w:footnoteRef/>
      </w:r>
      <w:r w:rsidRPr="00346358">
        <w:rPr>
          <w:rFonts w:ascii="Times New Roman" w:hAnsi="Times New Roman" w:cs="Times New Roman"/>
        </w:rPr>
        <w:t xml:space="preserve"> W</w:t>
      </w:r>
      <w:r w:rsidR="00C91559" w:rsidRPr="00346358">
        <w:rPr>
          <w:rFonts w:ascii="Times New Roman" w:hAnsi="Times New Roman" w:cs="Times New Roman"/>
        </w:rPr>
        <w:t>orld bank</w:t>
      </w:r>
      <w:r w:rsidR="002332AB" w:rsidRPr="00346358">
        <w:rPr>
          <w:rFonts w:ascii="Times New Roman" w:hAnsi="Times New Roman" w:cs="Times New Roman"/>
        </w:rPr>
        <w:t xml:space="preserve"> (2025), </w:t>
      </w:r>
      <w:r w:rsidR="002332AB" w:rsidRPr="00346358">
        <w:rPr>
          <w:rFonts w:ascii="Times New Roman" w:hAnsi="Times New Roman" w:cs="Times New Roman"/>
          <w:i/>
          <w:iCs/>
        </w:rPr>
        <w:t>Narrowing Skills gaps: Labor mobility from cambodia, Lao PDR, Myanmar to Thailand</w:t>
      </w:r>
      <w:r w:rsidR="002332AB" w:rsidRPr="00346358">
        <w:rPr>
          <w:rFonts w:ascii="Times New Roman" w:hAnsi="Times New Roman" w:cs="Times New Roman"/>
        </w:rPr>
        <w:t xml:space="preserve">, </w:t>
      </w:r>
      <w:hyperlink r:id="rId33" w:history="1">
        <w:r w:rsidR="002332AB" w:rsidRPr="00346358">
          <w:rPr>
            <w:rStyle w:val="Hyperlink"/>
            <w:rFonts w:ascii="Times New Roman" w:hAnsi="Times New Roman" w:cs="Times New Roman"/>
          </w:rPr>
          <w:t>https://documents1.worldbank.org/curated/en/099080125060021383/pdf/P502556-496a94ef-af78-4a98-a3ef-608bb3af29c7.pdf</w:t>
        </w:r>
      </w:hyperlink>
      <w:r w:rsidRPr="00346358">
        <w:rPr>
          <w:rFonts w:ascii="Times New Roman" w:hAnsi="Times New Roman" w:cs="Times New Roman"/>
        </w:rPr>
        <w:t xml:space="preserve"> </w:t>
      </w:r>
    </w:p>
  </w:footnote>
  <w:footnote w:id="127">
    <w:p w14:paraId="2FD1376E" w14:textId="50709C14" w:rsidR="00B2092D" w:rsidRPr="00346358" w:rsidRDefault="00B2092D" w:rsidP="00346358">
      <w:pPr>
        <w:pStyle w:val="FootnoteText"/>
        <w:jc w:val="both"/>
        <w:rPr>
          <w:rFonts w:ascii="Times New Roman" w:hAnsi="Times New Roman" w:cs="Times New Roman"/>
          <w:b/>
          <w:bCs/>
        </w:rPr>
      </w:pPr>
      <w:r w:rsidRPr="00346358">
        <w:rPr>
          <w:rStyle w:val="FootnoteReference"/>
          <w:rFonts w:ascii="Times New Roman" w:hAnsi="Times New Roman" w:cs="Times New Roman"/>
        </w:rPr>
        <w:footnoteRef/>
      </w:r>
      <w:r w:rsidRPr="00346358">
        <w:rPr>
          <w:rFonts w:ascii="Times New Roman" w:hAnsi="Times New Roman" w:cs="Times New Roman"/>
        </w:rPr>
        <w:t xml:space="preserve"> ILO (2018), </w:t>
      </w:r>
      <w:r w:rsidRPr="00346358">
        <w:rPr>
          <w:rFonts w:ascii="Times New Roman" w:hAnsi="Times New Roman" w:cs="Times New Roman"/>
          <w:i/>
          <w:iCs/>
        </w:rPr>
        <w:t>Ending abuse and exploitation against women migrant workers,</w:t>
      </w:r>
    </w:p>
    <w:p w14:paraId="03E9D626" w14:textId="08484F9B" w:rsidR="00B2092D" w:rsidRPr="00346358" w:rsidRDefault="00B2092D" w:rsidP="00346358">
      <w:pPr>
        <w:pStyle w:val="FootnoteText"/>
        <w:jc w:val="both"/>
        <w:rPr>
          <w:rFonts w:ascii="Times New Roman" w:hAnsi="Times New Roman" w:cs="Times New Roman"/>
        </w:rPr>
      </w:pPr>
      <w:r w:rsidRPr="00346358">
        <w:rPr>
          <w:rFonts w:ascii="Times New Roman" w:hAnsi="Times New Roman" w:cs="Times New Roman"/>
        </w:rPr>
        <w:t xml:space="preserve"> </w:t>
      </w:r>
      <w:hyperlink r:id="rId34" w:history="1">
        <w:r w:rsidRPr="00346358">
          <w:rPr>
            <w:rStyle w:val="Hyperlink"/>
            <w:rFonts w:ascii="Times New Roman" w:hAnsi="Times New Roman" w:cs="Times New Roman"/>
          </w:rPr>
          <w:t>https://www.ilo.org/resource/news/ending-abuse-and-exploitation-against-women-migrant-workers</w:t>
        </w:r>
      </w:hyperlink>
      <w:r w:rsidRPr="00346358">
        <w:rPr>
          <w:rFonts w:ascii="Times New Roman" w:hAnsi="Times New Roman" w:cs="Times New Roman"/>
        </w:rPr>
        <w:t xml:space="preserve"> </w:t>
      </w:r>
    </w:p>
  </w:footnote>
  <w:footnote w:id="128">
    <w:p w14:paraId="7B319C5F" w14:textId="65C403CB" w:rsidR="00B2092D" w:rsidRDefault="00B2092D" w:rsidP="00346358">
      <w:pPr>
        <w:pStyle w:val="FootnoteText"/>
        <w:jc w:val="both"/>
      </w:pPr>
      <w:r w:rsidRPr="00346358">
        <w:rPr>
          <w:rStyle w:val="FootnoteReference"/>
          <w:rFonts w:ascii="Times New Roman" w:hAnsi="Times New Roman" w:cs="Times New Roman"/>
        </w:rPr>
        <w:footnoteRef/>
      </w:r>
      <w:r w:rsidRPr="00346358">
        <w:rPr>
          <w:rFonts w:ascii="Times New Roman" w:hAnsi="Times New Roman" w:cs="Times New Roman"/>
        </w:rPr>
        <w:t xml:space="preserve"> ILO (2024), ThaiLand migration report 2024, </w:t>
      </w:r>
      <w:hyperlink r:id="rId35" w:history="1">
        <w:r w:rsidRPr="00346358">
          <w:rPr>
            <w:rStyle w:val="Hyperlink"/>
            <w:rFonts w:ascii="Times New Roman" w:hAnsi="Times New Roman" w:cs="Times New Roman"/>
          </w:rPr>
          <w:t>https://www.ilo.org/sites/default/files/2024-12/thailand-migration-report-2024.pdf</w:t>
        </w:r>
      </w:hyperlink>
    </w:p>
  </w:footnote>
  <w:footnote w:id="129">
    <w:p w14:paraId="721609FA" w14:textId="77777777" w:rsidR="007E3A54" w:rsidRPr="00346358" w:rsidRDefault="007E3A54" w:rsidP="00346358">
      <w:pPr>
        <w:pStyle w:val="FootnoteText"/>
        <w:jc w:val="both"/>
        <w:rPr>
          <w:rFonts w:ascii="Times New Roman" w:hAnsi="Times New Roman" w:cs="Times New Roman"/>
        </w:rPr>
      </w:pPr>
      <w:r w:rsidRPr="00346358">
        <w:rPr>
          <w:rStyle w:val="FootnoteReference"/>
          <w:rFonts w:ascii="Times New Roman" w:hAnsi="Times New Roman" w:cs="Times New Roman"/>
        </w:rPr>
        <w:footnoteRef/>
      </w:r>
      <w:r w:rsidRPr="00346358">
        <w:rPr>
          <w:rFonts w:ascii="Times New Roman" w:hAnsi="Times New Roman" w:cs="Times New Roman"/>
        </w:rPr>
        <w:t xml:space="preserve"> </w:t>
      </w:r>
      <w:bookmarkStart w:id="271" w:name="_Hlk219545577"/>
      <w:r w:rsidRPr="00346358">
        <w:rPr>
          <w:rFonts w:ascii="Times New Roman" w:hAnsi="Times New Roman" w:cs="Times New Roman"/>
        </w:rPr>
        <w:t xml:space="preserve">Employees’ Social Security Act </w:t>
      </w:r>
      <w:bookmarkEnd w:id="271"/>
      <w:r w:rsidRPr="00346358">
        <w:rPr>
          <w:rFonts w:ascii="Times New Roman" w:hAnsi="Times New Roman" w:cs="Times New Roman"/>
        </w:rPr>
        <w:t xml:space="preserve">1969 (SOCSO) và </w:t>
      </w:r>
      <w:bookmarkStart w:id="272" w:name="_Hlk219545603"/>
      <w:r w:rsidRPr="00346358">
        <w:rPr>
          <w:rFonts w:ascii="Times New Roman" w:hAnsi="Times New Roman" w:cs="Times New Roman"/>
        </w:rPr>
        <w:t xml:space="preserve">Employees Provident Fund Act 1991 </w:t>
      </w:r>
      <w:bookmarkEnd w:id="272"/>
      <w:r w:rsidRPr="00346358">
        <w:rPr>
          <w:rFonts w:ascii="Times New Roman" w:hAnsi="Times New Roman" w:cs="Times New Roman"/>
        </w:rPr>
        <w:t xml:space="preserve">(EPF). </w:t>
      </w:r>
    </w:p>
    <w:p w14:paraId="5289B07C" w14:textId="568C9B2C" w:rsidR="007E3A54" w:rsidRPr="00346358" w:rsidRDefault="007E3A54" w:rsidP="00346358">
      <w:pPr>
        <w:pStyle w:val="FootnoteText"/>
        <w:jc w:val="both"/>
        <w:rPr>
          <w:rFonts w:ascii="Times New Roman" w:hAnsi="Times New Roman" w:cs="Times New Roman"/>
        </w:rPr>
      </w:pPr>
      <w:r w:rsidRPr="00346358">
        <w:rPr>
          <w:rFonts w:ascii="Times New Roman" w:hAnsi="Times New Roman" w:cs="Times New Roman"/>
        </w:rPr>
        <w:t xml:space="preserve">SOCSO: Kể từ 1/1/2019, </w:t>
      </w:r>
      <w:r w:rsidR="00F83775" w:rsidRPr="00346358">
        <w:rPr>
          <w:rFonts w:ascii="Times New Roman" w:hAnsi="Times New Roman" w:cs="Times New Roman"/>
        </w:rPr>
        <w:t>NLĐ</w:t>
      </w:r>
      <w:r w:rsidRPr="00346358">
        <w:rPr>
          <w:rFonts w:ascii="Times New Roman" w:hAnsi="Times New Roman" w:cs="Times New Roman"/>
        </w:rPr>
        <w:t xml:space="preserve"> nước ngoài bắt buộc tham gia Employment Injury Scheme (Chế độ Tai nạn Lao động) theo SOCSO, nhưng không được tham gia Invalidity Scheme (Chế độ mất sức lao động dài hạn). </w:t>
      </w:r>
    </w:p>
    <w:p w14:paraId="074457D9" w14:textId="77777777" w:rsidR="007E3A54" w:rsidRPr="00346358" w:rsidRDefault="007E3A54" w:rsidP="00346358">
      <w:pPr>
        <w:pStyle w:val="FootnoteText"/>
        <w:jc w:val="both"/>
        <w:rPr>
          <w:rFonts w:ascii="Times New Roman" w:hAnsi="Times New Roman" w:cs="Times New Roman"/>
          <w:lang w:val="vi-VN"/>
        </w:rPr>
      </w:pPr>
      <w:r w:rsidRPr="00346358">
        <w:rPr>
          <w:rFonts w:ascii="Times New Roman" w:hAnsi="Times New Roman" w:cs="Times New Roman"/>
        </w:rPr>
        <w:t>EPF: Theo Section 2, việc đóng quỹ hưu trí (EPF) là tự nguyện đối với lao động nước ngoài, không bắt buộc như công dân Malaysia.</w:t>
      </w:r>
    </w:p>
  </w:footnote>
  <w:footnote w:id="130">
    <w:p w14:paraId="5C485344" w14:textId="4E36F507" w:rsidR="009557A0" w:rsidRDefault="009557A0" w:rsidP="00346358">
      <w:pPr>
        <w:pStyle w:val="FootnoteText"/>
        <w:jc w:val="both"/>
      </w:pPr>
      <w:r w:rsidRPr="00346358">
        <w:rPr>
          <w:rStyle w:val="FootnoteReference"/>
          <w:rFonts w:ascii="Times New Roman" w:hAnsi="Times New Roman" w:cs="Times New Roman"/>
        </w:rPr>
        <w:footnoteRef/>
      </w:r>
      <w:r w:rsidRPr="00346358">
        <w:rPr>
          <w:rFonts w:ascii="Times New Roman" w:hAnsi="Times New Roman" w:cs="Times New Roman"/>
        </w:rPr>
        <w:t xml:space="preserve"> ILO (2024), ThaiLand migration report 2024, </w:t>
      </w:r>
      <w:hyperlink r:id="rId36" w:history="1">
        <w:r w:rsidRPr="00346358">
          <w:rPr>
            <w:rStyle w:val="Hyperlink"/>
            <w:rFonts w:ascii="Times New Roman" w:hAnsi="Times New Roman" w:cs="Times New Roman"/>
          </w:rPr>
          <w:t>https://www.ilo.org/sites/default/files/2024-12/thailand-migration-report-2024.pdf</w:t>
        </w:r>
      </w:hyperlink>
      <w:r>
        <w:t xml:space="preserve"> </w:t>
      </w:r>
    </w:p>
  </w:footnote>
  <w:footnote w:id="131">
    <w:p w14:paraId="5C3B1ED5" w14:textId="689E10E8" w:rsidR="00680FF4" w:rsidRPr="006641F1" w:rsidRDefault="00680FF4" w:rsidP="006641F1">
      <w:pPr>
        <w:jc w:val="both"/>
        <w:rPr>
          <w:rFonts w:asciiTheme="majorHAnsi" w:hAnsiTheme="majorHAnsi" w:cstheme="majorHAnsi"/>
          <w:sz w:val="20"/>
          <w:szCs w:val="20"/>
        </w:rPr>
      </w:pPr>
      <w:r w:rsidRPr="006641F1">
        <w:rPr>
          <w:rStyle w:val="FootnoteReference"/>
          <w:rFonts w:asciiTheme="majorHAnsi" w:hAnsiTheme="majorHAnsi" w:cstheme="majorHAnsi"/>
          <w:sz w:val="20"/>
          <w:szCs w:val="20"/>
        </w:rPr>
        <w:footnoteRef/>
      </w:r>
      <w:r w:rsidRPr="006641F1">
        <w:rPr>
          <w:rFonts w:asciiTheme="majorHAnsi" w:hAnsiTheme="majorHAnsi" w:cstheme="majorHAnsi"/>
          <w:sz w:val="20"/>
          <w:szCs w:val="20"/>
        </w:rPr>
        <w:t xml:space="preserve"> Malaysia, Employees’ Social Security Act 1969 (SOCSO) và Employees Provident Fund Act 1991; </w:t>
      </w:r>
      <w:r w:rsidRPr="006641F1">
        <w:rPr>
          <w:rFonts w:asciiTheme="majorHAnsi" w:hAnsiTheme="majorHAnsi" w:cstheme="majorHAnsi"/>
          <w:sz w:val="20"/>
          <w:szCs w:val="20"/>
          <w:lang w:val="en-US"/>
        </w:rPr>
        <w:t xml:space="preserve">Brunei, </w:t>
      </w:r>
      <w:r w:rsidRPr="006641F1">
        <w:rPr>
          <w:rFonts w:asciiTheme="majorHAnsi" w:hAnsiTheme="majorHAnsi" w:cstheme="majorHAnsi"/>
          <w:sz w:val="20"/>
          <w:szCs w:val="20"/>
        </w:rPr>
        <w:t>Employment Order, 2009 và Workmen’s Compensation Act (Chapter 74). Section 80 - 82 (Employment Order)</w:t>
      </w:r>
      <w:r w:rsidRPr="006641F1">
        <w:rPr>
          <w:rFonts w:asciiTheme="majorHAnsi" w:hAnsiTheme="majorHAnsi" w:cstheme="majorHAnsi"/>
          <w:sz w:val="20"/>
          <w:szCs w:val="20"/>
          <w:lang w:val="en-US"/>
        </w:rPr>
        <w:t xml:space="preserve">, Campuchia, </w:t>
      </w:r>
      <w:r w:rsidRPr="006641F1">
        <w:rPr>
          <w:rFonts w:asciiTheme="majorHAnsi" w:hAnsiTheme="majorHAnsi" w:cstheme="majorHAnsi"/>
          <w:sz w:val="20"/>
          <w:szCs w:val="20"/>
        </w:rPr>
        <w:t>Labor Law (1997) và Law on Social Security Schemes (2019)</w:t>
      </w:r>
      <w:r w:rsidRPr="006641F1">
        <w:rPr>
          <w:rFonts w:asciiTheme="majorHAnsi" w:hAnsiTheme="majorHAnsi" w:cstheme="majorHAnsi"/>
          <w:sz w:val="20"/>
          <w:szCs w:val="20"/>
          <w:lang w:val="en-US"/>
        </w:rPr>
        <w:t xml:space="preserve">; Indonesia, </w:t>
      </w:r>
      <w:r w:rsidRPr="006641F1">
        <w:rPr>
          <w:rFonts w:asciiTheme="majorHAnsi" w:hAnsiTheme="majorHAnsi" w:cstheme="majorHAnsi"/>
          <w:sz w:val="20"/>
          <w:szCs w:val="20"/>
        </w:rPr>
        <w:t>Law No. 13 of 2003 on Manpower và Law No. 24 of 2011 on Social Security Organizing Agency (BPJS)</w:t>
      </w:r>
      <w:r w:rsidRPr="006641F1">
        <w:rPr>
          <w:rFonts w:asciiTheme="majorHAnsi" w:hAnsiTheme="majorHAnsi" w:cstheme="majorHAnsi"/>
          <w:sz w:val="20"/>
          <w:szCs w:val="20"/>
          <w:lang w:val="en-US"/>
        </w:rPr>
        <w:t xml:space="preserve">; Luật Lao động Lào năm 2013, </w:t>
      </w:r>
      <w:r w:rsidRPr="006641F1">
        <w:rPr>
          <w:rFonts w:asciiTheme="majorHAnsi" w:hAnsiTheme="majorHAnsi" w:cstheme="majorHAnsi"/>
          <w:sz w:val="20"/>
          <w:szCs w:val="20"/>
        </w:rPr>
        <w:t>Bộ luật Lao động 2019 và Nghị định 152/2020/NĐ-CP</w:t>
      </w:r>
      <w:r w:rsidRPr="006641F1">
        <w:rPr>
          <w:rFonts w:asciiTheme="majorHAnsi" w:hAnsiTheme="majorHAnsi" w:cstheme="majorHAnsi"/>
          <w:sz w:val="20"/>
          <w:szCs w:val="20"/>
          <w:lang w:val="en-US"/>
        </w:rPr>
        <w:t xml:space="preserve"> của Việt Nam; Philippines,</w:t>
      </w:r>
      <w:r w:rsidRPr="006641F1">
        <w:rPr>
          <w:rFonts w:asciiTheme="majorHAnsi" w:hAnsiTheme="majorHAnsi" w:cstheme="majorHAnsi"/>
          <w:sz w:val="20"/>
          <w:szCs w:val="20"/>
        </w:rPr>
        <w:t xml:space="preserve"> Labor Code of the Philippines (Presidential Decree No. 442</w:t>
      </w:r>
      <w:r w:rsidR="006641F1" w:rsidRPr="006641F1">
        <w:rPr>
          <w:rFonts w:asciiTheme="majorHAnsi" w:hAnsiTheme="majorHAnsi" w:cstheme="majorHAnsi"/>
          <w:sz w:val="20"/>
          <w:szCs w:val="20"/>
          <w:lang w:val="en-US"/>
        </w:rPr>
        <w:t xml:space="preserve">); Singapore, </w:t>
      </w:r>
      <w:r w:rsidRPr="006641F1">
        <w:rPr>
          <w:rFonts w:asciiTheme="majorHAnsi" w:hAnsiTheme="majorHAnsi" w:cstheme="majorHAnsi"/>
          <w:sz w:val="20"/>
          <w:szCs w:val="20"/>
        </w:rPr>
        <w:t>Employment Act (Chapter 91) và Employment of Foreign Manpower Act (EFMA)</w:t>
      </w:r>
    </w:p>
    <w:p w14:paraId="6A894B0D" w14:textId="631ACBCF" w:rsidR="00680FF4" w:rsidRPr="00680FF4" w:rsidRDefault="00680FF4" w:rsidP="00680FF4">
      <w:pPr>
        <w:rPr>
          <w:lang w:val="en-US"/>
        </w:rPr>
      </w:pPr>
    </w:p>
    <w:p w14:paraId="0F1AC345" w14:textId="30112FE7" w:rsidR="00680FF4" w:rsidRDefault="00680FF4">
      <w:pPr>
        <w:pStyle w:val="FootnoteText"/>
      </w:pPr>
    </w:p>
  </w:footnote>
  <w:footnote w:id="132">
    <w:p w14:paraId="5444D15E" w14:textId="77777777" w:rsidR="007E3A54" w:rsidRPr="004B68BD" w:rsidRDefault="007E3A54" w:rsidP="009110EF">
      <w:pPr>
        <w:pStyle w:val="FootnoteText"/>
        <w:jc w:val="both"/>
        <w:rPr>
          <w:rFonts w:asciiTheme="majorHAnsi" w:hAnsiTheme="majorHAnsi" w:cstheme="majorHAnsi"/>
          <w:lang w:val="vi-VN"/>
        </w:rPr>
      </w:pPr>
      <w:r w:rsidRPr="004B68BD">
        <w:rPr>
          <w:rStyle w:val="FootnoteReference"/>
          <w:rFonts w:asciiTheme="majorHAnsi" w:hAnsiTheme="majorHAnsi" w:cstheme="majorHAnsi"/>
        </w:rPr>
        <w:footnoteRef/>
      </w:r>
      <w:r w:rsidRPr="004B68BD">
        <w:rPr>
          <w:rFonts w:asciiTheme="majorHAnsi" w:hAnsiTheme="majorHAnsi" w:cstheme="majorHAnsi"/>
        </w:rPr>
        <w:t xml:space="preserve"> Chương trình hỗ trợ sinh kế trị giá tối đa 20.000 PHP cho lao động trở về (đặc biệt là người bị mất việc đột ngột).</w:t>
      </w:r>
    </w:p>
  </w:footnote>
  <w:footnote w:id="133">
    <w:p w14:paraId="6F20DFFB" w14:textId="77777777" w:rsidR="007E3A54" w:rsidRPr="004B68BD" w:rsidRDefault="007E3A54" w:rsidP="009110EF">
      <w:pPr>
        <w:pStyle w:val="FootnoteText"/>
        <w:jc w:val="both"/>
        <w:rPr>
          <w:rFonts w:asciiTheme="majorHAnsi" w:hAnsiTheme="majorHAnsi" w:cstheme="majorHAnsi"/>
          <w:lang w:val="vi-VN"/>
        </w:rPr>
      </w:pPr>
      <w:r w:rsidRPr="004B68BD">
        <w:rPr>
          <w:rStyle w:val="FootnoteReference"/>
          <w:rFonts w:asciiTheme="majorHAnsi" w:hAnsiTheme="majorHAnsi" w:cstheme="majorHAnsi"/>
        </w:rPr>
        <w:footnoteRef/>
      </w:r>
      <w:r w:rsidRPr="004B68BD">
        <w:rPr>
          <w:rFonts w:asciiTheme="majorHAnsi" w:hAnsiTheme="majorHAnsi" w:cstheme="majorHAnsi"/>
        </w:rPr>
        <w:t xml:space="preserve"> </w:t>
      </w:r>
      <w:bookmarkStart w:id="277" w:name="_Hlk219545765"/>
      <w:r w:rsidRPr="004B68BD">
        <w:rPr>
          <w:rFonts w:asciiTheme="majorHAnsi" w:hAnsiTheme="majorHAnsi" w:cstheme="majorHAnsi"/>
        </w:rPr>
        <w:t xml:space="preserve">Chương trình cho vay ưu đãi phối hợp với Ngân hàng LandBank và Ngân hàng Phát triển </w:t>
      </w:r>
      <w:bookmarkEnd w:id="277"/>
      <w:r w:rsidRPr="004B68BD">
        <w:rPr>
          <w:rFonts w:asciiTheme="majorHAnsi" w:hAnsiTheme="majorHAnsi" w:cstheme="majorHAnsi"/>
        </w:rPr>
        <w:t>Philippines (DBP).</w:t>
      </w:r>
    </w:p>
  </w:footnote>
  <w:footnote w:id="134">
    <w:p w14:paraId="5B3DA268" w14:textId="77777777" w:rsidR="007E3A54" w:rsidRPr="004B68BD" w:rsidRDefault="007E3A54" w:rsidP="009110EF">
      <w:pPr>
        <w:pStyle w:val="FootnoteText"/>
        <w:jc w:val="both"/>
        <w:rPr>
          <w:rFonts w:asciiTheme="majorHAnsi" w:hAnsiTheme="majorHAnsi" w:cstheme="majorHAnsi"/>
          <w:lang w:val="vi-VN"/>
        </w:rPr>
      </w:pPr>
      <w:r w:rsidRPr="004B68BD">
        <w:rPr>
          <w:rStyle w:val="FootnoteReference"/>
          <w:rFonts w:asciiTheme="majorHAnsi" w:hAnsiTheme="majorHAnsi" w:cstheme="majorHAnsi"/>
        </w:rPr>
        <w:footnoteRef/>
      </w:r>
      <w:r w:rsidRPr="004B68BD">
        <w:rPr>
          <w:rFonts w:asciiTheme="majorHAnsi" w:hAnsiTheme="majorHAnsi" w:cstheme="majorHAnsi"/>
        </w:rPr>
        <w:t xml:space="preserve"> </w:t>
      </w:r>
      <w:bookmarkStart w:id="279" w:name="_Hlk219545825"/>
      <w:r w:rsidRPr="004B68BD">
        <w:rPr>
          <w:rFonts w:asciiTheme="majorHAnsi" w:hAnsiTheme="majorHAnsi" w:cstheme="majorHAnsi"/>
          <w:lang w:val="vi-VN"/>
        </w:rPr>
        <w:t>C</w:t>
      </w:r>
      <w:r w:rsidRPr="004B68BD">
        <w:rPr>
          <w:rFonts w:asciiTheme="majorHAnsi" w:hAnsiTheme="majorHAnsi" w:cstheme="majorHAnsi"/>
        </w:rPr>
        <w:t>hương trình Desmigratif (Làng di cư năng suất</w:t>
      </w:r>
      <w:bookmarkEnd w:id="279"/>
      <w:r w:rsidRPr="004B68BD">
        <w:rPr>
          <w:rFonts w:asciiTheme="majorHAnsi" w:hAnsiTheme="majorHAnsi" w:cstheme="majorHAnsi"/>
        </w:rPr>
        <w:t>): Được quản lý bởi Bộ Nhân lực (Kemnaker) phối hợp với BP2MI. Chương trình này tập trung vào 4 cột trụ: Dịch vụ di cư, kinh doanh sản xuất, nuôi dạy trẻ em (Community Parenting) và hợp tác xã.</w:t>
      </w:r>
    </w:p>
  </w:footnote>
  <w:footnote w:id="135">
    <w:p w14:paraId="1F40BA65" w14:textId="77777777" w:rsidR="007E3A54" w:rsidRPr="004B68BD" w:rsidRDefault="007E3A54" w:rsidP="009110EF">
      <w:pPr>
        <w:pStyle w:val="FootnoteText"/>
        <w:jc w:val="both"/>
        <w:rPr>
          <w:rFonts w:asciiTheme="majorHAnsi" w:hAnsiTheme="majorHAnsi" w:cstheme="majorHAnsi"/>
          <w:lang w:val="vi-VN"/>
        </w:rPr>
      </w:pPr>
      <w:r w:rsidRPr="004B68BD">
        <w:rPr>
          <w:rStyle w:val="FootnoteReference"/>
          <w:rFonts w:asciiTheme="majorHAnsi" w:hAnsiTheme="majorHAnsi" w:cstheme="majorHAnsi"/>
        </w:rPr>
        <w:footnoteRef/>
      </w:r>
      <w:r w:rsidRPr="004B68BD">
        <w:rPr>
          <w:rFonts w:asciiTheme="majorHAnsi" w:hAnsiTheme="majorHAnsi" w:cstheme="majorHAnsi"/>
        </w:rPr>
        <w:t xml:space="preserve"> </w:t>
      </w:r>
      <w:bookmarkStart w:id="280" w:name="_Hlk219545911"/>
      <w:r w:rsidRPr="004B68BD">
        <w:rPr>
          <w:rFonts w:asciiTheme="majorHAnsi" w:hAnsiTheme="majorHAnsi" w:cstheme="majorHAnsi"/>
        </w:rPr>
        <w:t>Immigration Act 1959/63</w:t>
      </w:r>
      <w:bookmarkEnd w:id="280"/>
      <w:r w:rsidRPr="004B68BD">
        <w:rPr>
          <w:rFonts w:asciiTheme="majorHAnsi" w:hAnsiTheme="majorHAnsi" w:cstheme="majorHAnsi"/>
        </w:rPr>
        <w:t>. Điều luật: Section 15(1)(c). Hình phạt có thể lên đến 10.000 MYR hoặc phạt tù, kèm theo trục xuất và cấm nhập cảnh (Blacklist).</w:t>
      </w:r>
    </w:p>
  </w:footnote>
  <w:footnote w:id="136">
    <w:p w14:paraId="113B83D2" w14:textId="77777777" w:rsidR="007E3A54" w:rsidRPr="004B68BD" w:rsidRDefault="007E3A54" w:rsidP="009110EF">
      <w:pPr>
        <w:pStyle w:val="FootnoteText"/>
        <w:jc w:val="both"/>
        <w:rPr>
          <w:rFonts w:asciiTheme="majorHAnsi" w:hAnsiTheme="majorHAnsi" w:cstheme="majorHAnsi"/>
          <w:lang w:val="vi-VN"/>
        </w:rPr>
      </w:pPr>
      <w:r w:rsidRPr="004B68BD">
        <w:rPr>
          <w:rStyle w:val="FootnoteReference"/>
          <w:rFonts w:asciiTheme="majorHAnsi" w:hAnsiTheme="majorHAnsi" w:cstheme="majorHAnsi"/>
        </w:rPr>
        <w:footnoteRef/>
      </w:r>
      <w:r w:rsidRPr="004B68BD">
        <w:rPr>
          <w:rFonts w:asciiTheme="majorHAnsi" w:hAnsiTheme="majorHAnsi" w:cstheme="majorHAnsi"/>
        </w:rPr>
        <w:t xml:space="preserve"> Immigration Act 1959. Điều luật: Section 15 quy định về việc cư trú bất hợp pháp; Section 57 quy định hình phạt bao gồm phạt tiền, phạt tù và đặc biệt là hình phạt phạt roi (caning) đối với nam giới cư trú quá hạn trên 90 ngày.</w:t>
      </w:r>
    </w:p>
  </w:footnote>
  <w:footnote w:id="137">
    <w:p w14:paraId="333CBB93" w14:textId="77777777" w:rsidR="007E3A54" w:rsidRPr="004B68BD" w:rsidRDefault="007E3A54" w:rsidP="009110EF">
      <w:pPr>
        <w:pStyle w:val="FootnoteText"/>
        <w:jc w:val="both"/>
        <w:rPr>
          <w:rFonts w:asciiTheme="majorHAnsi" w:hAnsiTheme="majorHAnsi" w:cstheme="majorHAnsi"/>
          <w:lang w:val="vi-VN"/>
        </w:rPr>
      </w:pPr>
      <w:r w:rsidRPr="004B68BD">
        <w:rPr>
          <w:rStyle w:val="FootnoteReference"/>
          <w:rFonts w:asciiTheme="majorHAnsi" w:hAnsiTheme="majorHAnsi" w:cstheme="majorHAnsi"/>
        </w:rPr>
        <w:footnoteRef/>
      </w:r>
      <w:r w:rsidRPr="004B68BD">
        <w:rPr>
          <w:rFonts w:asciiTheme="majorHAnsi" w:hAnsiTheme="majorHAnsi" w:cstheme="majorHAnsi"/>
        </w:rPr>
        <w:t xml:space="preserve"> </w:t>
      </w:r>
      <w:bookmarkStart w:id="281" w:name="_Hlk219545930"/>
      <w:r w:rsidRPr="004B68BD">
        <w:rPr>
          <w:rFonts w:asciiTheme="majorHAnsi" w:hAnsiTheme="majorHAnsi" w:cstheme="majorHAnsi"/>
        </w:rPr>
        <w:t>Thái</w:t>
      </w:r>
      <w:r w:rsidRPr="004B68BD">
        <w:rPr>
          <w:rFonts w:asciiTheme="majorHAnsi" w:hAnsiTheme="majorHAnsi" w:cstheme="majorHAnsi"/>
          <w:lang w:val="vi-VN"/>
        </w:rPr>
        <w:t xml:space="preserve"> Lan: Royal Ordinance on Foreigners' Working Management B.E. 2560 (201</w:t>
      </w:r>
      <w:bookmarkEnd w:id="281"/>
      <w:r w:rsidRPr="004B68BD">
        <w:rPr>
          <w:rFonts w:asciiTheme="majorHAnsi" w:hAnsiTheme="majorHAnsi" w:cstheme="majorHAnsi"/>
          <w:lang w:val="vi-VN"/>
        </w:rPr>
        <w:t>7). Section 70-73 quy định NSDLD phải chịu toàn bộ chi phí đưa lao động về nước sau khi chấm dứt hợp đồng.</w:t>
      </w:r>
    </w:p>
    <w:p w14:paraId="3BF4B74A" w14:textId="3CDCC48E" w:rsidR="007E3A54" w:rsidRPr="004B68BD" w:rsidRDefault="007E3A54" w:rsidP="009110EF">
      <w:pPr>
        <w:pStyle w:val="FootnoteText"/>
        <w:jc w:val="both"/>
        <w:rPr>
          <w:rFonts w:asciiTheme="majorHAnsi" w:hAnsiTheme="majorHAnsi" w:cstheme="majorHAnsi"/>
          <w:lang w:val="vi-VN"/>
        </w:rPr>
      </w:pPr>
      <w:r w:rsidRPr="004B68BD">
        <w:rPr>
          <w:rFonts w:asciiTheme="majorHAnsi" w:hAnsiTheme="majorHAnsi" w:cstheme="majorHAnsi"/>
          <w:lang w:val="vi-VN"/>
        </w:rPr>
        <w:t xml:space="preserve">Singapore: Employment of Foreign Manpower (Work Passes) Regulations. Việc không mua vé máy bay đưa </w:t>
      </w:r>
      <w:r w:rsidR="00F83775">
        <w:rPr>
          <w:rFonts w:asciiTheme="majorHAnsi" w:hAnsiTheme="majorHAnsi" w:cstheme="majorHAnsi"/>
          <w:lang w:val="vi-VN"/>
        </w:rPr>
        <w:t>NLĐ</w:t>
      </w:r>
      <w:r w:rsidRPr="004B68BD">
        <w:rPr>
          <w:rFonts w:asciiTheme="majorHAnsi" w:hAnsiTheme="majorHAnsi" w:cstheme="majorHAnsi"/>
          <w:lang w:val="vi-VN"/>
        </w:rPr>
        <w:t xml:space="preserve"> về nước là vi phạm điều kiện cấp Work Permit và NSDLD có thể bị tịch thu tiền đặt cọc (Security Bond).</w:t>
      </w:r>
    </w:p>
  </w:footnote>
  <w:footnote w:id="138">
    <w:p w14:paraId="57B64C3E" w14:textId="0AAF3A0C" w:rsidR="007E3A54" w:rsidRPr="004B68BD" w:rsidRDefault="007E3A54" w:rsidP="00901751">
      <w:pPr>
        <w:pStyle w:val="FootnoteText"/>
        <w:rPr>
          <w:rFonts w:asciiTheme="majorHAnsi" w:hAnsiTheme="majorHAnsi" w:cstheme="majorHAnsi"/>
          <w:lang w:val="vi-VN"/>
        </w:rPr>
      </w:pPr>
      <w:r w:rsidRPr="004B68BD">
        <w:rPr>
          <w:rStyle w:val="FootnoteReference"/>
          <w:rFonts w:asciiTheme="majorHAnsi" w:hAnsiTheme="majorHAnsi" w:cstheme="majorHAnsi"/>
        </w:rPr>
        <w:footnoteRef/>
      </w:r>
      <w:r w:rsidRPr="004B68BD">
        <w:rPr>
          <w:rFonts w:asciiTheme="majorHAnsi" w:hAnsiTheme="majorHAnsi" w:cstheme="majorHAnsi"/>
        </w:rPr>
        <w:t xml:space="preserve"> Khoản</w:t>
      </w:r>
      <w:r w:rsidRPr="004B68BD">
        <w:rPr>
          <w:rFonts w:asciiTheme="majorHAnsi" w:hAnsiTheme="majorHAnsi" w:cstheme="majorHAnsi"/>
          <w:lang w:val="vi-VN"/>
        </w:rPr>
        <w:t xml:space="preserve"> 1 Điều 3 </w:t>
      </w:r>
      <w:r w:rsidRPr="004B68BD">
        <w:rPr>
          <w:rFonts w:asciiTheme="majorHAnsi" w:eastAsia="Times New Roman" w:hAnsiTheme="majorHAnsi" w:cstheme="majorHAnsi"/>
        </w:rPr>
        <w:t>Luật 69/2020/QH14</w:t>
      </w:r>
      <w:r w:rsidRPr="004B68BD">
        <w:rPr>
          <w:rFonts w:asciiTheme="majorHAnsi" w:eastAsia="Times New Roman" w:hAnsiTheme="majorHAnsi" w:cstheme="majorHAnsi"/>
          <w:lang w:val="vi-VN"/>
        </w:rPr>
        <w:t>: “</w:t>
      </w:r>
      <w:r w:rsidR="00F83775">
        <w:rPr>
          <w:rFonts w:asciiTheme="majorHAnsi" w:hAnsiTheme="majorHAnsi" w:cstheme="majorHAnsi"/>
        </w:rPr>
        <w:t>NLĐ</w:t>
      </w:r>
      <w:r w:rsidRPr="004B68BD">
        <w:rPr>
          <w:rFonts w:asciiTheme="majorHAnsi" w:hAnsiTheme="majorHAnsi" w:cstheme="majorHAnsi"/>
        </w:rPr>
        <w:t xml:space="preserve"> Việt Nam đi làm việc ở nước ngoài theo hợp đồng là công dân Việt Nam từ đủ 18 tuổi trở lên cư trú tại Việt Nam đi làm việc ở nước ngoài theo quy định của Luật này</w:t>
      </w:r>
      <w:r w:rsidRPr="004B68BD">
        <w:rPr>
          <w:rFonts w:asciiTheme="majorHAnsi" w:hAnsiTheme="majorHAnsi" w:cstheme="majorHAnsi"/>
          <w:lang w:val="vi-VN"/>
        </w:rPr>
        <w:t>”</w:t>
      </w:r>
      <w:r w:rsidRPr="004B68BD">
        <w:rPr>
          <w:rFonts w:asciiTheme="majorHAnsi" w:hAnsiTheme="majorHAnsi" w:cstheme="majorHAnsi"/>
        </w:rPr>
        <w:t>.</w:t>
      </w:r>
    </w:p>
  </w:footnote>
  <w:footnote w:id="139">
    <w:p w14:paraId="1B54F6AA" w14:textId="77777777" w:rsidR="00A23B1E" w:rsidRPr="004B68BD" w:rsidRDefault="00A23B1E" w:rsidP="00A23B1E">
      <w:pPr>
        <w:pStyle w:val="FootnoteText"/>
        <w:jc w:val="both"/>
        <w:rPr>
          <w:rFonts w:asciiTheme="majorHAnsi" w:hAnsiTheme="majorHAnsi" w:cstheme="majorHAnsi"/>
          <w:lang w:val="vi-VN"/>
        </w:rPr>
      </w:pPr>
      <w:r w:rsidRPr="004B68BD">
        <w:rPr>
          <w:rStyle w:val="FootnoteReference"/>
          <w:rFonts w:asciiTheme="majorHAnsi" w:hAnsiTheme="majorHAnsi" w:cstheme="majorHAnsi"/>
        </w:rPr>
        <w:footnoteRef/>
      </w:r>
      <w:r w:rsidRPr="004B68BD">
        <w:rPr>
          <w:rFonts w:asciiTheme="majorHAnsi" w:hAnsiTheme="majorHAnsi" w:cstheme="majorHAnsi"/>
        </w:rPr>
        <w:t xml:space="preserve"> Article 21 &amp; 22: Quy định về hợp đồng lao động bằng văn bản và minh bạch. Article 24: Quyền được cung cấp thông tin đầy đủ trước khi xuất cảnh. Article 34: Quyền tiếp cận cơ chế giải quyết tranh chấp.</w:t>
      </w:r>
    </w:p>
  </w:footnote>
  <w:footnote w:id="140">
    <w:p w14:paraId="2587859E" w14:textId="77777777" w:rsidR="00A23B1E" w:rsidRPr="004B68BD" w:rsidRDefault="00A23B1E" w:rsidP="00A23B1E">
      <w:pPr>
        <w:pStyle w:val="FootnoteText"/>
        <w:jc w:val="both"/>
        <w:rPr>
          <w:rFonts w:asciiTheme="majorHAnsi" w:hAnsiTheme="majorHAnsi" w:cstheme="majorHAnsi"/>
        </w:rPr>
      </w:pPr>
      <w:r w:rsidRPr="004B68BD">
        <w:rPr>
          <w:rStyle w:val="FootnoteReference"/>
          <w:rFonts w:asciiTheme="majorHAnsi" w:hAnsiTheme="majorHAnsi" w:cstheme="majorHAnsi"/>
        </w:rPr>
        <w:footnoteRef/>
      </w:r>
      <w:r w:rsidRPr="004B68BD">
        <w:rPr>
          <w:rFonts w:asciiTheme="majorHAnsi" w:hAnsiTheme="majorHAnsi" w:cstheme="majorHAnsi"/>
        </w:rPr>
        <w:t xml:space="preserve"> Việt Nam: Điều 19, Luật số 69/2020/QH14 quy định về đăng ký hợp đồng lao động và Điều 65 về bồi dưỡng kiến thức cần thiết trước khi đi. </w:t>
      </w:r>
    </w:p>
    <w:p w14:paraId="5B1DB82B" w14:textId="77777777" w:rsidR="00A23B1E" w:rsidRPr="004B68BD" w:rsidRDefault="00A23B1E" w:rsidP="00A23B1E">
      <w:pPr>
        <w:pStyle w:val="FootnoteText"/>
        <w:jc w:val="both"/>
        <w:rPr>
          <w:rFonts w:asciiTheme="majorHAnsi" w:hAnsiTheme="majorHAnsi" w:cstheme="majorHAnsi"/>
        </w:rPr>
      </w:pPr>
      <w:r w:rsidRPr="004B68BD">
        <w:rPr>
          <w:rFonts w:asciiTheme="majorHAnsi" w:hAnsiTheme="majorHAnsi" w:cstheme="majorHAnsi"/>
        </w:rPr>
        <w:t xml:space="preserve">Philippines: Republic Act No. 10022, Section 3 về hệ thống chứng nhận quốc gia tiếp nhận an toàn và đào tạo PDOS bắt buộc. </w:t>
      </w:r>
    </w:p>
    <w:p w14:paraId="1E2F2530" w14:textId="77777777" w:rsidR="00A23B1E" w:rsidRPr="004B68BD" w:rsidRDefault="00A23B1E" w:rsidP="00A23B1E">
      <w:pPr>
        <w:pStyle w:val="FootnoteText"/>
        <w:jc w:val="both"/>
        <w:rPr>
          <w:rFonts w:asciiTheme="majorHAnsi" w:hAnsiTheme="majorHAnsi" w:cstheme="majorHAnsi"/>
          <w:lang w:val="vi-VN"/>
        </w:rPr>
      </w:pPr>
      <w:bookmarkStart w:id="293" w:name="_Hlk219546426"/>
      <w:r w:rsidRPr="004B68BD">
        <w:rPr>
          <w:rFonts w:asciiTheme="majorHAnsi" w:hAnsiTheme="majorHAnsi" w:cstheme="majorHAnsi"/>
        </w:rPr>
        <w:t>Thái Lan: Emergency Decree on Non-Thais' Working Management (2017) quy định về cấp phép và ký quỹ của các doanh nghiệp phái cử.</w:t>
      </w:r>
    </w:p>
    <w:bookmarkEnd w:id="293"/>
  </w:footnote>
  <w:footnote w:id="141">
    <w:p w14:paraId="11B25491" w14:textId="77777777" w:rsidR="00A23B1E" w:rsidRPr="004B68BD" w:rsidRDefault="00A23B1E" w:rsidP="00A23B1E">
      <w:pPr>
        <w:pStyle w:val="FootnoteText"/>
        <w:jc w:val="both"/>
        <w:rPr>
          <w:rFonts w:asciiTheme="majorHAnsi" w:hAnsiTheme="majorHAnsi" w:cstheme="majorHAnsi"/>
          <w:lang w:val="vi-VN"/>
        </w:rPr>
      </w:pPr>
      <w:r w:rsidRPr="004B68BD">
        <w:rPr>
          <w:rStyle w:val="FootnoteReference"/>
          <w:rFonts w:asciiTheme="majorHAnsi" w:hAnsiTheme="majorHAnsi" w:cstheme="majorHAnsi"/>
        </w:rPr>
        <w:footnoteRef/>
      </w:r>
      <w:r w:rsidRPr="004B68BD">
        <w:rPr>
          <w:rFonts w:asciiTheme="majorHAnsi" w:hAnsiTheme="majorHAnsi" w:cstheme="majorHAnsi"/>
        </w:rPr>
        <w:t xml:space="preserve"> </w:t>
      </w:r>
      <w:bookmarkStart w:id="294" w:name="_Hlk219546442"/>
      <w:r w:rsidRPr="004B68BD">
        <w:rPr>
          <w:rFonts w:asciiTheme="majorHAnsi" w:hAnsiTheme="majorHAnsi" w:cstheme="majorHAnsi"/>
        </w:rPr>
        <w:t>Philippines</w:t>
      </w:r>
      <w:bookmarkEnd w:id="294"/>
      <w:r w:rsidRPr="004B68BD">
        <w:rPr>
          <w:rFonts w:asciiTheme="majorHAnsi" w:hAnsiTheme="majorHAnsi" w:cstheme="majorHAnsi"/>
        </w:rPr>
        <w:t xml:space="preserve">: Thành lập Bộ Lao động Di cư (DMW) theo </w:t>
      </w:r>
      <w:bookmarkStart w:id="295" w:name="_Hlk219546451"/>
      <w:r w:rsidRPr="004B68BD">
        <w:rPr>
          <w:rFonts w:asciiTheme="majorHAnsi" w:hAnsiTheme="majorHAnsi" w:cstheme="majorHAnsi"/>
        </w:rPr>
        <w:t xml:space="preserve">Republic Act No. 11641 (2021). </w:t>
      </w:r>
      <w:bookmarkStart w:id="296" w:name="_Hlk219546461"/>
      <w:bookmarkEnd w:id="295"/>
      <w:r w:rsidRPr="004B68BD">
        <w:rPr>
          <w:rFonts w:asciiTheme="majorHAnsi" w:hAnsiTheme="majorHAnsi" w:cstheme="majorHAnsi"/>
        </w:rPr>
        <w:t>Indonesia</w:t>
      </w:r>
      <w:bookmarkEnd w:id="296"/>
      <w:r w:rsidRPr="004B68BD">
        <w:rPr>
          <w:rFonts w:asciiTheme="majorHAnsi" w:hAnsiTheme="majorHAnsi" w:cstheme="majorHAnsi"/>
        </w:rPr>
        <w:t xml:space="preserve">: Vai trò của BP2MI (Cơ quan Bảo vệ </w:t>
      </w:r>
      <w:r>
        <w:rPr>
          <w:rFonts w:asciiTheme="majorHAnsi" w:hAnsiTheme="majorHAnsi" w:cstheme="majorHAnsi"/>
        </w:rPr>
        <w:t>NLĐ</w:t>
      </w:r>
      <w:r w:rsidRPr="004B68BD">
        <w:rPr>
          <w:rFonts w:asciiTheme="majorHAnsi" w:hAnsiTheme="majorHAnsi" w:cstheme="majorHAnsi"/>
        </w:rPr>
        <w:t xml:space="preserve"> di cư Indonesia) theo </w:t>
      </w:r>
      <w:bookmarkStart w:id="297" w:name="_Hlk219546467"/>
      <w:r w:rsidRPr="004B68BD">
        <w:rPr>
          <w:rFonts w:asciiTheme="majorHAnsi" w:hAnsiTheme="majorHAnsi" w:cstheme="majorHAnsi"/>
        </w:rPr>
        <w:t>Law No. 18 of 2017</w:t>
      </w:r>
      <w:bookmarkEnd w:id="297"/>
      <w:r w:rsidRPr="004B68BD">
        <w:rPr>
          <w:rFonts w:asciiTheme="majorHAnsi" w:hAnsiTheme="majorHAnsi" w:cstheme="majorHAnsi"/>
        </w:rPr>
        <w:t>.</w:t>
      </w:r>
    </w:p>
  </w:footnote>
  <w:footnote w:id="142">
    <w:p w14:paraId="01630603" w14:textId="77777777" w:rsidR="00A23B1E" w:rsidRPr="004B68BD" w:rsidRDefault="00A23B1E" w:rsidP="00A23B1E">
      <w:pPr>
        <w:pStyle w:val="FootnoteText"/>
        <w:jc w:val="both"/>
        <w:rPr>
          <w:rFonts w:asciiTheme="majorHAnsi" w:hAnsiTheme="majorHAnsi" w:cstheme="majorHAnsi"/>
          <w:lang w:val="vi-VN"/>
        </w:rPr>
      </w:pPr>
      <w:r w:rsidRPr="004B68BD">
        <w:rPr>
          <w:rStyle w:val="FootnoteReference"/>
          <w:rFonts w:asciiTheme="majorHAnsi" w:hAnsiTheme="majorHAnsi" w:cstheme="majorHAnsi"/>
        </w:rPr>
        <w:footnoteRef/>
      </w:r>
      <w:r w:rsidRPr="004B68BD">
        <w:rPr>
          <w:rFonts w:asciiTheme="majorHAnsi" w:hAnsiTheme="majorHAnsi" w:cstheme="majorHAnsi"/>
        </w:rPr>
        <w:t xml:space="preserve"> Article 2 của ASEAN Consensus (2017) khẳng định việc thực hiện bảo hộ phải "phù hợp với luật pháp, quy định và chính sách quốc gia của các quốc gia thành viên"</w:t>
      </w:r>
    </w:p>
  </w:footnote>
  <w:footnote w:id="143">
    <w:p w14:paraId="4EEA5191" w14:textId="77777777" w:rsidR="00A23B1E" w:rsidRPr="004B68BD" w:rsidRDefault="00A23B1E" w:rsidP="00A23B1E">
      <w:pPr>
        <w:pStyle w:val="FootnoteText"/>
        <w:jc w:val="both"/>
        <w:rPr>
          <w:rFonts w:asciiTheme="majorHAnsi" w:hAnsiTheme="majorHAnsi" w:cstheme="majorHAnsi"/>
          <w:lang w:val="vi-VN"/>
        </w:rPr>
      </w:pPr>
      <w:r w:rsidRPr="004B68BD">
        <w:rPr>
          <w:rStyle w:val="FootnoteReference"/>
          <w:rFonts w:asciiTheme="majorHAnsi" w:hAnsiTheme="majorHAnsi" w:cstheme="majorHAnsi"/>
        </w:rPr>
        <w:footnoteRef/>
      </w:r>
      <w:r w:rsidRPr="004B68BD">
        <w:rPr>
          <w:rFonts w:asciiTheme="majorHAnsi" w:hAnsiTheme="majorHAnsi" w:cstheme="majorHAnsi"/>
        </w:rPr>
        <w:t xml:space="preserve"> Bản Đồng thuận 2017 được phân loại là một "văn kiện chính trị" (political document) thay vì một hiệp ước (treaty). Nó không có cơ chế giải quyết tranh chấp giữa các quốc gia thành viên nếu một nước không tuân thủ.</w:t>
      </w:r>
    </w:p>
  </w:footnote>
  <w:footnote w:id="144">
    <w:p w14:paraId="29FDC37C" w14:textId="77777777" w:rsidR="00E1755D" w:rsidRPr="004B68BD" w:rsidRDefault="00E1755D" w:rsidP="00E1755D">
      <w:pPr>
        <w:pStyle w:val="FootnoteText"/>
        <w:jc w:val="both"/>
        <w:rPr>
          <w:rFonts w:asciiTheme="majorHAnsi" w:hAnsiTheme="majorHAnsi" w:cstheme="majorHAnsi"/>
          <w:lang w:val="vi-VN"/>
        </w:rPr>
      </w:pPr>
      <w:r w:rsidRPr="004B68BD">
        <w:rPr>
          <w:rStyle w:val="FootnoteReference"/>
          <w:rFonts w:asciiTheme="majorHAnsi" w:hAnsiTheme="majorHAnsi" w:cstheme="majorHAnsi"/>
        </w:rPr>
        <w:footnoteRef/>
      </w:r>
      <w:r w:rsidRPr="004B68BD">
        <w:rPr>
          <w:rFonts w:asciiTheme="majorHAnsi" w:hAnsiTheme="majorHAnsi" w:cstheme="majorHAnsi"/>
        </w:rPr>
        <w:t xml:space="preserve"> </w:t>
      </w:r>
      <w:r w:rsidRPr="004B68BD">
        <w:rPr>
          <w:rFonts w:asciiTheme="majorHAnsi" w:hAnsiTheme="majorHAnsi" w:cstheme="majorHAnsi"/>
          <w:lang w:val="vi-VN"/>
        </w:rPr>
        <w:t>B</w:t>
      </w:r>
      <w:r w:rsidRPr="004B68BD">
        <w:rPr>
          <w:rFonts w:asciiTheme="majorHAnsi" w:hAnsiTheme="majorHAnsi" w:cstheme="majorHAnsi"/>
        </w:rPr>
        <w:t>áo cáo của ILO về sự khác biệt giữa các quốc gia phái cử (sending countries). Trong khi Philippines có Bộ Lao động di cư chuyên trách (Republic Act No. 11641), thì Lào và Myanmar vẫn quản lý qua các nghị định hành chính lỏng lẻo (ví dụ: Decree 70/PM của Lào).</w:t>
      </w:r>
    </w:p>
  </w:footnote>
  <w:footnote w:id="145">
    <w:p w14:paraId="7E6E7F8E" w14:textId="77777777" w:rsidR="00A23B1E" w:rsidRPr="004B68BD" w:rsidRDefault="00A23B1E" w:rsidP="00A23B1E">
      <w:pPr>
        <w:pStyle w:val="FootnoteText"/>
        <w:jc w:val="both"/>
        <w:rPr>
          <w:rFonts w:asciiTheme="majorHAnsi" w:hAnsiTheme="majorHAnsi" w:cstheme="majorHAnsi"/>
          <w:lang w:val="vi-VN"/>
        </w:rPr>
      </w:pPr>
      <w:r w:rsidRPr="004B68BD">
        <w:rPr>
          <w:rStyle w:val="FootnoteReference"/>
          <w:rFonts w:asciiTheme="majorHAnsi" w:hAnsiTheme="majorHAnsi" w:cstheme="majorHAnsi"/>
        </w:rPr>
        <w:footnoteRef/>
      </w:r>
      <w:r w:rsidRPr="004B68BD">
        <w:rPr>
          <w:rFonts w:asciiTheme="majorHAnsi" w:hAnsiTheme="majorHAnsi" w:cstheme="majorHAnsi"/>
        </w:rPr>
        <w:t xml:space="preserve"> Các quốc gia như Việt Nam hay Campuchia tập trung mạnh vào việc đưa người đi (mục tiêu kinh tế) nhưng quy định về tái hòa nhập còn tản mạn, chủ yếu là hỗ trợ rủi ro (như Quyết định 40/2021/QĐ-TTg của Việt Nam chỉ tập trung hỗ trợ khi gặp sự cố).</w:t>
      </w:r>
    </w:p>
  </w:footnote>
  <w:footnote w:id="146">
    <w:p w14:paraId="70206E88" w14:textId="77777777" w:rsidR="00A23B1E" w:rsidRDefault="00A23B1E" w:rsidP="00A23B1E">
      <w:pPr>
        <w:pStyle w:val="FootnoteText"/>
        <w:jc w:val="both"/>
        <w:rPr>
          <w:rFonts w:asciiTheme="majorHAnsi" w:hAnsiTheme="majorHAnsi" w:cstheme="majorHAnsi"/>
        </w:rPr>
      </w:pPr>
      <w:r w:rsidRPr="004B68BD">
        <w:rPr>
          <w:rStyle w:val="FootnoteReference"/>
          <w:rFonts w:asciiTheme="majorHAnsi" w:hAnsiTheme="majorHAnsi" w:cstheme="majorHAnsi"/>
        </w:rPr>
        <w:footnoteRef/>
      </w:r>
      <w:r w:rsidRPr="004B68BD">
        <w:rPr>
          <w:rFonts w:asciiTheme="majorHAnsi" w:hAnsiTheme="majorHAnsi" w:cstheme="majorHAnsi"/>
        </w:rPr>
        <w:t xml:space="preserve"> Singapore và Malaysia ưu tiên bảo vệ thị trường nội địa qua hệ thống</w:t>
      </w:r>
      <w:r>
        <w:rPr>
          <w:rFonts w:asciiTheme="majorHAnsi" w:hAnsiTheme="majorHAnsi" w:cstheme="majorHAnsi"/>
        </w:rPr>
        <w:t xml:space="preserve"> hạn ngạch và thuế lao động</w:t>
      </w:r>
      <w:r w:rsidRPr="004B68BD">
        <w:rPr>
          <w:rFonts w:asciiTheme="majorHAnsi" w:hAnsiTheme="majorHAnsi" w:cstheme="majorHAnsi"/>
        </w:rPr>
        <w:t xml:space="preserve">. </w:t>
      </w:r>
    </w:p>
    <w:p w14:paraId="273D52AA" w14:textId="77777777" w:rsidR="00A23B1E" w:rsidRPr="004B68BD" w:rsidRDefault="00A23B1E" w:rsidP="00A23B1E">
      <w:pPr>
        <w:pStyle w:val="FootnoteText"/>
        <w:jc w:val="both"/>
        <w:rPr>
          <w:rFonts w:asciiTheme="majorHAnsi" w:hAnsiTheme="majorHAnsi" w:cstheme="majorHAnsi"/>
          <w:lang w:val="vi-VN"/>
        </w:rPr>
      </w:pPr>
      <w:r w:rsidRPr="004B68BD">
        <w:rPr>
          <w:rFonts w:asciiTheme="majorHAnsi" w:hAnsiTheme="majorHAnsi" w:cstheme="majorHAnsi"/>
        </w:rPr>
        <w:t xml:space="preserve">Điều luật: Employment of Foreign Manpower Act (Singapore) tập trung vào kiểm soát cư trú và an toàn lao động tại chỗ, nhưng không có nghĩa vụ bảo trợ xã hội cho </w:t>
      </w:r>
      <w:r>
        <w:rPr>
          <w:rFonts w:asciiTheme="majorHAnsi" w:hAnsiTheme="majorHAnsi" w:cstheme="majorHAnsi"/>
        </w:rPr>
        <w:t>NLĐ</w:t>
      </w:r>
      <w:r w:rsidRPr="004B68BD">
        <w:rPr>
          <w:rFonts w:asciiTheme="majorHAnsi" w:hAnsiTheme="majorHAnsi" w:cstheme="majorHAnsi"/>
        </w:rPr>
        <w:t xml:space="preserve"> khi họ đã trở về nước gốc.</w:t>
      </w:r>
    </w:p>
  </w:footnote>
  <w:footnote w:id="147">
    <w:p w14:paraId="769915F3" w14:textId="77777777" w:rsidR="00A23B1E" w:rsidRPr="004B68BD" w:rsidRDefault="00A23B1E" w:rsidP="00A23B1E">
      <w:pPr>
        <w:pStyle w:val="FootnoteText"/>
        <w:jc w:val="both"/>
        <w:rPr>
          <w:rFonts w:asciiTheme="majorHAnsi" w:hAnsiTheme="majorHAnsi" w:cstheme="majorHAnsi"/>
          <w:lang w:val="vi-VN"/>
        </w:rPr>
      </w:pPr>
      <w:r w:rsidRPr="004B68BD">
        <w:rPr>
          <w:rStyle w:val="FootnoteReference"/>
          <w:rFonts w:asciiTheme="majorHAnsi" w:hAnsiTheme="majorHAnsi" w:cstheme="majorHAnsi"/>
        </w:rPr>
        <w:footnoteRef/>
      </w:r>
      <w:r w:rsidRPr="004B68BD">
        <w:rPr>
          <w:rFonts w:asciiTheme="majorHAnsi" w:hAnsiTheme="majorHAnsi" w:cstheme="majorHAnsi"/>
        </w:rPr>
        <w:t xml:space="preserve"> Employment of Foreign Manpower Act (EFMA). Cơ chế: Phân tầng rõ rệt giữa Employment Pass (EP) (chuyên gia, lương cao, không có hạn ngạch), S Pass (lao động kỹ thuật, có hạn ngạ</w:t>
      </w:r>
      <w:r>
        <w:rPr>
          <w:rFonts w:asciiTheme="majorHAnsi" w:hAnsiTheme="majorHAnsi" w:cstheme="majorHAnsi"/>
        </w:rPr>
        <w:t>ch/thuế lao động</w:t>
      </w:r>
      <w:r w:rsidRPr="004B68BD">
        <w:rPr>
          <w:rFonts w:asciiTheme="majorHAnsi" w:hAnsiTheme="majorHAnsi" w:cstheme="majorHAnsi"/>
        </w:rPr>
        <w:t>) và Work Permit (lao động phổ thông, hạn ngạch chặt chẽ). Điều luật: Employment of Foreign Manpower (Work Passes) Regulations. Các quy định này yêu cầu khám sức khỏe (Medical Examination) định kỳ và giới hạn độ tuổi từ 18-50 (tùy ngành).</w:t>
      </w:r>
    </w:p>
  </w:footnote>
  <w:footnote w:id="148">
    <w:p w14:paraId="69EC1571" w14:textId="77777777" w:rsidR="00A23B1E" w:rsidRPr="004B68BD" w:rsidRDefault="00A23B1E" w:rsidP="00A23B1E">
      <w:pPr>
        <w:pStyle w:val="FootnoteText"/>
        <w:jc w:val="both"/>
        <w:rPr>
          <w:rFonts w:asciiTheme="majorHAnsi" w:hAnsiTheme="majorHAnsi" w:cstheme="majorHAnsi"/>
          <w:lang w:val="vi-VN"/>
        </w:rPr>
      </w:pPr>
      <w:r w:rsidRPr="004B68BD">
        <w:rPr>
          <w:rStyle w:val="FootnoteReference"/>
          <w:rFonts w:asciiTheme="majorHAnsi" w:hAnsiTheme="majorHAnsi" w:cstheme="majorHAnsi"/>
        </w:rPr>
        <w:footnoteRef/>
      </w:r>
      <w:r w:rsidRPr="004B68BD">
        <w:rPr>
          <w:rFonts w:asciiTheme="majorHAnsi" w:hAnsiTheme="majorHAnsi" w:cstheme="majorHAnsi"/>
        </w:rPr>
        <w:t xml:space="preserve"> Immigration Act 1959/63 và chính sách của TalentCorp. Cơ chế: Sử dụng hệ thống Expatriate Services Division (ESD) cho chuyên gia và hệ thống </w:t>
      </w:r>
      <w:r>
        <w:rPr>
          <w:rFonts w:asciiTheme="majorHAnsi" w:hAnsiTheme="majorHAnsi" w:cstheme="majorHAnsi"/>
        </w:rPr>
        <w:t>Hạn ngạch</w:t>
      </w:r>
      <w:r w:rsidRPr="004B68BD">
        <w:rPr>
          <w:rFonts w:asciiTheme="majorHAnsi" w:hAnsiTheme="majorHAnsi" w:cstheme="majorHAnsi"/>
        </w:rPr>
        <w:t xml:space="preserve"> cho lao động phổ thông trong 5 lĩnh vực chính (sản xuất, xây dựng, nông nghiệp, đồn điền, dịch vụ).</w:t>
      </w:r>
    </w:p>
  </w:footnote>
  <w:footnote w:id="149">
    <w:p w14:paraId="20FF8E28" w14:textId="77777777" w:rsidR="00A23B1E" w:rsidRPr="004B68BD" w:rsidRDefault="00A23B1E" w:rsidP="00A23B1E">
      <w:pPr>
        <w:pStyle w:val="FootnoteText"/>
        <w:jc w:val="both"/>
        <w:rPr>
          <w:rFonts w:asciiTheme="majorHAnsi" w:hAnsiTheme="majorHAnsi" w:cstheme="majorHAnsi"/>
          <w:lang w:val="vi-VN"/>
        </w:rPr>
      </w:pPr>
      <w:r w:rsidRPr="004B68BD">
        <w:rPr>
          <w:rStyle w:val="FootnoteReference"/>
          <w:rFonts w:asciiTheme="majorHAnsi" w:hAnsiTheme="majorHAnsi" w:cstheme="majorHAnsi"/>
        </w:rPr>
        <w:footnoteRef/>
      </w:r>
      <w:r w:rsidRPr="004B68BD">
        <w:rPr>
          <w:rFonts w:asciiTheme="majorHAnsi" w:hAnsiTheme="majorHAnsi" w:cstheme="majorHAnsi"/>
        </w:rPr>
        <w:t xml:space="preserve"> Các quy định về giấy phép lao động (Work Permit) tại đây thường mang tính thủ tục hành chính hơn là rào cản kỹ thuật phức tạp, nhằm khuyến khích đầu tư nước ngoài và lưu thông lao động biên giới.</w:t>
      </w:r>
    </w:p>
  </w:footnote>
  <w:footnote w:id="150">
    <w:p w14:paraId="06FD62E9" w14:textId="77777777" w:rsidR="00A23B1E" w:rsidRPr="004B68BD" w:rsidRDefault="00A23B1E" w:rsidP="00A23B1E">
      <w:pPr>
        <w:pStyle w:val="FootnoteText"/>
        <w:jc w:val="both"/>
        <w:rPr>
          <w:rFonts w:asciiTheme="majorHAnsi" w:hAnsiTheme="majorHAnsi" w:cstheme="majorHAnsi"/>
          <w:lang w:val="vi-VN"/>
        </w:rPr>
      </w:pPr>
      <w:r w:rsidRPr="004B68BD">
        <w:rPr>
          <w:rStyle w:val="FootnoteReference"/>
          <w:rFonts w:asciiTheme="majorHAnsi" w:hAnsiTheme="majorHAnsi" w:cstheme="majorHAnsi"/>
        </w:rPr>
        <w:footnoteRef/>
      </w:r>
      <w:r w:rsidRPr="004B68BD">
        <w:rPr>
          <w:rFonts w:asciiTheme="majorHAnsi" w:hAnsiTheme="majorHAnsi" w:cstheme="majorHAnsi"/>
        </w:rPr>
        <w:t xml:space="preserve"> Royal Ordinance on Foreigners' Working Management B.E. 2560 (2017) và các sửa đổi năm 2018. Cơ chế: Thái Lan áp dụng quy trình đặc biệt cho lao động từ 3 nước láng giềng (Campuchia, Lào, Myanmar) theo các bản MOU, thường bỏ qua các yêu cầu khắt khe về bằng cấp chuyên môn cao mà tập trung vào kiểm tra lý lịch và sức khỏe cơ bản.</w:t>
      </w:r>
    </w:p>
  </w:footnote>
  <w:footnote w:id="151">
    <w:p w14:paraId="41C837F8" w14:textId="77777777" w:rsidR="00A23B1E" w:rsidRPr="004B68BD" w:rsidRDefault="00A23B1E" w:rsidP="00A23B1E">
      <w:pPr>
        <w:pStyle w:val="FootnoteText"/>
        <w:jc w:val="both"/>
        <w:rPr>
          <w:rFonts w:asciiTheme="majorHAnsi" w:hAnsiTheme="majorHAnsi" w:cstheme="majorHAnsi"/>
          <w:lang w:val="vi-VN"/>
        </w:rPr>
      </w:pPr>
      <w:r w:rsidRPr="004B68BD">
        <w:rPr>
          <w:rStyle w:val="FootnoteReference"/>
          <w:rFonts w:asciiTheme="majorHAnsi" w:hAnsiTheme="majorHAnsi" w:cstheme="majorHAnsi"/>
        </w:rPr>
        <w:footnoteRef/>
      </w:r>
      <w:r w:rsidRPr="004B68BD">
        <w:rPr>
          <w:rFonts w:asciiTheme="majorHAnsi" w:hAnsiTheme="majorHAnsi" w:cstheme="majorHAnsi"/>
        </w:rPr>
        <w:t xml:space="preserve"> Employment of Foreign Manpower Act (EFMA) và Work Injury Compensation Act (WICA). Điều luật: Các quy định trong Work Pass Conditions yêu cầu NSDLĐ phải: (i) Mua bảo hiểm y tế tối thiểu 15.000 SGD/năm; (ii) Nộp tiền đặt cọc (Security Bond) 5.000 SGD cho mỗi lao động phổ thông; (iii) Chịu toàn bộ chi phí hồi hương (Repatriation costs).</w:t>
      </w:r>
    </w:p>
  </w:footnote>
  <w:footnote w:id="152">
    <w:p w14:paraId="39180F31" w14:textId="77777777" w:rsidR="00A23B1E" w:rsidRPr="004B68BD" w:rsidRDefault="00A23B1E" w:rsidP="00A23B1E">
      <w:pPr>
        <w:pStyle w:val="FootnoteText"/>
        <w:jc w:val="both"/>
        <w:rPr>
          <w:rFonts w:asciiTheme="majorHAnsi" w:hAnsiTheme="majorHAnsi" w:cstheme="majorHAnsi"/>
          <w:lang w:val="vi-VN"/>
        </w:rPr>
      </w:pPr>
      <w:r w:rsidRPr="004B68BD">
        <w:rPr>
          <w:rStyle w:val="FootnoteReference"/>
          <w:rFonts w:asciiTheme="majorHAnsi" w:hAnsiTheme="majorHAnsi" w:cstheme="majorHAnsi"/>
        </w:rPr>
        <w:footnoteRef/>
      </w:r>
      <w:r w:rsidRPr="004B68BD">
        <w:rPr>
          <w:rFonts w:asciiTheme="majorHAnsi" w:hAnsiTheme="majorHAnsi" w:cstheme="majorHAnsi"/>
        </w:rPr>
        <w:t xml:space="preserve"> Employment Act 1955 và Employees’ Social Security Act 1969. NSDLĐ phải đóng thuế lao động và mua bảo hiểm tai nạn lao động (SOCSO) cho </w:t>
      </w:r>
      <w:r>
        <w:rPr>
          <w:rFonts w:asciiTheme="majorHAnsi" w:hAnsiTheme="majorHAnsi" w:cstheme="majorHAnsi"/>
        </w:rPr>
        <w:t>NLĐ</w:t>
      </w:r>
      <w:r w:rsidRPr="004B68BD">
        <w:rPr>
          <w:rFonts w:asciiTheme="majorHAnsi" w:hAnsiTheme="majorHAnsi" w:cstheme="majorHAnsi"/>
        </w:rPr>
        <w:t xml:space="preserve"> nước ngoài.</w:t>
      </w:r>
    </w:p>
  </w:footnote>
  <w:footnote w:id="153">
    <w:p w14:paraId="6B0BAC6E" w14:textId="77777777" w:rsidR="00A23B1E" w:rsidRPr="004B68BD" w:rsidRDefault="00A23B1E" w:rsidP="00A23B1E">
      <w:pPr>
        <w:pStyle w:val="FootnoteText"/>
        <w:jc w:val="both"/>
        <w:rPr>
          <w:rFonts w:asciiTheme="majorHAnsi" w:hAnsiTheme="majorHAnsi" w:cstheme="majorHAnsi"/>
        </w:rPr>
      </w:pPr>
      <w:r w:rsidRPr="004B68BD">
        <w:rPr>
          <w:rStyle w:val="FootnoteReference"/>
          <w:rFonts w:asciiTheme="majorHAnsi" w:hAnsiTheme="majorHAnsi" w:cstheme="majorHAnsi"/>
        </w:rPr>
        <w:footnoteRef/>
      </w:r>
      <w:r w:rsidRPr="004B68BD">
        <w:rPr>
          <w:rFonts w:asciiTheme="majorHAnsi" w:hAnsiTheme="majorHAnsi" w:cstheme="majorHAnsi"/>
        </w:rPr>
        <w:t xml:space="preserve"> Thái</w:t>
      </w:r>
      <w:r w:rsidRPr="004B68BD">
        <w:rPr>
          <w:rFonts w:asciiTheme="majorHAnsi" w:hAnsiTheme="majorHAnsi" w:cstheme="majorHAnsi"/>
          <w:lang w:val="vi-VN"/>
        </w:rPr>
        <w:t xml:space="preserve"> Lan: </w:t>
      </w:r>
      <w:r w:rsidRPr="004B68BD">
        <w:rPr>
          <w:rFonts w:asciiTheme="majorHAnsi" w:hAnsiTheme="majorHAnsi" w:cstheme="majorHAnsi"/>
        </w:rPr>
        <w:t>Labour Protection Act B.E. 2541 (1998). Điều luật: Section 23 (Giờ làm việc), Section 30 (Nghỉ phép năm), Section 32 (Nghỉ ốm). Luật này quy định rõ không phân biệt đối xử về quốc tịch trong việc thụ hưởng các chế độ này.</w:t>
      </w:r>
    </w:p>
    <w:p w14:paraId="39E2EBCD" w14:textId="77777777" w:rsidR="00A23B1E" w:rsidRPr="004B68BD" w:rsidRDefault="00A23B1E" w:rsidP="00A23B1E">
      <w:pPr>
        <w:pStyle w:val="FootnoteText"/>
        <w:jc w:val="both"/>
        <w:rPr>
          <w:rFonts w:asciiTheme="majorHAnsi" w:hAnsiTheme="majorHAnsi" w:cstheme="majorHAnsi"/>
          <w:lang w:val="vi-VN"/>
        </w:rPr>
      </w:pPr>
      <w:r w:rsidRPr="004B68BD">
        <w:rPr>
          <w:rFonts w:asciiTheme="majorHAnsi" w:hAnsiTheme="majorHAnsi" w:cstheme="majorHAnsi"/>
          <w:lang w:val="vi-VN"/>
        </w:rPr>
        <w:t xml:space="preserve">Việt Nam: Bộ luật Lao động 2019. Điều luật: Chương VII (Thời giờ làm việc, thời giờ nghỉ ngơi) áp dụng cho mọi </w:t>
      </w:r>
      <w:r>
        <w:rPr>
          <w:rFonts w:asciiTheme="majorHAnsi" w:hAnsiTheme="majorHAnsi" w:cstheme="majorHAnsi"/>
          <w:lang w:val="vi-VN"/>
        </w:rPr>
        <w:t>NLĐ</w:t>
      </w:r>
      <w:r w:rsidRPr="004B68BD">
        <w:rPr>
          <w:rFonts w:asciiTheme="majorHAnsi" w:hAnsiTheme="majorHAnsi" w:cstheme="majorHAnsi"/>
          <w:lang w:val="vi-VN"/>
        </w:rPr>
        <w:t xml:space="preserve"> có giao kết hợp đồng lao động tại Việt Nam.</w:t>
      </w:r>
    </w:p>
  </w:footnote>
  <w:footnote w:id="154">
    <w:p w14:paraId="517CEA6B" w14:textId="77777777" w:rsidR="00A23B1E" w:rsidRPr="004B68BD" w:rsidRDefault="00A23B1E" w:rsidP="00A23B1E">
      <w:pPr>
        <w:pStyle w:val="FootnoteText"/>
        <w:jc w:val="both"/>
        <w:rPr>
          <w:rFonts w:asciiTheme="majorHAnsi" w:hAnsiTheme="majorHAnsi" w:cstheme="majorHAnsi"/>
        </w:rPr>
      </w:pPr>
      <w:r w:rsidRPr="004B68BD">
        <w:rPr>
          <w:rStyle w:val="FootnoteReference"/>
          <w:rFonts w:asciiTheme="majorHAnsi" w:hAnsiTheme="majorHAnsi" w:cstheme="majorHAnsi"/>
        </w:rPr>
        <w:footnoteRef/>
      </w:r>
      <w:r w:rsidRPr="004B68BD">
        <w:rPr>
          <w:rFonts w:asciiTheme="majorHAnsi" w:hAnsiTheme="majorHAnsi" w:cstheme="majorHAnsi"/>
        </w:rPr>
        <w:t xml:space="preserve"> Singapore: Cơ chế: Employment Claims Tribunals (ECT). </w:t>
      </w:r>
      <w:r>
        <w:rPr>
          <w:rFonts w:asciiTheme="majorHAnsi" w:hAnsiTheme="majorHAnsi" w:cstheme="majorHAnsi"/>
        </w:rPr>
        <w:t>NLĐ</w:t>
      </w:r>
      <w:r w:rsidRPr="004B68BD">
        <w:rPr>
          <w:rFonts w:asciiTheme="majorHAnsi" w:hAnsiTheme="majorHAnsi" w:cstheme="majorHAnsi"/>
        </w:rPr>
        <w:t xml:space="preserve"> đã về nước vẫn có thể thực hiện khiếu nại thông qua các phiên điều trần trực tuyến hoặc ủy quyền cho đại diện hợp pháp.</w:t>
      </w:r>
    </w:p>
    <w:p w14:paraId="4039E7A2" w14:textId="77777777" w:rsidR="00A23B1E" w:rsidRPr="004B68BD" w:rsidRDefault="00A23B1E" w:rsidP="00A23B1E">
      <w:pPr>
        <w:pStyle w:val="FootnoteText"/>
        <w:jc w:val="both"/>
        <w:rPr>
          <w:rFonts w:asciiTheme="majorHAnsi" w:hAnsiTheme="majorHAnsi" w:cstheme="majorHAnsi"/>
          <w:lang w:val="vi-VN"/>
        </w:rPr>
      </w:pPr>
      <w:r w:rsidRPr="004B68BD">
        <w:rPr>
          <w:rFonts w:asciiTheme="majorHAnsi" w:hAnsiTheme="majorHAnsi" w:cstheme="majorHAnsi"/>
          <w:lang w:val="vi-VN"/>
        </w:rPr>
        <w:t xml:space="preserve">Thái Lan: Royal Ordinance on Foreigners' Working Management B.E. 2560 (2017). NSDLĐ có nghĩa vụ thanh toán mọi khoản nợ lương trước khi </w:t>
      </w:r>
      <w:r>
        <w:rPr>
          <w:rFonts w:asciiTheme="majorHAnsi" w:hAnsiTheme="majorHAnsi" w:cstheme="majorHAnsi"/>
          <w:lang w:val="vi-VN"/>
        </w:rPr>
        <w:t>NLĐ</w:t>
      </w:r>
      <w:r w:rsidRPr="004B68BD">
        <w:rPr>
          <w:rFonts w:asciiTheme="majorHAnsi" w:hAnsiTheme="majorHAnsi" w:cstheme="majorHAnsi"/>
          <w:lang w:val="vi-VN"/>
        </w:rPr>
        <w:t xml:space="preserve"> hồi hương. Nếu phát sinh tranh chấp sau đó, </w:t>
      </w:r>
      <w:r>
        <w:rPr>
          <w:rFonts w:asciiTheme="majorHAnsi" w:hAnsiTheme="majorHAnsi" w:cstheme="majorHAnsi"/>
          <w:lang w:val="vi-VN"/>
        </w:rPr>
        <w:t>NLĐ</w:t>
      </w:r>
      <w:r w:rsidRPr="004B68BD">
        <w:rPr>
          <w:rFonts w:asciiTheme="majorHAnsi" w:hAnsiTheme="majorHAnsi" w:cstheme="majorHAnsi"/>
          <w:lang w:val="vi-VN"/>
        </w:rPr>
        <w:t xml:space="preserve"> vẫn có quyền khởi kiện thông qua hệ thống Tòa án Lao động.</w:t>
      </w:r>
    </w:p>
  </w:footnote>
  <w:footnote w:id="155">
    <w:p w14:paraId="087806C0" w14:textId="77777777" w:rsidR="00A23B1E" w:rsidRPr="004B68BD" w:rsidRDefault="00A23B1E" w:rsidP="00A23B1E">
      <w:pPr>
        <w:pStyle w:val="FootnoteText"/>
        <w:jc w:val="both"/>
        <w:rPr>
          <w:rFonts w:asciiTheme="majorHAnsi" w:hAnsiTheme="majorHAnsi" w:cstheme="majorHAnsi"/>
        </w:rPr>
      </w:pPr>
      <w:r w:rsidRPr="004B68BD">
        <w:rPr>
          <w:rStyle w:val="FootnoteReference"/>
          <w:rFonts w:asciiTheme="majorHAnsi" w:hAnsiTheme="majorHAnsi" w:cstheme="majorHAnsi"/>
        </w:rPr>
        <w:footnoteRef/>
      </w:r>
      <w:r w:rsidRPr="004B68BD">
        <w:rPr>
          <w:rFonts w:asciiTheme="majorHAnsi" w:hAnsiTheme="majorHAnsi" w:cstheme="majorHAnsi"/>
        </w:rPr>
        <w:t xml:space="preserve"> Việc gắn chặt </w:t>
      </w:r>
      <w:r>
        <w:rPr>
          <w:rFonts w:asciiTheme="majorHAnsi" w:hAnsiTheme="majorHAnsi" w:cstheme="majorHAnsi"/>
        </w:rPr>
        <w:t>NLĐ</w:t>
      </w:r>
      <w:r w:rsidRPr="004B68BD">
        <w:rPr>
          <w:rFonts w:asciiTheme="majorHAnsi" w:hAnsiTheme="majorHAnsi" w:cstheme="majorHAnsi"/>
        </w:rPr>
        <w:t xml:space="preserve"> vào một chủ sử dụng cụ thể (employer-specific permits) là rào cản lớn nhất đối với quyền tự do lao động. </w:t>
      </w:r>
    </w:p>
    <w:p w14:paraId="7FA79F81" w14:textId="77777777" w:rsidR="00A23B1E" w:rsidRPr="004B68BD" w:rsidRDefault="00A23B1E" w:rsidP="00A23B1E">
      <w:pPr>
        <w:pStyle w:val="FootnoteText"/>
        <w:jc w:val="both"/>
        <w:rPr>
          <w:rFonts w:asciiTheme="majorHAnsi" w:hAnsiTheme="majorHAnsi" w:cstheme="majorHAnsi"/>
          <w:lang w:val="vi-VN"/>
        </w:rPr>
      </w:pPr>
      <w:r w:rsidRPr="004B68BD">
        <w:rPr>
          <w:rFonts w:asciiTheme="majorHAnsi" w:hAnsiTheme="majorHAnsi" w:cstheme="majorHAnsi"/>
        </w:rPr>
        <w:t xml:space="preserve">Singapore/Malaysia: Hệ thống Work Permit quy định lao động phổ thông không được phép tự ý thay đổi chủ sở hữu trừ khi có sự đồng ý của chủ hiện tại hoặc trong các điều kiện đặc thù. </w:t>
      </w:r>
      <w:r w:rsidRPr="004B68BD">
        <w:rPr>
          <w:rFonts w:asciiTheme="majorHAnsi" w:hAnsiTheme="majorHAnsi" w:cstheme="majorHAnsi"/>
          <w:lang w:val="vi-VN"/>
        </w:rPr>
        <w:t>(</w:t>
      </w:r>
      <w:r w:rsidRPr="004B68BD">
        <w:rPr>
          <w:rFonts w:asciiTheme="majorHAnsi" w:hAnsiTheme="majorHAnsi" w:cstheme="majorHAnsi"/>
        </w:rPr>
        <w:t>Employment of Foreign Manpower (Work Passes) Regulations (Singapore), First Schedule, Part IV quy định về việc hạn chế chuyển đổi việc làm</w:t>
      </w:r>
      <w:r w:rsidRPr="004B68BD">
        <w:rPr>
          <w:rFonts w:asciiTheme="majorHAnsi" w:hAnsiTheme="majorHAnsi" w:cstheme="majorHAnsi"/>
          <w:lang w:val="vi-VN"/>
        </w:rPr>
        <w:t>).</w:t>
      </w:r>
    </w:p>
  </w:footnote>
  <w:footnote w:id="156">
    <w:p w14:paraId="5C9F1B10" w14:textId="77777777" w:rsidR="00A23B1E" w:rsidRPr="004B68BD" w:rsidRDefault="00A23B1E" w:rsidP="00A23B1E">
      <w:pPr>
        <w:pStyle w:val="FootnoteText"/>
        <w:jc w:val="both"/>
        <w:rPr>
          <w:rFonts w:asciiTheme="majorHAnsi" w:hAnsiTheme="majorHAnsi" w:cstheme="majorHAnsi"/>
          <w:lang w:val="vi-VN"/>
        </w:rPr>
      </w:pPr>
      <w:r w:rsidRPr="004B68BD">
        <w:rPr>
          <w:rStyle w:val="FootnoteReference"/>
          <w:rFonts w:asciiTheme="majorHAnsi" w:hAnsiTheme="majorHAnsi" w:cstheme="majorHAnsi"/>
        </w:rPr>
        <w:footnoteRef/>
      </w:r>
      <w:r w:rsidRPr="004B68BD">
        <w:rPr>
          <w:rFonts w:asciiTheme="majorHAnsi" w:hAnsiTheme="majorHAnsi" w:cstheme="majorHAnsi"/>
        </w:rPr>
        <w:t xml:space="preserve"> Pháp luật di trú ASEAN đa số ngăn chặn việc định cư lâu dài của lao động phổ thông. Thái Lan/Malaysia: Giấy phép lao động thường chỉ có thời hạn 2 năm và giới hạn tổng thời gian lưu trú (ví dụ: tối đa 4-10 năm tùy ngành tại Malaysia).</w:t>
      </w:r>
    </w:p>
  </w:footnote>
  <w:footnote w:id="157">
    <w:p w14:paraId="5EDE10BF" w14:textId="77777777" w:rsidR="00A23B1E" w:rsidRPr="004B68BD" w:rsidRDefault="00A23B1E" w:rsidP="00A23B1E">
      <w:pPr>
        <w:pStyle w:val="FootnoteText"/>
        <w:jc w:val="both"/>
        <w:rPr>
          <w:rFonts w:asciiTheme="majorHAnsi" w:hAnsiTheme="majorHAnsi" w:cstheme="majorHAnsi"/>
          <w:lang w:val="vi-VN"/>
        </w:rPr>
      </w:pPr>
      <w:r w:rsidRPr="004B68BD">
        <w:rPr>
          <w:rStyle w:val="FootnoteReference"/>
          <w:rFonts w:asciiTheme="majorHAnsi" w:hAnsiTheme="majorHAnsi" w:cstheme="majorHAnsi"/>
        </w:rPr>
        <w:footnoteRef/>
      </w:r>
      <w:r w:rsidRPr="004B68BD">
        <w:rPr>
          <w:rFonts w:asciiTheme="majorHAnsi" w:hAnsiTheme="majorHAnsi" w:cstheme="majorHAnsi"/>
        </w:rPr>
        <w:t xml:space="preserve"> Lao động nước ngoài thường bị loại trừ khỏi hệ thống hưu trí và trợ cấp thất nghiệp. Malaysia: </w:t>
      </w:r>
      <w:r>
        <w:rPr>
          <w:rFonts w:asciiTheme="majorHAnsi" w:hAnsiTheme="majorHAnsi" w:cstheme="majorHAnsi"/>
        </w:rPr>
        <w:t>NLĐ</w:t>
      </w:r>
      <w:r w:rsidRPr="004B68BD">
        <w:rPr>
          <w:rFonts w:asciiTheme="majorHAnsi" w:hAnsiTheme="majorHAnsi" w:cstheme="majorHAnsi"/>
        </w:rPr>
        <w:t xml:space="preserve"> nước ngoài bắt buộc đóng SOCSO (tai nạn) nhưng không được tham gia EPF (hưu trí) một cách bắt buộc (chỉ mang tính tự nguyện). Singapore: Lao động giữ Work Permit và S Pass không được tham gia Quỹ Phòng xa Trung ương (CPF) – hệ thống </w:t>
      </w:r>
      <w:proofErr w:type="gramStart"/>
      <w:r w:rsidRPr="004B68BD">
        <w:rPr>
          <w:rFonts w:asciiTheme="majorHAnsi" w:hAnsiTheme="majorHAnsi" w:cstheme="majorHAnsi"/>
        </w:rPr>
        <w:t>an</w:t>
      </w:r>
      <w:proofErr w:type="gramEnd"/>
      <w:r w:rsidRPr="004B68BD">
        <w:rPr>
          <w:rFonts w:asciiTheme="majorHAnsi" w:hAnsiTheme="majorHAnsi" w:cstheme="majorHAnsi"/>
        </w:rPr>
        <w:t xml:space="preserve"> sinh cốt lõi của Singapore.</w:t>
      </w:r>
    </w:p>
  </w:footnote>
  <w:footnote w:id="158">
    <w:p w14:paraId="08356AB9" w14:textId="77777777" w:rsidR="00A23B1E" w:rsidRPr="004B68BD" w:rsidRDefault="00A23B1E" w:rsidP="00A23B1E">
      <w:pPr>
        <w:pStyle w:val="FootnoteText"/>
        <w:jc w:val="both"/>
        <w:rPr>
          <w:rFonts w:asciiTheme="majorHAnsi" w:hAnsiTheme="majorHAnsi" w:cstheme="majorHAnsi"/>
          <w:lang w:val="vi-VN"/>
        </w:rPr>
      </w:pPr>
      <w:r w:rsidRPr="004B68BD">
        <w:rPr>
          <w:rStyle w:val="FootnoteReference"/>
          <w:rFonts w:asciiTheme="majorHAnsi" w:hAnsiTheme="majorHAnsi" w:cstheme="majorHAnsi"/>
        </w:rPr>
        <w:footnoteRef/>
      </w:r>
      <w:r w:rsidRPr="004B68BD">
        <w:rPr>
          <w:rFonts w:asciiTheme="majorHAnsi" w:hAnsiTheme="majorHAnsi" w:cstheme="majorHAnsi"/>
        </w:rPr>
        <w:t xml:space="preserve"> Malaysia: Trade Unions Act 1959 quy định </w:t>
      </w:r>
      <w:r>
        <w:rPr>
          <w:rFonts w:asciiTheme="majorHAnsi" w:hAnsiTheme="majorHAnsi" w:cstheme="majorHAnsi"/>
        </w:rPr>
        <w:t>NLĐ</w:t>
      </w:r>
      <w:r w:rsidRPr="004B68BD">
        <w:rPr>
          <w:rFonts w:asciiTheme="majorHAnsi" w:hAnsiTheme="majorHAnsi" w:cstheme="majorHAnsi"/>
        </w:rPr>
        <w:t xml:space="preserve"> nước ngoài có thể tham gia công đoàn nhưng không được giữ các chức vị lãnh đạo trong công đoàn. Thái Lan: Labour Relations Act 1975 giới hạn quyền thành lập công đoàn chỉ dành cho công dân Thái Lan.</w:t>
      </w:r>
    </w:p>
  </w:footnote>
  <w:footnote w:id="159">
    <w:p w14:paraId="044BEDF0" w14:textId="77777777" w:rsidR="00A23B1E" w:rsidRPr="004B68BD" w:rsidRDefault="00A23B1E" w:rsidP="00A23B1E">
      <w:pPr>
        <w:pStyle w:val="FootnoteText"/>
        <w:jc w:val="both"/>
        <w:rPr>
          <w:rFonts w:asciiTheme="majorHAnsi" w:hAnsiTheme="majorHAnsi" w:cstheme="majorHAnsi"/>
          <w:lang w:val="vi-VN"/>
        </w:rPr>
      </w:pPr>
      <w:r w:rsidRPr="004B68BD">
        <w:rPr>
          <w:rStyle w:val="FootnoteReference"/>
          <w:rFonts w:asciiTheme="majorHAnsi" w:hAnsiTheme="majorHAnsi" w:cstheme="majorHAnsi"/>
        </w:rPr>
        <w:footnoteRef/>
      </w:r>
      <w:r w:rsidRPr="004B68BD">
        <w:rPr>
          <w:rFonts w:asciiTheme="majorHAnsi" w:hAnsiTheme="majorHAnsi" w:cstheme="majorHAnsi"/>
        </w:rPr>
        <w:t xml:space="preserve"> Singapore/Malaysia: Các biện pháp trục xuất (Deportation) và phạt roi (Caning) đối với hành vi cư trú quá hạn được ưu tiên hơn việc giải quyết tranh chấp nợ lương. Điều luật: Section 15 &amp; 57, Immigration Act (Singapore); Section 15, Immigration Act (Malaysia).</w:t>
      </w:r>
    </w:p>
  </w:footnote>
  <w:footnote w:id="160">
    <w:p w14:paraId="6FF3C289" w14:textId="77777777" w:rsidR="00A23B1E" w:rsidRPr="00BE3B1A" w:rsidRDefault="00A23B1E" w:rsidP="00BE3B1A">
      <w:pPr>
        <w:pStyle w:val="FootnoteText"/>
        <w:jc w:val="both"/>
        <w:rPr>
          <w:rFonts w:asciiTheme="majorHAnsi" w:hAnsiTheme="majorHAnsi" w:cstheme="majorHAnsi"/>
          <w:lang w:val="vi-VN"/>
        </w:rPr>
      </w:pPr>
      <w:r w:rsidRPr="00BE3B1A">
        <w:rPr>
          <w:rStyle w:val="FootnoteReference"/>
          <w:rFonts w:asciiTheme="majorHAnsi" w:hAnsiTheme="majorHAnsi" w:cstheme="majorHAnsi"/>
        </w:rPr>
        <w:footnoteRef/>
      </w:r>
      <w:r w:rsidRPr="00BE3B1A">
        <w:rPr>
          <w:rFonts w:asciiTheme="majorHAnsi" w:hAnsiTheme="majorHAnsi" w:cstheme="majorHAnsi"/>
        </w:rPr>
        <w:t xml:space="preserve"> ASEAN Consensus (2017). Đây là văn kiện "Non-binding" (không ràng buộc). Không có cơ chế giám sát (Monitoring) hoặc trừng phạt (Sanctions) nếu một quốc gia thành viên vi phạm các chuẩn mực chung.</w:t>
      </w:r>
    </w:p>
  </w:footnote>
  <w:footnote w:id="161">
    <w:p w14:paraId="172C6427" w14:textId="77777777" w:rsidR="00832B0B" w:rsidRDefault="00832B0B" w:rsidP="00BE3B1A">
      <w:pPr>
        <w:pStyle w:val="FootnoteText"/>
        <w:jc w:val="both"/>
      </w:pPr>
      <w:r w:rsidRPr="00BE3B1A">
        <w:rPr>
          <w:rStyle w:val="FootnoteReference"/>
          <w:rFonts w:asciiTheme="majorHAnsi" w:hAnsiTheme="majorHAnsi" w:cstheme="majorHAnsi"/>
        </w:rPr>
        <w:footnoteRef/>
      </w:r>
      <w:r w:rsidRPr="00BE3B1A">
        <w:rPr>
          <w:rFonts w:asciiTheme="majorHAnsi" w:hAnsiTheme="majorHAnsi" w:cstheme="majorHAnsi"/>
        </w:rPr>
        <w:t xml:space="preserve"> Migration data portal, xem tại website: </w:t>
      </w:r>
      <w:hyperlink r:id="rId37" w:history="1">
        <w:r w:rsidRPr="00BE3B1A">
          <w:rPr>
            <w:rStyle w:val="Hyperlink"/>
            <w:rFonts w:asciiTheme="majorHAnsi" w:hAnsiTheme="majorHAnsi" w:cstheme="majorHAnsi"/>
          </w:rPr>
          <w:t>https://www.migrationdataportal.org/regional-data-overview/south-eastern-asia</w:t>
        </w:r>
      </w:hyperlink>
      <w:r>
        <w:t xml:space="preserve"> </w:t>
      </w:r>
    </w:p>
  </w:footnote>
  <w:footnote w:id="162">
    <w:p w14:paraId="6AFB7C8E" w14:textId="620AA671" w:rsidR="00A678D7" w:rsidRPr="00BE3B1A" w:rsidRDefault="00A678D7" w:rsidP="00BE3B1A">
      <w:pPr>
        <w:pStyle w:val="FootnoteText"/>
        <w:jc w:val="both"/>
        <w:rPr>
          <w:rFonts w:asciiTheme="majorHAnsi" w:hAnsiTheme="majorHAnsi" w:cstheme="majorHAnsi"/>
        </w:rPr>
      </w:pPr>
      <w:r w:rsidRPr="00BE3B1A">
        <w:rPr>
          <w:rStyle w:val="FootnoteReference"/>
          <w:rFonts w:asciiTheme="majorHAnsi" w:hAnsiTheme="majorHAnsi" w:cstheme="majorHAnsi"/>
        </w:rPr>
        <w:footnoteRef/>
      </w:r>
      <w:r w:rsidRPr="00BE3B1A">
        <w:rPr>
          <w:rFonts w:asciiTheme="majorHAnsi" w:hAnsiTheme="majorHAnsi" w:cstheme="majorHAnsi"/>
        </w:rPr>
        <w:t xml:space="preserve"> CLMV wages vs Thai jobs: how many work in Thailand, Báo The Nation Thailand, xem tại: </w:t>
      </w:r>
      <w:hyperlink r:id="rId38" w:history="1">
        <w:r w:rsidRPr="00BE3B1A">
          <w:rPr>
            <w:rStyle w:val="Hyperlink"/>
            <w:rFonts w:asciiTheme="majorHAnsi" w:hAnsiTheme="majorHAnsi" w:cstheme="majorHAnsi"/>
          </w:rPr>
          <w:t>https://www.nationthailand.com/blogs/news/asean/40051248</w:t>
        </w:r>
      </w:hyperlink>
      <w:r w:rsidRPr="00BE3B1A">
        <w:rPr>
          <w:rFonts w:asciiTheme="majorHAnsi" w:hAnsiTheme="majorHAnsi" w:cstheme="majorHAnsi"/>
        </w:rPr>
        <w:t xml:space="preserve"> </w:t>
      </w:r>
    </w:p>
  </w:footnote>
  <w:footnote w:id="163">
    <w:p w14:paraId="018C26FF" w14:textId="41A6283F" w:rsidR="00A678D7" w:rsidRPr="00BE3B1A" w:rsidRDefault="00A678D7" w:rsidP="00BE3B1A">
      <w:pPr>
        <w:pStyle w:val="FootnoteText"/>
        <w:jc w:val="both"/>
        <w:rPr>
          <w:rFonts w:asciiTheme="majorHAnsi" w:hAnsiTheme="majorHAnsi" w:cstheme="majorHAnsi"/>
        </w:rPr>
      </w:pPr>
      <w:r w:rsidRPr="00BE3B1A">
        <w:rPr>
          <w:rStyle w:val="FootnoteReference"/>
          <w:rFonts w:asciiTheme="majorHAnsi" w:hAnsiTheme="majorHAnsi" w:cstheme="majorHAnsi"/>
        </w:rPr>
        <w:footnoteRef/>
      </w:r>
      <w:r w:rsidRPr="00BE3B1A">
        <w:rPr>
          <w:rFonts w:asciiTheme="majorHAnsi" w:hAnsiTheme="majorHAnsi" w:cstheme="majorHAnsi"/>
        </w:rPr>
        <w:t xml:space="preserve"> Migrant Working Group (MWG). The situation of migrant workers and business and human rights in Thailand Submitted to the UN Working Group on Business and Human Rights. 30 April 2025, xem tại: </w:t>
      </w:r>
      <w:hyperlink r:id="rId39" w:history="1">
        <w:r w:rsidRPr="00BE3B1A">
          <w:rPr>
            <w:rStyle w:val="Hyperlink"/>
            <w:rFonts w:asciiTheme="majorHAnsi" w:hAnsiTheme="majorHAnsi" w:cstheme="majorHAnsi"/>
          </w:rPr>
          <w:t>https://hrdfoundation.org/?p=7090&amp;lang=en</w:t>
        </w:r>
      </w:hyperlink>
      <w:r w:rsidRPr="00BE3B1A">
        <w:rPr>
          <w:rFonts w:asciiTheme="majorHAnsi" w:hAnsiTheme="majorHAnsi" w:cstheme="majorHAnsi"/>
        </w:rPr>
        <w:t xml:space="preserve"> </w:t>
      </w:r>
    </w:p>
  </w:footnote>
  <w:footnote w:id="164">
    <w:p w14:paraId="652A9CFE" w14:textId="23B4F056" w:rsidR="00A678D7" w:rsidRPr="00BE3B1A" w:rsidRDefault="00A678D7" w:rsidP="00BE3B1A">
      <w:pPr>
        <w:pStyle w:val="FootnoteText"/>
        <w:jc w:val="both"/>
        <w:rPr>
          <w:rFonts w:asciiTheme="majorHAnsi" w:hAnsiTheme="majorHAnsi" w:cstheme="majorHAnsi"/>
        </w:rPr>
      </w:pPr>
      <w:r w:rsidRPr="00BE3B1A">
        <w:rPr>
          <w:rStyle w:val="FootnoteReference"/>
          <w:rFonts w:asciiTheme="majorHAnsi" w:hAnsiTheme="majorHAnsi" w:cstheme="majorHAnsi"/>
        </w:rPr>
        <w:footnoteRef/>
      </w:r>
      <w:r w:rsidRPr="00BE3B1A">
        <w:rPr>
          <w:rFonts w:asciiTheme="majorHAnsi" w:hAnsiTheme="majorHAnsi" w:cstheme="majorHAnsi"/>
        </w:rPr>
        <w:t xml:space="preserve"> Migrant Working Group (MWG). The situation of migrant workers and business and human rights in Thailand Submitted to the UN Working Group on Business and Human Rights. 30 April 2025, xem tại: </w:t>
      </w:r>
      <w:hyperlink r:id="rId40" w:history="1">
        <w:r w:rsidRPr="00BE3B1A">
          <w:rPr>
            <w:rStyle w:val="Hyperlink"/>
            <w:rFonts w:asciiTheme="majorHAnsi" w:hAnsiTheme="majorHAnsi" w:cstheme="majorHAnsi"/>
          </w:rPr>
          <w:t>https://hrdfoundation.org/?p=7090&amp;lang=en</w:t>
        </w:r>
      </w:hyperlink>
      <w:r w:rsidRPr="00BE3B1A">
        <w:rPr>
          <w:rFonts w:asciiTheme="majorHAnsi" w:hAnsiTheme="majorHAnsi" w:cstheme="majorHAnsi"/>
        </w:rPr>
        <w:t xml:space="preserve"> </w:t>
      </w:r>
    </w:p>
  </w:footnote>
  <w:footnote w:id="165">
    <w:p w14:paraId="2F5681CD" w14:textId="26DEA7CE" w:rsidR="00A678D7" w:rsidRDefault="00A678D7" w:rsidP="00BE3B1A">
      <w:pPr>
        <w:pStyle w:val="FootnoteText"/>
        <w:jc w:val="both"/>
      </w:pPr>
      <w:r w:rsidRPr="00BE3B1A">
        <w:rPr>
          <w:rStyle w:val="FootnoteReference"/>
          <w:rFonts w:asciiTheme="majorHAnsi" w:hAnsiTheme="majorHAnsi" w:cstheme="majorHAnsi"/>
        </w:rPr>
        <w:footnoteRef/>
      </w:r>
      <w:r w:rsidRPr="00BE3B1A">
        <w:rPr>
          <w:rFonts w:asciiTheme="majorHAnsi" w:hAnsiTheme="majorHAnsi" w:cstheme="majorHAnsi"/>
        </w:rPr>
        <w:t xml:space="preserve"> </w:t>
      </w:r>
      <w:r w:rsidRPr="00BE3B1A">
        <w:rPr>
          <w:rFonts w:asciiTheme="majorHAnsi" w:hAnsiTheme="majorHAnsi" w:cstheme="majorHAnsi"/>
          <w:i/>
          <w:iCs/>
          <w:lang w:val="vi-VN"/>
        </w:rPr>
        <w:t>The Star</w:t>
      </w:r>
      <w:r w:rsidRPr="00BE3B1A">
        <w:rPr>
          <w:rFonts w:asciiTheme="majorHAnsi" w:hAnsiTheme="majorHAnsi" w:cstheme="majorHAnsi"/>
          <w:lang w:val="vi-VN"/>
        </w:rPr>
        <w:t>. "Johor Immigration detains 356 undocumented foreigners in Tebrau factory raid." </w:t>
      </w:r>
      <w:r w:rsidRPr="00BE3B1A">
        <w:rPr>
          <w:rFonts w:asciiTheme="majorHAnsi" w:hAnsiTheme="majorHAnsi" w:cstheme="majorHAnsi"/>
          <w:i/>
          <w:iCs/>
          <w:lang w:val="vi-VN"/>
        </w:rPr>
        <w:t>The Star</w:t>
      </w:r>
      <w:r w:rsidRPr="00BE3B1A">
        <w:rPr>
          <w:rFonts w:asciiTheme="majorHAnsi" w:hAnsiTheme="majorHAnsi" w:cstheme="majorHAnsi"/>
          <w:lang w:val="vi-VN"/>
        </w:rPr>
        <w:t>, 18 December 2025. </w:t>
      </w:r>
      <w:hyperlink r:id="rId41" w:tgtFrame="_blank" w:history="1">
        <w:r w:rsidRPr="00BE3B1A">
          <w:rPr>
            <w:rStyle w:val="Hyperlink"/>
            <w:rFonts w:asciiTheme="majorHAnsi" w:hAnsiTheme="majorHAnsi" w:cstheme="majorHAnsi"/>
            <w:lang w:val="vi-VN"/>
          </w:rPr>
          <w:t>https://www.thestar.com.my/news/nation/2025/12/18/johor-immigration-detains-356-undocumented-foreigners-in-tebrau-factory-raid</w:t>
        </w:r>
      </w:hyperlink>
      <w:r>
        <w:t xml:space="preserve"> </w:t>
      </w:r>
    </w:p>
  </w:footnote>
  <w:footnote w:id="166">
    <w:p w14:paraId="380C041B" w14:textId="2534B87D" w:rsidR="00317605" w:rsidRPr="00BE3B1A" w:rsidRDefault="00317605" w:rsidP="00BE3B1A">
      <w:pPr>
        <w:pStyle w:val="FootnoteText"/>
        <w:jc w:val="both"/>
        <w:rPr>
          <w:rFonts w:asciiTheme="majorHAnsi" w:hAnsiTheme="majorHAnsi" w:cstheme="majorHAnsi"/>
        </w:rPr>
      </w:pPr>
      <w:r w:rsidRPr="00BE3B1A">
        <w:rPr>
          <w:rStyle w:val="FootnoteReference"/>
          <w:rFonts w:asciiTheme="majorHAnsi" w:hAnsiTheme="majorHAnsi" w:cstheme="majorHAnsi"/>
        </w:rPr>
        <w:footnoteRef/>
      </w:r>
      <w:r w:rsidRPr="00BE3B1A">
        <w:rPr>
          <w:rFonts w:asciiTheme="majorHAnsi" w:hAnsiTheme="majorHAnsi" w:cstheme="majorHAnsi"/>
        </w:rPr>
        <w:t xml:space="preserve"> Migrant Working Group (MWG). The situation of migrant workers and business and human rights in Thailand Submitted to the UN Working Group on Business and Human Rights. 30 April 2025, tr. 7. </w:t>
      </w:r>
      <w:hyperlink r:id="rId42" w:history="1">
        <w:r w:rsidRPr="00BE3B1A">
          <w:rPr>
            <w:rStyle w:val="Hyperlink"/>
            <w:rFonts w:asciiTheme="majorHAnsi" w:hAnsiTheme="majorHAnsi" w:cstheme="majorHAnsi"/>
          </w:rPr>
          <w:t>https://hrdfoundation.org/?p=7090&amp;lang=en</w:t>
        </w:r>
      </w:hyperlink>
      <w:r w:rsidRPr="00BE3B1A">
        <w:rPr>
          <w:rFonts w:asciiTheme="majorHAnsi" w:hAnsiTheme="majorHAnsi" w:cstheme="majorHAnsi"/>
        </w:rPr>
        <w:t xml:space="preserve"> </w:t>
      </w:r>
    </w:p>
  </w:footnote>
  <w:footnote w:id="167">
    <w:p w14:paraId="4D562439" w14:textId="3566082E" w:rsidR="0065120B" w:rsidRPr="00BE3B1A" w:rsidRDefault="0065120B" w:rsidP="0057379D">
      <w:pPr>
        <w:pStyle w:val="FootnoteText"/>
        <w:rPr>
          <w:rFonts w:asciiTheme="majorHAnsi" w:hAnsiTheme="majorHAnsi" w:cstheme="majorHAnsi"/>
        </w:rPr>
      </w:pPr>
      <w:r w:rsidRPr="00BE3B1A">
        <w:rPr>
          <w:rStyle w:val="FootnoteReference"/>
          <w:rFonts w:asciiTheme="majorHAnsi" w:hAnsiTheme="majorHAnsi" w:cstheme="majorHAnsi"/>
        </w:rPr>
        <w:footnoteRef/>
      </w:r>
      <w:r w:rsidRPr="00BE3B1A">
        <w:rPr>
          <w:rFonts w:asciiTheme="majorHAnsi" w:hAnsiTheme="majorHAnsi" w:cstheme="majorHAnsi"/>
        </w:rPr>
        <w:t xml:space="preserve"> ILO</w:t>
      </w:r>
      <w:r w:rsidR="0057379D">
        <w:rPr>
          <w:rFonts w:asciiTheme="majorHAnsi" w:hAnsiTheme="majorHAnsi" w:cstheme="majorHAnsi"/>
        </w:rPr>
        <w:t xml:space="preserve"> </w:t>
      </w:r>
      <w:r w:rsidRPr="00BE3B1A">
        <w:rPr>
          <w:rFonts w:asciiTheme="majorHAnsi" w:hAnsiTheme="majorHAnsi" w:cstheme="majorHAnsi"/>
        </w:rPr>
        <w:t xml:space="preserve">(2023), </w:t>
      </w:r>
      <w:r w:rsidRPr="00BE3B1A">
        <w:rPr>
          <w:rFonts w:asciiTheme="majorHAnsi" w:hAnsiTheme="majorHAnsi" w:cstheme="majorHAnsi"/>
          <w:i/>
          <w:iCs/>
          <w:lang w:val="vi-VN"/>
        </w:rPr>
        <w:t>The ASEAN Forum on Migrant Labour</w:t>
      </w:r>
      <w:r w:rsidRPr="00BE3B1A">
        <w:rPr>
          <w:rFonts w:asciiTheme="majorHAnsi" w:hAnsiTheme="majorHAnsi" w:cstheme="majorHAnsi"/>
          <w:i/>
          <w:iCs/>
        </w:rPr>
        <w:t>,</w:t>
      </w:r>
      <w:r w:rsidRPr="00BE3B1A">
        <w:rPr>
          <w:rFonts w:asciiTheme="majorHAnsi" w:hAnsiTheme="majorHAnsi" w:cstheme="majorHAnsi"/>
        </w:rPr>
        <w:t xml:space="preserve"> </w:t>
      </w:r>
      <w:hyperlink r:id="rId43" w:history="1">
        <w:r w:rsidRPr="00BE3B1A">
          <w:rPr>
            <w:rStyle w:val="Hyperlink"/>
            <w:rFonts w:asciiTheme="majorHAnsi" w:hAnsiTheme="majorHAnsi" w:cstheme="majorHAnsi"/>
          </w:rPr>
          <w:t>https://www.ilo.org/sites/default/files/wcmsp5/groups/public/%40asia/%40ro-bangkok/%40sro-bangkok/documents/publication/wcms_892740.pdf</w:t>
        </w:r>
      </w:hyperlink>
      <w:r w:rsidRPr="00BE3B1A">
        <w:rPr>
          <w:rFonts w:asciiTheme="majorHAnsi" w:hAnsiTheme="majorHAnsi" w:cstheme="majorHAnsi"/>
        </w:rPr>
        <w:t xml:space="preserve"> </w:t>
      </w:r>
    </w:p>
  </w:footnote>
  <w:footnote w:id="168">
    <w:p w14:paraId="13E2DE13" w14:textId="04513792" w:rsidR="0065120B" w:rsidRPr="00BE3B1A" w:rsidRDefault="0065120B" w:rsidP="0057379D">
      <w:pPr>
        <w:pStyle w:val="FootnoteText"/>
        <w:rPr>
          <w:rFonts w:asciiTheme="majorHAnsi" w:hAnsiTheme="majorHAnsi" w:cstheme="majorHAnsi"/>
        </w:rPr>
      </w:pPr>
      <w:r w:rsidRPr="00BE3B1A">
        <w:rPr>
          <w:rStyle w:val="FootnoteReference"/>
          <w:rFonts w:asciiTheme="majorHAnsi" w:hAnsiTheme="majorHAnsi" w:cstheme="majorHAnsi"/>
        </w:rPr>
        <w:footnoteRef/>
      </w:r>
      <w:r w:rsidRPr="00BE3B1A">
        <w:rPr>
          <w:rFonts w:asciiTheme="majorHAnsi" w:hAnsiTheme="majorHAnsi" w:cstheme="majorHAnsi"/>
        </w:rPr>
        <w:t xml:space="preserve"> </w:t>
      </w:r>
      <w:r w:rsidRPr="00BE3B1A">
        <w:rPr>
          <w:rFonts w:asciiTheme="majorHAnsi" w:hAnsiTheme="majorHAnsi" w:cstheme="majorHAnsi"/>
          <w:lang w:val="vi-VN"/>
        </w:rPr>
        <w:t>ILO (2024)</w:t>
      </w:r>
      <w:r w:rsidRPr="00BE3B1A">
        <w:rPr>
          <w:rFonts w:asciiTheme="majorHAnsi" w:hAnsiTheme="majorHAnsi" w:cstheme="majorHAnsi"/>
        </w:rPr>
        <w:t>,</w:t>
      </w:r>
      <w:r w:rsidRPr="00BE3B1A">
        <w:rPr>
          <w:rFonts w:asciiTheme="majorHAnsi" w:hAnsiTheme="majorHAnsi" w:cstheme="majorHAnsi"/>
          <w:lang w:val="vi-VN"/>
        </w:rPr>
        <w:t xml:space="preserve"> </w:t>
      </w:r>
      <w:r w:rsidRPr="00BE3B1A">
        <w:rPr>
          <w:rFonts w:asciiTheme="majorHAnsi" w:hAnsiTheme="majorHAnsi" w:cstheme="majorHAnsi"/>
          <w:i/>
          <w:iCs/>
          <w:lang w:val="vi-VN"/>
        </w:rPr>
        <w:t>T</w:t>
      </w:r>
      <w:r w:rsidRPr="00BE3B1A">
        <w:rPr>
          <w:rFonts w:asciiTheme="majorHAnsi" w:hAnsiTheme="majorHAnsi" w:cstheme="majorHAnsi"/>
          <w:i/>
          <w:iCs/>
        </w:rPr>
        <w:t>riangle in ASEAN</w:t>
      </w:r>
      <w:r w:rsidRPr="00BE3B1A">
        <w:rPr>
          <w:rFonts w:asciiTheme="majorHAnsi" w:hAnsiTheme="majorHAnsi" w:cstheme="majorHAnsi"/>
          <w:i/>
          <w:iCs/>
          <w:lang w:val="vi-VN"/>
        </w:rPr>
        <w:t xml:space="preserve"> Programme Briefing Note</w:t>
      </w:r>
      <w:r w:rsidRPr="00BE3B1A">
        <w:rPr>
          <w:rFonts w:asciiTheme="majorHAnsi" w:hAnsiTheme="majorHAnsi" w:cstheme="majorHAnsi"/>
          <w:i/>
          <w:iCs/>
        </w:rPr>
        <w:t xml:space="preserve">, </w:t>
      </w:r>
      <w:hyperlink r:id="rId44" w:history="1">
        <w:r w:rsidRPr="00BE3B1A">
          <w:rPr>
            <w:rStyle w:val="Hyperlink"/>
            <w:rFonts w:asciiTheme="majorHAnsi" w:hAnsiTheme="majorHAnsi" w:cstheme="majorHAnsi"/>
          </w:rPr>
          <w:t>https://www.ilo.org/sites/default/files/2024-09/QBN%20Q2%202024_ASEAN%20final.pdf</w:t>
        </w:r>
      </w:hyperlink>
    </w:p>
  </w:footnote>
  <w:footnote w:id="169">
    <w:p w14:paraId="647066D2" w14:textId="573994D0" w:rsidR="003D68D4" w:rsidRPr="00BE3B1A" w:rsidRDefault="003D68D4" w:rsidP="00BE3B1A">
      <w:pPr>
        <w:pStyle w:val="FootnoteText"/>
        <w:jc w:val="both"/>
        <w:rPr>
          <w:rFonts w:asciiTheme="majorHAnsi" w:hAnsiTheme="majorHAnsi" w:cstheme="majorHAnsi"/>
        </w:rPr>
      </w:pPr>
      <w:r w:rsidRPr="00BE3B1A">
        <w:rPr>
          <w:rStyle w:val="FootnoteReference"/>
          <w:rFonts w:asciiTheme="majorHAnsi" w:hAnsiTheme="majorHAnsi" w:cstheme="majorHAnsi"/>
        </w:rPr>
        <w:footnoteRef/>
      </w:r>
      <w:r w:rsidRPr="00BE3B1A">
        <w:rPr>
          <w:rFonts w:asciiTheme="majorHAnsi" w:hAnsiTheme="majorHAnsi" w:cstheme="majorHAnsi"/>
        </w:rPr>
        <w:t xml:space="preserve"> Linh Trang và nhóm PV, BTV (2025). Di cư lao động trong nội khối ASEAN có xu hướng ngày càng tăng. </w:t>
      </w:r>
      <w:r w:rsidRPr="00BE3B1A">
        <w:rPr>
          <w:rFonts w:asciiTheme="majorHAnsi" w:hAnsiTheme="majorHAnsi" w:cstheme="majorHAnsi"/>
          <w:i/>
          <w:iCs/>
        </w:rPr>
        <w:t>Báo điện tử VietnamNet</w:t>
      </w:r>
      <w:r w:rsidRPr="00BE3B1A">
        <w:rPr>
          <w:rFonts w:asciiTheme="majorHAnsi" w:hAnsiTheme="majorHAnsi" w:cstheme="majorHAnsi"/>
        </w:rPr>
        <w:t xml:space="preserve">. </w:t>
      </w:r>
      <w:hyperlink r:id="rId45" w:history="1">
        <w:r w:rsidRPr="00BE3B1A">
          <w:rPr>
            <w:rStyle w:val="Hyperlink"/>
            <w:rFonts w:asciiTheme="majorHAnsi" w:hAnsiTheme="majorHAnsi" w:cstheme="majorHAnsi"/>
          </w:rPr>
          <w:t>https://vietnamnet.vn/di-cu-lao-dong-trong-noi-khoi-asean-co-xu-huong-ngay-cang-tang-2445340.html</w:t>
        </w:r>
      </w:hyperlink>
      <w:r w:rsidRPr="00BE3B1A">
        <w:rPr>
          <w:rFonts w:asciiTheme="majorHAnsi" w:hAnsiTheme="majorHAnsi" w:cstheme="majorHAnsi"/>
        </w:rPr>
        <w:t xml:space="preserve"> </w:t>
      </w:r>
    </w:p>
  </w:footnote>
  <w:footnote w:id="170">
    <w:p w14:paraId="389ACA53" w14:textId="5C6D523A" w:rsidR="003D68D4" w:rsidRPr="00BE3B1A" w:rsidRDefault="003D68D4" w:rsidP="00BE3B1A">
      <w:pPr>
        <w:pStyle w:val="FootnoteText"/>
        <w:jc w:val="both"/>
        <w:rPr>
          <w:rFonts w:asciiTheme="majorHAnsi" w:hAnsiTheme="majorHAnsi" w:cstheme="majorHAnsi"/>
        </w:rPr>
      </w:pPr>
      <w:r w:rsidRPr="00BE3B1A">
        <w:rPr>
          <w:rStyle w:val="FootnoteReference"/>
          <w:rFonts w:asciiTheme="majorHAnsi" w:hAnsiTheme="majorHAnsi" w:cstheme="majorHAnsi"/>
        </w:rPr>
        <w:footnoteRef/>
      </w:r>
      <w:r w:rsidRPr="00BE3B1A">
        <w:rPr>
          <w:rFonts w:asciiTheme="majorHAnsi" w:hAnsiTheme="majorHAnsi" w:cstheme="majorHAnsi"/>
        </w:rPr>
        <w:t xml:space="preserve"> Lao động di cư trong nội khối ASEAN có xu hướng ngày càng tang, </w:t>
      </w:r>
      <w:r w:rsidRPr="00BE3B1A">
        <w:rPr>
          <w:rFonts w:asciiTheme="majorHAnsi" w:hAnsiTheme="majorHAnsi" w:cstheme="majorHAnsi"/>
          <w:i/>
          <w:iCs/>
        </w:rPr>
        <w:t>Báo Nhân Dân</w:t>
      </w:r>
      <w:r w:rsidRPr="00BE3B1A">
        <w:rPr>
          <w:rFonts w:asciiTheme="majorHAnsi" w:hAnsiTheme="majorHAnsi" w:cstheme="majorHAnsi"/>
        </w:rPr>
        <w:t xml:space="preserve">. </w:t>
      </w:r>
      <w:hyperlink r:id="rId46" w:history="1">
        <w:r w:rsidRPr="00BE3B1A">
          <w:rPr>
            <w:rStyle w:val="Hyperlink"/>
            <w:rFonts w:asciiTheme="majorHAnsi" w:hAnsiTheme="majorHAnsi" w:cstheme="majorHAnsi"/>
          </w:rPr>
          <w:t>https://nhandan.vn/lao-dong-di-cu-trong-noi-khoi-asean-co-xu-huong-ngay-cang-tang-post724856.html</w:t>
        </w:r>
      </w:hyperlink>
      <w:r w:rsidRPr="00BE3B1A">
        <w:rPr>
          <w:rFonts w:asciiTheme="majorHAnsi" w:hAnsiTheme="majorHAnsi" w:cstheme="majorHAnsi"/>
        </w:rPr>
        <w:t xml:space="preserve"> </w:t>
      </w:r>
    </w:p>
  </w:footnote>
  <w:footnote w:id="171">
    <w:p w14:paraId="2907977E" w14:textId="00899CDE" w:rsidR="003D68D4" w:rsidRPr="00BE3B1A" w:rsidRDefault="003D68D4" w:rsidP="00BE3B1A">
      <w:pPr>
        <w:pStyle w:val="FootnoteText"/>
        <w:jc w:val="both"/>
        <w:rPr>
          <w:rFonts w:asciiTheme="majorHAnsi" w:hAnsiTheme="majorHAnsi" w:cstheme="majorHAnsi"/>
        </w:rPr>
      </w:pPr>
      <w:r w:rsidRPr="00BE3B1A">
        <w:rPr>
          <w:rStyle w:val="FootnoteReference"/>
          <w:rFonts w:asciiTheme="majorHAnsi" w:hAnsiTheme="majorHAnsi" w:cstheme="majorHAnsi"/>
        </w:rPr>
        <w:footnoteRef/>
      </w:r>
      <w:r w:rsidRPr="00BE3B1A">
        <w:rPr>
          <w:rFonts w:asciiTheme="majorHAnsi" w:hAnsiTheme="majorHAnsi" w:cstheme="majorHAnsi"/>
        </w:rPr>
        <w:t xml:space="preserve"> ITPC TP.HCM. Di cư lao động trong ASEAN có xu hướng ngày càng tăng. </w:t>
      </w:r>
      <w:hyperlink r:id="rId47" w:history="1">
        <w:r w:rsidRPr="00BE3B1A">
          <w:rPr>
            <w:rStyle w:val="Hyperlink"/>
            <w:rFonts w:asciiTheme="majorHAnsi" w:hAnsiTheme="majorHAnsi" w:cstheme="majorHAnsi"/>
          </w:rPr>
          <w:t>http://itpc.hochiminhcity.gov.vn/-/di-cu-lao-ong-trong-asean-co-xu-huong-ngay-cang-tang</w:t>
        </w:r>
      </w:hyperlink>
      <w:r w:rsidRPr="00BE3B1A">
        <w:rPr>
          <w:rFonts w:asciiTheme="majorHAnsi" w:hAnsiTheme="majorHAnsi" w:cstheme="majorHAnsi"/>
        </w:rPr>
        <w:t xml:space="preserve"> </w:t>
      </w:r>
    </w:p>
  </w:footnote>
  <w:footnote w:id="172">
    <w:p w14:paraId="3163A5E0" w14:textId="1BBA5D18" w:rsidR="003D68D4" w:rsidRPr="00BE3B1A" w:rsidRDefault="003D68D4" w:rsidP="00BE3B1A">
      <w:pPr>
        <w:pStyle w:val="FootnoteText"/>
        <w:jc w:val="both"/>
        <w:rPr>
          <w:rFonts w:asciiTheme="majorHAnsi" w:hAnsiTheme="majorHAnsi" w:cstheme="majorHAnsi"/>
        </w:rPr>
      </w:pPr>
      <w:r w:rsidRPr="00BE3B1A">
        <w:rPr>
          <w:rStyle w:val="FootnoteReference"/>
          <w:rFonts w:asciiTheme="majorHAnsi" w:hAnsiTheme="majorHAnsi" w:cstheme="majorHAnsi"/>
        </w:rPr>
        <w:footnoteRef/>
      </w:r>
      <w:r w:rsidRPr="00BE3B1A">
        <w:rPr>
          <w:rFonts w:asciiTheme="majorHAnsi" w:hAnsiTheme="majorHAnsi" w:cstheme="majorHAnsi"/>
        </w:rPr>
        <w:t xml:space="preserve"> Lao động di cư trong nội khối ASEAN có xu hướng ngày càng tang, </w:t>
      </w:r>
      <w:r w:rsidRPr="00BE3B1A">
        <w:rPr>
          <w:rFonts w:asciiTheme="majorHAnsi" w:hAnsiTheme="majorHAnsi" w:cstheme="majorHAnsi"/>
          <w:i/>
          <w:iCs/>
        </w:rPr>
        <w:t>Báo Nhân Dân</w:t>
      </w:r>
      <w:r w:rsidRPr="00BE3B1A">
        <w:rPr>
          <w:rFonts w:asciiTheme="majorHAnsi" w:hAnsiTheme="majorHAnsi" w:cstheme="majorHAnsi"/>
        </w:rPr>
        <w:t xml:space="preserve">. </w:t>
      </w:r>
      <w:hyperlink r:id="rId48" w:history="1">
        <w:r w:rsidRPr="00BE3B1A">
          <w:rPr>
            <w:rStyle w:val="Hyperlink"/>
            <w:rFonts w:asciiTheme="majorHAnsi" w:hAnsiTheme="majorHAnsi" w:cstheme="majorHAnsi"/>
          </w:rPr>
          <w:t>https://nhandan.vn/lao-dong-di-cu-trong-noi-khoi-asean-co-xu-huong-ngay-cang-tang-post724856.html</w:t>
        </w:r>
      </w:hyperlink>
    </w:p>
  </w:footnote>
  <w:footnote w:id="173">
    <w:p w14:paraId="19342457" w14:textId="77D96E3C" w:rsidR="003D68D4" w:rsidRDefault="003D68D4" w:rsidP="00BE3B1A">
      <w:pPr>
        <w:pStyle w:val="FootnoteText"/>
        <w:jc w:val="both"/>
      </w:pPr>
      <w:r w:rsidRPr="00BE3B1A">
        <w:rPr>
          <w:rStyle w:val="FootnoteReference"/>
          <w:rFonts w:asciiTheme="majorHAnsi" w:hAnsiTheme="majorHAnsi" w:cstheme="majorHAnsi"/>
        </w:rPr>
        <w:footnoteRef/>
      </w:r>
      <w:r w:rsidRPr="00BE3B1A">
        <w:rPr>
          <w:rFonts w:asciiTheme="majorHAnsi" w:hAnsiTheme="majorHAnsi" w:cstheme="majorHAnsi"/>
        </w:rPr>
        <w:t xml:space="preserve"> Mekong ASEAN (2022) Thái Lan thu hút nhiều lao động di cư nhất trong khối ASEAN. </w:t>
      </w:r>
      <w:hyperlink r:id="rId49" w:history="1">
        <w:r w:rsidRPr="00BE3B1A">
          <w:rPr>
            <w:rStyle w:val="Hyperlink"/>
            <w:rFonts w:asciiTheme="majorHAnsi" w:hAnsiTheme="majorHAnsi" w:cstheme="majorHAnsi"/>
          </w:rPr>
          <w:t>https://mekongasean.vn/thai-lan-thu-hut-nhieu-lao-dong-di-cu-nhat-trong-khoi-asean-453.html</w:t>
        </w:r>
      </w:hyperlink>
      <w:r>
        <w:t xml:space="preserve"> </w:t>
      </w:r>
    </w:p>
  </w:footnote>
  <w:footnote w:id="174">
    <w:p w14:paraId="429DA524" w14:textId="78CCD0A6" w:rsidR="00EF1A33" w:rsidRPr="00BE3B1A" w:rsidRDefault="00EF1A33" w:rsidP="00BE3B1A">
      <w:pPr>
        <w:pStyle w:val="FootnoteText"/>
        <w:jc w:val="both"/>
        <w:rPr>
          <w:rFonts w:asciiTheme="majorHAnsi" w:hAnsiTheme="majorHAnsi" w:cstheme="majorHAnsi"/>
        </w:rPr>
      </w:pPr>
      <w:r w:rsidRPr="00BE3B1A">
        <w:rPr>
          <w:rStyle w:val="FootnoteReference"/>
          <w:rFonts w:asciiTheme="majorHAnsi" w:hAnsiTheme="majorHAnsi" w:cstheme="majorHAnsi"/>
        </w:rPr>
        <w:footnoteRef/>
      </w:r>
      <w:r w:rsidRPr="00BE3B1A">
        <w:rPr>
          <w:rFonts w:asciiTheme="majorHAnsi" w:hAnsiTheme="majorHAnsi" w:cstheme="majorHAnsi"/>
        </w:rPr>
        <w:t xml:space="preserve"> Trần Hoàng Hạnh, Nguyễn Tấn Phước (2025). Bảo vệ quyền của người lao động nhập cư trong khuôn khổ pháp luật ASEAN: cơ hội và thách thức đối với Việt Nam trong giai đoạn hiện nay. Tạp chí Công Thương</w:t>
      </w:r>
      <w:r w:rsidR="00F93F86" w:rsidRPr="00BE3B1A">
        <w:rPr>
          <w:rFonts w:asciiTheme="majorHAnsi" w:hAnsiTheme="majorHAnsi" w:cstheme="majorHAnsi"/>
        </w:rPr>
        <w:t>,</w:t>
      </w:r>
      <w:r w:rsidRPr="00BE3B1A">
        <w:rPr>
          <w:rFonts w:asciiTheme="majorHAnsi" w:hAnsiTheme="majorHAnsi" w:cstheme="majorHAnsi"/>
        </w:rPr>
        <w:t xml:space="preserve"> </w:t>
      </w:r>
      <w:hyperlink r:id="rId50" w:history="1">
        <w:r w:rsidRPr="00BE3B1A">
          <w:rPr>
            <w:rStyle w:val="Hyperlink"/>
            <w:rFonts w:asciiTheme="majorHAnsi" w:hAnsiTheme="majorHAnsi" w:cstheme="majorHAnsi"/>
          </w:rPr>
          <w:t>https://tapchicongthuong.vn/bao-ve-quyen-cua-nguoi-lao-dong-nhap-cu-trong-khuon-kho-phap-luat-asean--co-hoi-va-thach-thuc-doi-voi-viet-nam-trong-giai-doan-hien-nay-512618.htm</w:t>
        </w:r>
      </w:hyperlink>
      <w:r w:rsidRPr="00BE3B1A">
        <w:rPr>
          <w:rFonts w:asciiTheme="majorHAnsi" w:hAnsiTheme="majorHAnsi" w:cstheme="majorHAnsi"/>
        </w:rPr>
        <w:t xml:space="preserve"> </w:t>
      </w:r>
    </w:p>
  </w:footnote>
  <w:footnote w:id="175">
    <w:p w14:paraId="57C5CE4D" w14:textId="3708F6D5" w:rsidR="00F93F86" w:rsidRPr="00BE3B1A" w:rsidRDefault="00F93F86" w:rsidP="00BE3B1A">
      <w:pPr>
        <w:pStyle w:val="FootnoteText"/>
        <w:jc w:val="both"/>
        <w:rPr>
          <w:rFonts w:asciiTheme="majorHAnsi" w:hAnsiTheme="majorHAnsi" w:cstheme="majorHAnsi"/>
        </w:rPr>
      </w:pPr>
      <w:r w:rsidRPr="00BE3B1A">
        <w:rPr>
          <w:rStyle w:val="FootnoteReference"/>
          <w:rFonts w:asciiTheme="majorHAnsi" w:hAnsiTheme="majorHAnsi" w:cstheme="majorHAnsi"/>
        </w:rPr>
        <w:footnoteRef/>
      </w:r>
      <w:r w:rsidRPr="00BE3B1A">
        <w:rPr>
          <w:rFonts w:asciiTheme="majorHAnsi" w:hAnsiTheme="majorHAnsi" w:cstheme="majorHAnsi"/>
        </w:rPr>
        <w:t xml:space="preserve"> Bernama (2026): Migrant Repatriation Programme 2.0 Generates Over RM114 Mln – Chương trình hồi hương tự nguyện PRM 2.0 chạy từ 19/5/2025 đến 30/4/2026, ghi nhận 228.961 đăng ký, 204.523 lao động đã được hồi hương. Truy cập: </w:t>
      </w:r>
      <w:hyperlink r:id="rId51" w:history="1">
        <w:r w:rsidRPr="00BE3B1A">
          <w:rPr>
            <w:rStyle w:val="Hyperlink"/>
            <w:rFonts w:asciiTheme="majorHAnsi" w:hAnsiTheme="majorHAnsi" w:cstheme="majorHAnsi"/>
          </w:rPr>
          <w:t>https://www.bernama.com/en//general/news.php?id=2545335</w:t>
        </w:r>
      </w:hyperlink>
      <w:r w:rsidRPr="00BE3B1A">
        <w:rPr>
          <w:rFonts w:asciiTheme="majorHAnsi" w:hAnsiTheme="majorHAnsi" w:cstheme="majorHAnsi"/>
        </w:rPr>
        <w:t xml:space="preserve"> </w:t>
      </w:r>
    </w:p>
  </w:footnote>
  <w:footnote w:id="176">
    <w:p w14:paraId="2CB0B95D" w14:textId="1A53CF5D" w:rsidR="00F93F86" w:rsidRDefault="00F93F86" w:rsidP="00BE3B1A">
      <w:pPr>
        <w:pStyle w:val="FootnoteText"/>
        <w:jc w:val="both"/>
      </w:pPr>
      <w:r w:rsidRPr="00BE3B1A">
        <w:rPr>
          <w:rStyle w:val="FootnoteReference"/>
          <w:rFonts w:asciiTheme="majorHAnsi" w:hAnsiTheme="majorHAnsi" w:cstheme="majorHAnsi"/>
        </w:rPr>
        <w:footnoteRef/>
      </w:r>
      <w:r w:rsidRPr="00BE3B1A">
        <w:rPr>
          <w:rFonts w:asciiTheme="majorHAnsi" w:hAnsiTheme="majorHAnsi" w:cstheme="majorHAnsi"/>
        </w:rPr>
        <w:t xml:space="preserve"> SOCSO Contribution Guide: Hướng dẫn đóng bảo hiểm xã hội cho lao động nước ngoài tại Malaysia theo Đạo luật </w:t>
      </w:r>
      <w:proofErr w:type="gramStart"/>
      <w:r w:rsidRPr="00BE3B1A">
        <w:rPr>
          <w:rFonts w:asciiTheme="majorHAnsi" w:hAnsiTheme="majorHAnsi" w:cstheme="majorHAnsi"/>
        </w:rPr>
        <w:t>An</w:t>
      </w:r>
      <w:proofErr w:type="gramEnd"/>
      <w:r w:rsidRPr="00BE3B1A">
        <w:rPr>
          <w:rFonts w:asciiTheme="majorHAnsi" w:hAnsiTheme="majorHAnsi" w:cstheme="majorHAnsi"/>
        </w:rPr>
        <w:t xml:space="preserve"> sinh Xã hội 1969. Truy cập: </w:t>
      </w:r>
      <w:hyperlink r:id="rId52" w:history="1">
        <w:r w:rsidRPr="00BE3B1A">
          <w:rPr>
            <w:rStyle w:val="Hyperlink"/>
            <w:rFonts w:asciiTheme="majorHAnsi" w:hAnsiTheme="majorHAnsi" w:cstheme="majorHAnsi"/>
          </w:rPr>
          <w:t>https://support.yourpayroll.com.au/hc/en-my/articles/5015409040783-SOCSO-Contributions</w:t>
        </w:r>
      </w:hyperlink>
      <w:r>
        <w:t xml:space="preserve"> </w:t>
      </w:r>
    </w:p>
  </w:footnote>
  <w:footnote w:id="177">
    <w:p w14:paraId="3B043892" w14:textId="69B7FAFB" w:rsidR="00F93F86" w:rsidRPr="00BE3B1A" w:rsidRDefault="00F93F86" w:rsidP="00BE3B1A">
      <w:pPr>
        <w:pStyle w:val="FootnoteText"/>
        <w:jc w:val="both"/>
        <w:rPr>
          <w:rFonts w:asciiTheme="majorHAnsi" w:hAnsiTheme="majorHAnsi" w:cstheme="majorHAnsi"/>
        </w:rPr>
      </w:pPr>
      <w:r w:rsidRPr="00BE3B1A">
        <w:rPr>
          <w:rStyle w:val="FootnoteReference"/>
          <w:rFonts w:asciiTheme="majorHAnsi" w:hAnsiTheme="majorHAnsi" w:cstheme="majorHAnsi"/>
        </w:rPr>
        <w:footnoteRef/>
      </w:r>
      <w:r w:rsidRPr="00BE3B1A">
        <w:rPr>
          <w:rFonts w:asciiTheme="majorHAnsi" w:hAnsiTheme="majorHAnsi" w:cstheme="majorHAnsi"/>
        </w:rPr>
        <w:t xml:space="preserve"> Mekong ASEAN (2022) Thái Lan thu hút nhiều lao động di cư nhất trong khối ASEAN. </w:t>
      </w:r>
      <w:hyperlink r:id="rId53" w:history="1">
        <w:r w:rsidRPr="00BE3B1A">
          <w:rPr>
            <w:rStyle w:val="Hyperlink"/>
            <w:rFonts w:asciiTheme="majorHAnsi" w:hAnsiTheme="majorHAnsi" w:cstheme="majorHAnsi"/>
          </w:rPr>
          <w:t>https://mekongasean.vn/thai-lan-thu-hut-nhieu-lao-dong-di-cu-nhat-trong-khoi-asean-453.html</w:t>
        </w:r>
      </w:hyperlink>
    </w:p>
  </w:footnote>
  <w:footnote w:id="178">
    <w:p w14:paraId="0BFA7394" w14:textId="21E1794B" w:rsidR="00F93F86" w:rsidRPr="00BE3B1A" w:rsidRDefault="00F93F86" w:rsidP="00BE3B1A">
      <w:pPr>
        <w:pStyle w:val="FootnoteText"/>
        <w:jc w:val="both"/>
        <w:rPr>
          <w:rFonts w:asciiTheme="majorHAnsi" w:hAnsiTheme="majorHAnsi" w:cstheme="majorHAnsi"/>
        </w:rPr>
      </w:pPr>
      <w:r w:rsidRPr="00BE3B1A">
        <w:rPr>
          <w:rStyle w:val="FootnoteReference"/>
          <w:rFonts w:asciiTheme="majorHAnsi" w:hAnsiTheme="majorHAnsi" w:cstheme="majorHAnsi"/>
        </w:rPr>
        <w:footnoteRef/>
      </w:r>
      <w:r w:rsidRPr="00BE3B1A">
        <w:rPr>
          <w:rFonts w:asciiTheme="majorHAnsi" w:hAnsiTheme="majorHAnsi" w:cstheme="majorHAnsi"/>
        </w:rPr>
        <w:t xml:space="preserve"> Trần Hoàng Hạnh, Nguyễn Tấn Phước (2025). Bảo vệ quyền của người lao động nhập cư trong khuôn khổ pháp luật ASEAN: cơ hội và thách thức đối với Việt Nam trong giai đoạn hiện nay. Tạp chí Công Thương, </w:t>
      </w:r>
      <w:hyperlink r:id="rId54" w:history="1">
        <w:r w:rsidRPr="00BE3B1A">
          <w:rPr>
            <w:rStyle w:val="Hyperlink"/>
            <w:rFonts w:asciiTheme="majorHAnsi" w:hAnsiTheme="majorHAnsi" w:cstheme="majorHAnsi"/>
          </w:rPr>
          <w:t>https://tapchicongthuong.vn/bao-ve-quyen-cua-nguoi-lao-dong-nhap-cu-trong-khuon-kho-phap-luat-asean--co-hoi-va-thach-thuc-doi-voi-viet-nam-trong-giai-doan-hien-nay-512618.htm</w:t>
        </w:r>
      </w:hyperlink>
    </w:p>
  </w:footnote>
  <w:footnote w:id="179">
    <w:p w14:paraId="7F5F7DC7" w14:textId="7DCC359F" w:rsidR="00F93F86" w:rsidRDefault="00F93F86" w:rsidP="00BE3B1A">
      <w:pPr>
        <w:pStyle w:val="FootnoteText"/>
        <w:jc w:val="both"/>
      </w:pPr>
      <w:r w:rsidRPr="00BE3B1A">
        <w:rPr>
          <w:rStyle w:val="FootnoteReference"/>
          <w:rFonts w:asciiTheme="majorHAnsi" w:hAnsiTheme="majorHAnsi" w:cstheme="majorHAnsi"/>
        </w:rPr>
        <w:footnoteRef/>
      </w:r>
      <w:r w:rsidRPr="00BE3B1A">
        <w:rPr>
          <w:rFonts w:asciiTheme="majorHAnsi" w:hAnsiTheme="majorHAnsi" w:cstheme="majorHAnsi"/>
        </w:rPr>
        <w:t xml:space="preserve"> Mekong ASEAN (2022) Thái Lan thu hút nhiều lao động di cư nhất trong khối ASEAN. </w:t>
      </w:r>
      <w:hyperlink r:id="rId55" w:history="1">
        <w:r w:rsidRPr="00BE3B1A">
          <w:rPr>
            <w:rStyle w:val="Hyperlink"/>
            <w:rFonts w:asciiTheme="majorHAnsi" w:hAnsiTheme="majorHAnsi" w:cstheme="majorHAnsi"/>
          </w:rPr>
          <w:t>https://mekongasean.vn/thai-lan-thu-hut-nhieu-lao-dong-di-cu-nhat-trong-khoi-asean-453.html</w:t>
        </w:r>
      </w:hyperlink>
    </w:p>
  </w:footnote>
  <w:footnote w:id="180">
    <w:p w14:paraId="28A18D8D" w14:textId="77777777" w:rsidR="007E3A54" w:rsidRPr="00BE3B1A" w:rsidRDefault="007E3A54" w:rsidP="00CE3B45">
      <w:pPr>
        <w:pStyle w:val="FootnoteText"/>
        <w:jc w:val="both"/>
        <w:rPr>
          <w:rFonts w:ascii="Times New Roman" w:hAnsi="Times New Roman" w:cs="Times New Roman"/>
          <w:lang w:val="vi-VN"/>
        </w:rPr>
      </w:pPr>
      <w:r w:rsidRPr="00BE3B1A">
        <w:rPr>
          <w:rStyle w:val="FootnoteReference"/>
          <w:rFonts w:ascii="Times New Roman" w:hAnsi="Times New Roman" w:cs="Times New Roman"/>
        </w:rPr>
        <w:footnoteRef/>
      </w:r>
      <w:r w:rsidRPr="00BE3B1A">
        <w:rPr>
          <w:rFonts w:ascii="Times New Roman" w:hAnsi="Times New Roman" w:cs="Times New Roman"/>
        </w:rPr>
        <w:t xml:space="preserve"> </w:t>
      </w:r>
      <w:r w:rsidRPr="00BE3B1A">
        <w:rPr>
          <w:rFonts w:ascii="Times New Roman" w:hAnsi="Times New Roman" w:cs="Times New Roman"/>
          <w:lang w:val="vi-VN"/>
        </w:rPr>
        <w:t>T</w:t>
      </w:r>
      <w:r w:rsidRPr="00BE3B1A">
        <w:rPr>
          <w:rFonts w:ascii="Times New Roman" w:hAnsi="Times New Roman" w:cs="Times New Roman"/>
        </w:rPr>
        <w:t>hị trường Nhật Bản dẫn đầu với 55.049 lao động, tiếp theo là thị trường Đài Loan (Trung Quốc) với 47.135 lao động và Hàn Quốc với 9.996 lao động</w:t>
      </w:r>
      <w:r w:rsidRPr="00BE3B1A">
        <w:rPr>
          <w:rFonts w:ascii="Times New Roman" w:hAnsi="Times New Roman" w:cs="Times New Roman"/>
          <w:lang w:val="vi-VN"/>
        </w:rPr>
        <w:t>.</w:t>
      </w:r>
    </w:p>
  </w:footnote>
  <w:footnote w:id="181">
    <w:p w14:paraId="58C0217A" w14:textId="77777777" w:rsidR="007E3A54" w:rsidRPr="00BE3B1A" w:rsidRDefault="007E3A54" w:rsidP="00CE3B45">
      <w:pPr>
        <w:pStyle w:val="FootnoteText"/>
        <w:jc w:val="both"/>
        <w:rPr>
          <w:rFonts w:ascii="Times New Roman" w:hAnsi="Times New Roman" w:cs="Times New Roman"/>
          <w:lang w:val="vi-VN"/>
        </w:rPr>
      </w:pPr>
      <w:r w:rsidRPr="00BE3B1A">
        <w:rPr>
          <w:rStyle w:val="FootnoteReference"/>
          <w:rFonts w:ascii="Times New Roman" w:hAnsi="Times New Roman" w:cs="Times New Roman"/>
        </w:rPr>
        <w:footnoteRef/>
      </w:r>
      <w:r w:rsidRPr="00BE3B1A">
        <w:rPr>
          <w:rFonts w:ascii="Times New Roman" w:hAnsi="Times New Roman" w:cs="Times New Roman"/>
        </w:rPr>
        <w:t xml:space="preserve"> Năm 2024: Hơn 158 nghìn lao động đi làm việc ở nước ngoài</w:t>
      </w:r>
      <w:r w:rsidRPr="00BE3B1A">
        <w:rPr>
          <w:rFonts w:ascii="Times New Roman" w:hAnsi="Times New Roman" w:cs="Times New Roman"/>
          <w:lang w:val="vi-VN"/>
        </w:rPr>
        <w:t xml:space="preserve">, truy cập từ: </w:t>
      </w:r>
      <w:hyperlink r:id="rId56" w:history="1">
        <w:r w:rsidRPr="00BE3B1A">
          <w:rPr>
            <w:rStyle w:val="Hyperlink"/>
            <w:rFonts w:ascii="Times New Roman" w:hAnsi="Times New Roman" w:cs="Times New Roman"/>
            <w:lang w:val="vi-VN"/>
          </w:rPr>
          <w:t>https://nhandan.vn/nam-2024-hon-158-nghin-lao-dong-di-lam-viec-o-nuoc-ngoai-post857345.html</w:t>
        </w:r>
      </w:hyperlink>
      <w:r w:rsidRPr="00BE3B1A">
        <w:rPr>
          <w:rFonts w:ascii="Times New Roman" w:hAnsi="Times New Roman" w:cs="Times New Roman"/>
          <w:lang w:val="vi-VN"/>
        </w:rPr>
        <w:t xml:space="preserve">, truy cập ngày 29/12/2025. </w:t>
      </w:r>
    </w:p>
  </w:footnote>
  <w:footnote w:id="182">
    <w:p w14:paraId="5DD13B8E" w14:textId="77777777" w:rsidR="007E3A54" w:rsidRPr="004B68BD" w:rsidRDefault="007E3A54" w:rsidP="00CE3B45">
      <w:pPr>
        <w:pStyle w:val="FootnoteText"/>
        <w:jc w:val="both"/>
        <w:rPr>
          <w:rFonts w:asciiTheme="majorHAnsi" w:hAnsiTheme="majorHAnsi" w:cstheme="majorHAnsi"/>
          <w:lang w:val="vi-VN"/>
        </w:rPr>
      </w:pPr>
      <w:r w:rsidRPr="00BE3B1A">
        <w:rPr>
          <w:rStyle w:val="FootnoteReference"/>
          <w:rFonts w:ascii="Times New Roman" w:hAnsi="Times New Roman" w:cs="Times New Roman"/>
        </w:rPr>
        <w:footnoteRef/>
      </w:r>
      <w:r w:rsidRPr="00BE3B1A">
        <w:rPr>
          <w:rFonts w:ascii="Times New Roman" w:hAnsi="Times New Roman" w:cs="Times New Roman"/>
        </w:rPr>
        <w:t xml:space="preserve"> Có trên 121 nghìn lao động Việt Nam đi làm việc ở nước ngoài</w:t>
      </w:r>
      <w:r w:rsidRPr="00BE3B1A">
        <w:rPr>
          <w:rFonts w:ascii="Times New Roman" w:hAnsi="Times New Roman" w:cs="Times New Roman"/>
          <w:lang w:val="vi-VN"/>
        </w:rPr>
        <w:t xml:space="preserve">, truy cập từ: </w:t>
      </w:r>
      <w:hyperlink r:id="rId57" w:history="1">
        <w:r w:rsidRPr="00BE3B1A">
          <w:rPr>
            <w:rStyle w:val="Hyperlink"/>
            <w:rFonts w:ascii="Times New Roman" w:hAnsi="Times New Roman" w:cs="Times New Roman"/>
            <w:lang w:val="vi-VN"/>
          </w:rPr>
          <w:t>https://baotintuc.vn/kinh-te/co-tren-121-nghin-lao-dong-viet-nam-di-lam-viec-o-nuoc-ngoai-20251030115302795.htm</w:t>
        </w:r>
      </w:hyperlink>
      <w:r w:rsidRPr="00BE3B1A">
        <w:rPr>
          <w:rFonts w:ascii="Times New Roman" w:hAnsi="Times New Roman" w:cs="Times New Roman"/>
          <w:lang w:val="vi-VN"/>
        </w:rPr>
        <w:t>, truy cập ngày 29/12/2025</w:t>
      </w:r>
      <w:r w:rsidRPr="004B68BD">
        <w:rPr>
          <w:rFonts w:asciiTheme="majorHAnsi" w:hAnsiTheme="majorHAnsi" w:cstheme="majorHAnsi"/>
          <w:lang w:val="vi-VN"/>
        </w:rPr>
        <w:t xml:space="preserve"> </w:t>
      </w:r>
    </w:p>
  </w:footnote>
  <w:footnote w:id="183">
    <w:p w14:paraId="3EE6A88D" w14:textId="5BA9FD9E" w:rsidR="007E3A54" w:rsidRPr="004B68BD" w:rsidRDefault="007E3A54" w:rsidP="007676C8">
      <w:pPr>
        <w:pStyle w:val="FootnoteText"/>
        <w:rPr>
          <w:rFonts w:asciiTheme="majorHAnsi" w:hAnsiTheme="majorHAnsi" w:cstheme="majorHAnsi"/>
          <w:lang w:val="vi-VN"/>
        </w:rPr>
      </w:pPr>
      <w:r w:rsidRPr="004B68BD">
        <w:rPr>
          <w:rStyle w:val="FootnoteReference"/>
          <w:rFonts w:asciiTheme="majorHAnsi" w:hAnsiTheme="majorHAnsi" w:cstheme="majorHAnsi"/>
        </w:rPr>
        <w:footnoteRef/>
      </w:r>
      <w:r w:rsidRPr="004B68BD">
        <w:rPr>
          <w:rFonts w:asciiTheme="majorHAnsi" w:hAnsiTheme="majorHAnsi" w:cstheme="majorHAnsi"/>
        </w:rPr>
        <w:t xml:space="preserve"> Điều 7 và Điều 23 Luật số 69/2020/QH14. Luật nghiêm cấm doanh nghiệp thu phí môi giới từ </w:t>
      </w:r>
      <w:r w:rsidR="00F83775">
        <w:rPr>
          <w:rFonts w:asciiTheme="majorHAnsi" w:hAnsiTheme="majorHAnsi" w:cstheme="majorHAnsi"/>
        </w:rPr>
        <w:t>NLĐ</w:t>
      </w:r>
      <w:r w:rsidRPr="004B68BD">
        <w:rPr>
          <w:rFonts w:asciiTheme="majorHAnsi" w:hAnsiTheme="majorHAnsi" w:cstheme="majorHAnsi"/>
        </w:rPr>
        <w:t>. Chỉ được thu tiền dịch vụ theo mức trần quy định (không quá 03 tháng lương cho hợp đồng 03 năm). Thực trạng: Các báo cáo của tổ chức Fair Action hoặc ILO thường xuyên chỉ ra "chi phí tuyển dụng thực tế" mà lao động Việt Nam phải trả thường cao gấp 2-3 lần so với quy định do hệ thống môi giới "ngầm".</w:t>
      </w:r>
    </w:p>
  </w:footnote>
  <w:footnote w:id="184">
    <w:p w14:paraId="31DD0DA1" w14:textId="65A1D0CF" w:rsidR="007E3A54" w:rsidRPr="004B68BD" w:rsidRDefault="007E3A54" w:rsidP="0082172E">
      <w:pPr>
        <w:pStyle w:val="FootnoteText"/>
        <w:jc w:val="both"/>
        <w:rPr>
          <w:rFonts w:asciiTheme="majorHAnsi" w:hAnsiTheme="majorHAnsi" w:cstheme="majorHAnsi"/>
          <w:lang w:val="vi-VN"/>
        </w:rPr>
      </w:pPr>
      <w:r w:rsidRPr="004B68BD">
        <w:rPr>
          <w:rStyle w:val="FootnoteReference"/>
          <w:rFonts w:asciiTheme="majorHAnsi" w:hAnsiTheme="majorHAnsi" w:cstheme="majorHAnsi"/>
        </w:rPr>
        <w:footnoteRef/>
      </w:r>
      <w:r w:rsidRPr="004B68BD">
        <w:rPr>
          <w:rFonts w:asciiTheme="majorHAnsi" w:hAnsiTheme="majorHAnsi" w:cstheme="majorHAnsi"/>
        </w:rPr>
        <w:t xml:space="preserve"> </w:t>
      </w:r>
      <w:r w:rsidR="00F83775">
        <w:rPr>
          <w:rFonts w:asciiTheme="majorHAnsi" w:hAnsiTheme="majorHAnsi" w:cstheme="majorHAnsi"/>
        </w:rPr>
        <w:t>NLĐ</w:t>
      </w:r>
      <w:r w:rsidRPr="004B68BD">
        <w:rPr>
          <w:rFonts w:asciiTheme="majorHAnsi" w:hAnsiTheme="majorHAnsi" w:cstheme="majorHAnsi"/>
        </w:rPr>
        <w:t xml:space="preserve"> thường ở vị thế yếu thế khi tranh chấp xảy ra tại nước ngoài. Điều 72</w:t>
      </w:r>
      <w:r w:rsidRPr="004B68BD">
        <w:rPr>
          <w:rFonts w:asciiTheme="majorHAnsi" w:hAnsiTheme="majorHAnsi" w:cstheme="majorHAnsi"/>
          <w:lang w:val="vi-VN"/>
        </w:rPr>
        <w:t xml:space="preserve"> </w:t>
      </w:r>
      <w:r w:rsidRPr="004B68BD">
        <w:rPr>
          <w:rFonts w:asciiTheme="majorHAnsi" w:hAnsiTheme="majorHAnsi" w:cstheme="majorHAnsi"/>
        </w:rPr>
        <w:t>Luật số 69/2020/QH14 quy</w:t>
      </w:r>
      <w:r w:rsidRPr="004B68BD">
        <w:rPr>
          <w:rFonts w:asciiTheme="majorHAnsi" w:hAnsiTheme="majorHAnsi" w:cstheme="majorHAnsi"/>
          <w:lang w:val="vi-VN"/>
        </w:rPr>
        <w:t xml:space="preserve"> định </w:t>
      </w:r>
      <w:r w:rsidRPr="004B68BD">
        <w:rPr>
          <w:rFonts w:asciiTheme="majorHAnsi" w:hAnsiTheme="majorHAnsi" w:cstheme="majorHAnsi"/>
        </w:rPr>
        <w:t xml:space="preserve">về trách nhiệm của doanh nghiệp dịch vụ và cơ quan đại diện ngoại giao trong việc bảo vệ quyền lợi hợp pháp của </w:t>
      </w:r>
      <w:r w:rsidR="00F83775">
        <w:rPr>
          <w:rFonts w:asciiTheme="majorHAnsi" w:hAnsiTheme="majorHAnsi" w:cstheme="majorHAnsi"/>
        </w:rPr>
        <w:t>NLĐ</w:t>
      </w:r>
      <w:r w:rsidRPr="004B68BD">
        <w:rPr>
          <w:rFonts w:asciiTheme="majorHAnsi" w:hAnsiTheme="majorHAnsi" w:cstheme="majorHAnsi"/>
        </w:rPr>
        <w:t>. Tuy</w:t>
      </w:r>
      <w:r w:rsidRPr="004B68BD">
        <w:rPr>
          <w:rFonts w:asciiTheme="majorHAnsi" w:hAnsiTheme="majorHAnsi" w:cstheme="majorHAnsi"/>
          <w:lang w:val="vi-VN"/>
        </w:rPr>
        <w:t xml:space="preserve"> nhiên, </w:t>
      </w:r>
      <w:r w:rsidRPr="004B68BD">
        <w:rPr>
          <w:rFonts w:asciiTheme="majorHAnsi" w:hAnsiTheme="majorHAnsi" w:cstheme="majorHAnsi"/>
        </w:rPr>
        <w:t>Khoảng cách địa lý và sự khác biệt về hệ thống pháp luật khiến việc thu thập chứng cứ về nợ lương hoặc vi phạm an toàn lao động cực kỳ khó khăn nếu không có sự can thiệp của các tổ chức phi chính phủ (NGOs).</w:t>
      </w:r>
    </w:p>
  </w:footnote>
  <w:footnote w:id="185">
    <w:p w14:paraId="08609C41" w14:textId="77777777" w:rsidR="007E3A54" w:rsidRPr="004B68BD" w:rsidRDefault="007E3A54" w:rsidP="0082172E">
      <w:pPr>
        <w:pStyle w:val="FootnoteText"/>
        <w:jc w:val="both"/>
        <w:rPr>
          <w:rFonts w:asciiTheme="majorHAnsi" w:hAnsiTheme="majorHAnsi" w:cstheme="majorHAnsi"/>
          <w:lang w:val="vi-VN"/>
        </w:rPr>
      </w:pPr>
      <w:r w:rsidRPr="004B68BD">
        <w:rPr>
          <w:rStyle w:val="FootnoteReference"/>
          <w:rFonts w:asciiTheme="majorHAnsi" w:hAnsiTheme="majorHAnsi" w:cstheme="majorHAnsi"/>
        </w:rPr>
        <w:footnoteRef/>
      </w:r>
      <w:r w:rsidRPr="004B68BD">
        <w:rPr>
          <w:rFonts w:asciiTheme="majorHAnsi" w:hAnsiTheme="majorHAnsi" w:cstheme="majorHAnsi"/>
        </w:rPr>
        <w:t xml:space="preserve"> UN Women (20</w:t>
      </w:r>
      <w:r w:rsidRPr="004B68BD">
        <w:rPr>
          <w:rFonts w:asciiTheme="majorHAnsi" w:hAnsiTheme="majorHAnsi" w:cstheme="majorHAnsi"/>
          <w:lang w:val="vi-VN"/>
        </w:rPr>
        <w:t>17</w:t>
      </w:r>
      <w:r w:rsidRPr="004B68BD">
        <w:rPr>
          <w:rFonts w:asciiTheme="majorHAnsi" w:hAnsiTheme="majorHAnsi" w:cstheme="majorHAnsi"/>
        </w:rPr>
        <w:t>), Women Migrant Workers in the Asean Economic Community</w:t>
      </w:r>
      <w:r w:rsidRPr="004B68BD">
        <w:rPr>
          <w:rFonts w:asciiTheme="majorHAnsi" w:hAnsiTheme="majorHAnsi" w:cstheme="majorHAnsi"/>
          <w:lang w:val="vi-VN"/>
        </w:rPr>
        <w:t xml:space="preserve">, truy cập từ: </w:t>
      </w:r>
      <w:hyperlink r:id="rId58" w:history="1">
        <w:r w:rsidRPr="004B68BD">
          <w:rPr>
            <w:rStyle w:val="Hyperlink"/>
            <w:rFonts w:asciiTheme="majorHAnsi" w:hAnsiTheme="majorHAnsi" w:cstheme="majorHAnsi"/>
            <w:lang w:val="vi-VN"/>
          </w:rPr>
          <w:t>https://asiapacific.unwomen.org/en/digital-library/publications/2017/06/women-migration-workers-in-asean</w:t>
        </w:r>
      </w:hyperlink>
      <w:r w:rsidRPr="004B68BD">
        <w:rPr>
          <w:rFonts w:asciiTheme="majorHAnsi" w:hAnsiTheme="majorHAnsi" w:cstheme="majorHAnsi"/>
          <w:lang w:val="vi-VN"/>
        </w:rPr>
        <w:t xml:space="preserve">, truy cập ngày 29/12/2025 </w:t>
      </w:r>
    </w:p>
  </w:footnote>
  <w:footnote w:id="186">
    <w:p w14:paraId="7D571704" w14:textId="77777777" w:rsidR="007E3A54" w:rsidRPr="004B68BD" w:rsidRDefault="007E3A54" w:rsidP="0082172E">
      <w:pPr>
        <w:pStyle w:val="FootnoteText"/>
        <w:jc w:val="both"/>
        <w:rPr>
          <w:rFonts w:asciiTheme="majorHAnsi" w:hAnsiTheme="majorHAnsi" w:cstheme="majorHAnsi"/>
        </w:rPr>
      </w:pPr>
      <w:r w:rsidRPr="004B68BD">
        <w:rPr>
          <w:rStyle w:val="FootnoteReference"/>
          <w:rFonts w:asciiTheme="majorHAnsi" w:hAnsiTheme="majorHAnsi" w:cstheme="majorHAnsi"/>
        </w:rPr>
        <w:footnoteRef/>
      </w:r>
      <w:r w:rsidRPr="004B68BD">
        <w:rPr>
          <w:rFonts w:asciiTheme="majorHAnsi" w:hAnsiTheme="majorHAnsi" w:cstheme="majorHAnsi"/>
        </w:rPr>
        <w:t xml:space="preserve"> Thu Hằng (2023), Có khoảng 46.600 lao động Việt Nam vi phạm hợp đồng và cư trú bất hợp pháp ở nước ngoài, </w:t>
      </w:r>
      <w:r w:rsidRPr="004B68BD">
        <w:rPr>
          <w:rFonts w:asciiTheme="majorHAnsi" w:hAnsiTheme="majorHAnsi" w:cstheme="majorHAnsi"/>
          <w:i/>
        </w:rPr>
        <w:t xml:space="preserve">VnEconomy, Tạp chí điện tử của Hội Khoa học Kinh tế Việt Nam, </w:t>
      </w:r>
      <w:r w:rsidRPr="004B68BD">
        <w:rPr>
          <w:rFonts w:asciiTheme="majorHAnsi" w:hAnsiTheme="majorHAnsi" w:cstheme="majorHAnsi"/>
        </w:rPr>
        <w:t xml:space="preserve">xem tại: </w:t>
      </w:r>
      <w:hyperlink r:id="rId59" w:history="1">
        <w:r w:rsidRPr="004B68BD">
          <w:rPr>
            <w:rStyle w:val="Hyperlink"/>
            <w:rFonts w:asciiTheme="majorHAnsi" w:hAnsiTheme="majorHAnsi" w:cstheme="majorHAnsi"/>
          </w:rPr>
          <w:t>https://vneconomy.vn/co-khoang-46-600-lao-dong-viet-nam-vi-pham-hop-dong-va-cu-tru-bat-hop-phap-o-nuoc-ngoai.htm</w:t>
        </w:r>
      </w:hyperlink>
      <w:r w:rsidRPr="004B68BD">
        <w:rPr>
          <w:rFonts w:asciiTheme="majorHAnsi" w:hAnsiTheme="majorHAnsi" w:cstheme="majorHAnsi"/>
        </w:rPr>
        <w:t xml:space="preserve"> </w:t>
      </w:r>
    </w:p>
  </w:footnote>
  <w:footnote w:id="187">
    <w:p w14:paraId="768C1A69" w14:textId="052F0508" w:rsidR="007E3A54" w:rsidRPr="004B68BD" w:rsidRDefault="007E3A54" w:rsidP="0082172E">
      <w:pPr>
        <w:pStyle w:val="FootnoteText"/>
        <w:jc w:val="both"/>
        <w:rPr>
          <w:rFonts w:asciiTheme="majorHAnsi" w:hAnsiTheme="majorHAnsi" w:cstheme="majorHAnsi"/>
          <w:lang w:val="vi-VN"/>
        </w:rPr>
      </w:pPr>
      <w:r w:rsidRPr="004B68BD">
        <w:rPr>
          <w:rStyle w:val="FootnoteReference"/>
          <w:rFonts w:asciiTheme="majorHAnsi" w:hAnsiTheme="majorHAnsi" w:cstheme="majorHAnsi"/>
        </w:rPr>
        <w:footnoteRef/>
      </w:r>
      <w:r w:rsidRPr="004B68BD">
        <w:rPr>
          <w:rFonts w:asciiTheme="majorHAnsi" w:hAnsiTheme="majorHAnsi" w:cstheme="majorHAnsi"/>
        </w:rPr>
        <w:t xml:space="preserve"> </w:t>
      </w:r>
      <w:bookmarkStart w:id="300" w:name="_Hlk219546887"/>
      <w:r w:rsidR="003F1BF5">
        <w:rPr>
          <w:rFonts w:asciiTheme="majorHAnsi" w:hAnsiTheme="majorHAnsi" w:cstheme="majorHAnsi"/>
        </w:rPr>
        <w:t xml:space="preserve">Phúc Minh (2025), </w:t>
      </w:r>
      <w:r w:rsidRPr="004B68BD">
        <w:rPr>
          <w:rFonts w:asciiTheme="majorHAnsi" w:hAnsiTheme="majorHAnsi" w:cstheme="majorHAnsi"/>
        </w:rPr>
        <w:t>Việt Nam ngày càng thu hút lao động nước ngoài</w:t>
      </w:r>
      <w:r w:rsidRPr="004B68BD">
        <w:rPr>
          <w:rFonts w:asciiTheme="majorHAnsi" w:hAnsiTheme="majorHAnsi" w:cstheme="majorHAnsi"/>
          <w:lang w:val="vi-VN"/>
        </w:rPr>
        <w:t xml:space="preserve">, truy cập từ: </w:t>
      </w:r>
      <w:hyperlink r:id="rId60" w:history="1">
        <w:r w:rsidRPr="004B68BD">
          <w:rPr>
            <w:rStyle w:val="Hyperlink"/>
            <w:rFonts w:asciiTheme="majorHAnsi" w:hAnsiTheme="majorHAnsi" w:cstheme="majorHAnsi"/>
            <w:lang w:val="vi-VN"/>
          </w:rPr>
          <w:t>https://vneconomy.vn/viet-nam-ngay-cang-thu-hut-lao-dong-nuoc-ngoai.htm</w:t>
        </w:r>
      </w:hyperlink>
      <w:bookmarkEnd w:id="300"/>
      <w:r w:rsidRPr="004B68BD">
        <w:rPr>
          <w:rFonts w:asciiTheme="majorHAnsi" w:hAnsiTheme="majorHAnsi" w:cstheme="majorHAnsi"/>
          <w:lang w:val="vi-VN"/>
        </w:rPr>
        <w:t xml:space="preserve">, truy cập ngày 29/12/2025 </w:t>
      </w:r>
    </w:p>
  </w:footnote>
  <w:footnote w:id="188">
    <w:p w14:paraId="77DE1EAF" w14:textId="77777777" w:rsidR="007E3A54" w:rsidRPr="004B68BD" w:rsidRDefault="007E3A54" w:rsidP="0082172E">
      <w:pPr>
        <w:pStyle w:val="FootnoteText"/>
        <w:jc w:val="both"/>
        <w:rPr>
          <w:rFonts w:asciiTheme="majorHAnsi" w:hAnsiTheme="majorHAnsi" w:cstheme="majorHAnsi"/>
          <w:lang w:val="vi-VN"/>
        </w:rPr>
      </w:pPr>
      <w:r w:rsidRPr="004B68BD">
        <w:rPr>
          <w:rStyle w:val="FootnoteReference"/>
          <w:rFonts w:asciiTheme="majorHAnsi" w:hAnsiTheme="majorHAnsi" w:cstheme="majorHAnsi"/>
        </w:rPr>
        <w:footnoteRef/>
      </w:r>
      <w:r w:rsidRPr="004B68BD">
        <w:rPr>
          <w:rFonts w:asciiTheme="majorHAnsi" w:hAnsiTheme="majorHAnsi" w:cstheme="majorHAnsi"/>
        </w:rPr>
        <w:t xml:space="preserve"> </w:t>
      </w:r>
      <w:r>
        <w:rPr>
          <w:rFonts w:asciiTheme="majorHAnsi" w:hAnsiTheme="majorHAnsi" w:cstheme="majorHAnsi"/>
        </w:rPr>
        <w:t>Đ</w:t>
      </w:r>
      <w:r w:rsidRPr="004B68BD">
        <w:rPr>
          <w:rFonts w:asciiTheme="majorHAnsi" w:hAnsiTheme="majorHAnsi" w:cstheme="majorHAnsi"/>
        </w:rPr>
        <w:t>iều 3, Nghị định 152/2020/NĐ-CP. Trước đây yêu cầu bằng đại học phải đúng chuyên ngành, nhưng Nghị định 70/2023/NĐ-CP đã nới lỏng: chỉ cần bằng đại học và kinh nghiệm phù hợp với vị trí công việc dự kiến làm việc. Tuy nhiên, thực tế chứng minh kinh nghiệm vẫn phải được hợp pháp hóa lãnh sự, gây khó khăn cho chuyên gia công nghệ.</w:t>
      </w:r>
    </w:p>
  </w:footnote>
  <w:footnote w:id="189">
    <w:p w14:paraId="1F4C192F" w14:textId="7187F17C" w:rsidR="007E3A54" w:rsidRPr="004B68BD" w:rsidRDefault="007E3A54" w:rsidP="0082172E">
      <w:pPr>
        <w:pStyle w:val="FootnoteText"/>
        <w:jc w:val="both"/>
        <w:rPr>
          <w:rFonts w:asciiTheme="majorHAnsi" w:hAnsiTheme="majorHAnsi" w:cstheme="majorHAnsi"/>
          <w:lang w:val="vi-VN"/>
        </w:rPr>
      </w:pPr>
      <w:r w:rsidRPr="004B68BD">
        <w:rPr>
          <w:rStyle w:val="FootnoteReference"/>
          <w:rFonts w:asciiTheme="majorHAnsi" w:hAnsiTheme="majorHAnsi" w:cstheme="majorHAnsi"/>
        </w:rPr>
        <w:footnoteRef/>
      </w:r>
      <w:r w:rsidRPr="004B68BD">
        <w:rPr>
          <w:rFonts w:asciiTheme="majorHAnsi" w:hAnsiTheme="majorHAnsi" w:cstheme="majorHAnsi"/>
        </w:rPr>
        <w:t xml:space="preserve"> </w:t>
      </w:r>
      <w:bookmarkStart w:id="301" w:name="_Hlk219546875"/>
      <w:r w:rsidR="003F1BF5">
        <w:rPr>
          <w:rFonts w:asciiTheme="majorHAnsi" w:hAnsiTheme="majorHAnsi" w:cstheme="majorHAnsi"/>
        </w:rPr>
        <w:t xml:space="preserve">Mạnh quân (2025), </w:t>
      </w:r>
      <w:r w:rsidRPr="004B68BD">
        <w:rPr>
          <w:rFonts w:asciiTheme="majorHAnsi" w:hAnsiTheme="majorHAnsi" w:cstheme="majorHAnsi"/>
        </w:rPr>
        <w:t>Xử lý nghiêm những người nước ngoài vào Việt Nam làm việc không có giấy phép, trái phép</w:t>
      </w:r>
      <w:r w:rsidRPr="004B68BD">
        <w:rPr>
          <w:rFonts w:asciiTheme="majorHAnsi" w:hAnsiTheme="majorHAnsi" w:cstheme="majorHAnsi"/>
          <w:lang w:val="vi-VN"/>
        </w:rPr>
        <w:t xml:space="preserve">, </w:t>
      </w:r>
      <w:r w:rsidR="003F1BF5">
        <w:rPr>
          <w:rFonts w:asciiTheme="majorHAnsi" w:hAnsiTheme="majorHAnsi" w:cstheme="majorHAnsi"/>
        </w:rPr>
        <w:t>Tạp chí Luật sư,</w:t>
      </w:r>
      <w:r w:rsidRPr="004B68BD">
        <w:rPr>
          <w:rFonts w:asciiTheme="majorHAnsi" w:hAnsiTheme="majorHAnsi" w:cstheme="majorHAnsi"/>
          <w:lang w:val="vi-VN"/>
        </w:rPr>
        <w:t xml:space="preserve"> </w:t>
      </w:r>
      <w:hyperlink r:id="rId61" w:history="1">
        <w:r w:rsidRPr="004B68BD">
          <w:rPr>
            <w:rStyle w:val="Hyperlink"/>
            <w:rFonts w:asciiTheme="majorHAnsi" w:hAnsiTheme="majorHAnsi" w:cstheme="majorHAnsi"/>
            <w:lang w:val="vi-VN"/>
          </w:rPr>
          <w:t>https://lsvn.vn/xu-ly-nghiem-nhung-nguoi-nuoc-ngoai-vao-viet-nam-lam-viec-khong-co-giay-phep-trai-phep-a162186.html</w:t>
        </w:r>
      </w:hyperlink>
      <w:bookmarkEnd w:id="301"/>
      <w:r w:rsidRPr="004B68BD">
        <w:rPr>
          <w:rFonts w:asciiTheme="majorHAnsi" w:hAnsiTheme="majorHAnsi" w:cstheme="majorHAnsi"/>
          <w:lang w:val="vi-VN"/>
        </w:rPr>
        <w:t xml:space="preserve">, truy cập ngày 29/12/2025 </w:t>
      </w:r>
    </w:p>
  </w:footnote>
  <w:footnote w:id="190">
    <w:p w14:paraId="456EF26C" w14:textId="77777777" w:rsidR="007E3A54" w:rsidRPr="004B68BD" w:rsidRDefault="007E3A54" w:rsidP="0082172E">
      <w:pPr>
        <w:pStyle w:val="FootnoteText"/>
        <w:jc w:val="both"/>
        <w:rPr>
          <w:rFonts w:asciiTheme="majorHAnsi" w:hAnsiTheme="majorHAnsi" w:cstheme="majorHAnsi"/>
          <w:lang w:val="vi-VN"/>
        </w:rPr>
      </w:pPr>
      <w:r w:rsidRPr="004B68BD">
        <w:rPr>
          <w:rStyle w:val="FootnoteReference"/>
          <w:rFonts w:asciiTheme="majorHAnsi" w:hAnsiTheme="majorHAnsi" w:cstheme="majorHAnsi"/>
        </w:rPr>
        <w:footnoteRef/>
      </w:r>
      <w:r w:rsidRPr="004B68BD">
        <w:rPr>
          <w:rFonts w:asciiTheme="majorHAnsi" w:hAnsiTheme="majorHAnsi" w:cstheme="majorHAnsi"/>
        </w:rPr>
        <w:t xml:space="preserve"> Điều 155, Bộ luật Lao động 2019. Thời hạn giấy phép lao động tối đa là 02 năm, chỉ được gia hạn một lần tối đa 02 năm. Sau đó phải làm thủ tục cấp mới từ đầu.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2E16F" w14:textId="3A2EFB7D" w:rsidR="007E3A54" w:rsidRDefault="007E3A54">
    <w:pPr>
      <w:pStyle w:val="Header"/>
      <w:jc w:val="center"/>
    </w:pPr>
  </w:p>
  <w:p w14:paraId="7FC50FF1" w14:textId="77777777" w:rsidR="007E3A54" w:rsidRDefault="007E3A5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24EF1" w14:textId="504E32C3" w:rsidR="007E3A54" w:rsidRDefault="007E3A54" w:rsidP="000E1309">
    <w:pPr>
      <w:pStyle w:val="Header"/>
    </w:pPr>
  </w:p>
  <w:p w14:paraId="26CC7E64" w14:textId="77777777" w:rsidR="007E3A54" w:rsidRDefault="007E3A5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3155193"/>
      <w:docPartObj>
        <w:docPartGallery w:val="Page Numbers (Top of Page)"/>
        <w:docPartUnique/>
      </w:docPartObj>
    </w:sdtPr>
    <w:sdtEndPr>
      <w:rPr>
        <w:noProof/>
      </w:rPr>
    </w:sdtEndPr>
    <w:sdtContent>
      <w:p w14:paraId="77CC9536" w14:textId="77777777" w:rsidR="007E3A54" w:rsidRDefault="007E3A54">
        <w:pPr>
          <w:pStyle w:val="Header"/>
          <w:jc w:val="center"/>
        </w:pPr>
        <w:r>
          <w:fldChar w:fldCharType="begin"/>
        </w:r>
        <w:r>
          <w:instrText xml:space="preserve"> PAGE   \* MERGEFORMAT </w:instrText>
        </w:r>
        <w:r>
          <w:fldChar w:fldCharType="separate"/>
        </w:r>
        <w:r w:rsidR="00BA47DB">
          <w:rPr>
            <w:noProof/>
          </w:rPr>
          <w:t>17</w:t>
        </w:r>
        <w:r>
          <w:rPr>
            <w:noProof/>
          </w:rPr>
          <w:fldChar w:fldCharType="end"/>
        </w:r>
      </w:p>
    </w:sdtContent>
  </w:sdt>
  <w:p w14:paraId="7E853A3D" w14:textId="77777777" w:rsidR="007E3A54" w:rsidRDefault="007E3A5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62562844"/>
      <w:docPartObj>
        <w:docPartGallery w:val="Page Numbers (Top of Page)"/>
        <w:docPartUnique/>
      </w:docPartObj>
    </w:sdtPr>
    <w:sdtEndPr>
      <w:rPr>
        <w:noProof/>
      </w:rPr>
    </w:sdtEndPr>
    <w:sdtContent>
      <w:p w14:paraId="23E0C683" w14:textId="1B9CAEC3" w:rsidR="007E3A54" w:rsidRDefault="007E3A54">
        <w:pPr>
          <w:pStyle w:val="Header"/>
          <w:jc w:val="center"/>
        </w:pPr>
        <w:r>
          <w:fldChar w:fldCharType="begin"/>
        </w:r>
        <w:r>
          <w:instrText xml:space="preserve"> PAGE   \* MERGEFORMAT </w:instrText>
        </w:r>
        <w:r>
          <w:fldChar w:fldCharType="separate"/>
        </w:r>
        <w:r>
          <w:rPr>
            <w:noProof/>
          </w:rPr>
          <w:t>1</w:t>
        </w:r>
        <w:r>
          <w:rPr>
            <w:noProof/>
          </w:rPr>
          <w:fldChar w:fldCharType="end"/>
        </w:r>
      </w:p>
    </w:sdtContent>
  </w:sdt>
  <w:p w14:paraId="45B454B9" w14:textId="77777777" w:rsidR="007E3A54" w:rsidRDefault="007E3A5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788C77" w14:textId="77777777" w:rsidR="007E3A54" w:rsidRDefault="007E3A5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62220"/>
    <w:multiLevelType w:val="hybridMultilevel"/>
    <w:tmpl w:val="DD1C18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7E304C"/>
    <w:multiLevelType w:val="multilevel"/>
    <w:tmpl w:val="2BAE09E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D2B57D8"/>
    <w:multiLevelType w:val="multilevel"/>
    <w:tmpl w:val="9E9C67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824985"/>
    <w:multiLevelType w:val="hybridMultilevel"/>
    <w:tmpl w:val="14741DAC"/>
    <w:lvl w:ilvl="0" w:tplc="FFFFFFFF">
      <w:start w:val="1"/>
      <w:numFmt w:val="decimal"/>
      <w:lvlText w:val="%1."/>
      <w:lvlJc w:val="center"/>
      <w:pPr>
        <w:ind w:left="1080" w:hanging="720"/>
      </w:pPr>
      <w:rPr>
        <w:rFonts w:hint="default"/>
        <w:b w:val="0"/>
        <w:i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3EF755F"/>
    <w:multiLevelType w:val="multilevel"/>
    <w:tmpl w:val="FEEE7A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6D52E36"/>
    <w:multiLevelType w:val="hybridMultilevel"/>
    <w:tmpl w:val="14741DAC"/>
    <w:lvl w:ilvl="0" w:tplc="FFFFFFFF">
      <w:start w:val="1"/>
      <w:numFmt w:val="decimal"/>
      <w:lvlText w:val="%1."/>
      <w:lvlJc w:val="center"/>
      <w:pPr>
        <w:ind w:left="1080" w:hanging="720"/>
      </w:pPr>
      <w:rPr>
        <w:rFonts w:hint="default"/>
        <w:b w:val="0"/>
        <w:i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6DD5C55"/>
    <w:multiLevelType w:val="multilevel"/>
    <w:tmpl w:val="07DCEDA2"/>
    <w:lvl w:ilvl="0">
      <w:start w:val="1"/>
      <w:numFmt w:val="bullet"/>
      <w:lvlText w:val=""/>
      <w:lvlJc w:val="left"/>
      <w:pPr>
        <w:ind w:left="1080" w:hanging="360"/>
      </w:pPr>
      <w:rPr>
        <w:rFonts w:ascii="Symbol" w:hAnsi="Symbol" w:hint="default"/>
      </w:rPr>
    </w:lvl>
    <w:lvl w:ilvl="1">
      <w:start w:val="1"/>
      <w:numFmt w:val="decimal"/>
      <w:isLgl/>
      <w:lvlText w:val="%1.%2."/>
      <w:lvlJc w:val="left"/>
      <w:pPr>
        <w:ind w:left="1571" w:hanging="720"/>
      </w:pPr>
      <w:rPr>
        <w:rFonts w:hint="default"/>
        <w:i w:val="0"/>
        <w:iCs/>
        <w:color w:val="auto"/>
      </w:rPr>
    </w:lvl>
    <w:lvl w:ilvl="2">
      <w:start w:val="1"/>
      <w:numFmt w:val="decimal"/>
      <w:isLgl/>
      <w:lvlText w:val="%1.%2.%3."/>
      <w:lvlJc w:val="left"/>
      <w:pPr>
        <w:ind w:left="2270" w:hanging="720"/>
      </w:pPr>
      <w:rPr>
        <w:rFonts w:hint="default"/>
      </w:rPr>
    </w:lvl>
    <w:lvl w:ilvl="3">
      <w:start w:val="1"/>
      <w:numFmt w:val="decimal"/>
      <w:isLgl/>
      <w:lvlText w:val="%1.%2.%3.%4."/>
      <w:lvlJc w:val="left"/>
      <w:pPr>
        <w:ind w:left="3045" w:hanging="1080"/>
      </w:pPr>
      <w:rPr>
        <w:rFonts w:hint="default"/>
      </w:rPr>
    </w:lvl>
    <w:lvl w:ilvl="4">
      <w:start w:val="1"/>
      <w:numFmt w:val="decimal"/>
      <w:isLgl/>
      <w:lvlText w:val="%1.%2.%3.%4.%5."/>
      <w:lvlJc w:val="left"/>
      <w:pPr>
        <w:ind w:left="3460" w:hanging="1080"/>
      </w:pPr>
      <w:rPr>
        <w:rFonts w:hint="default"/>
      </w:rPr>
    </w:lvl>
    <w:lvl w:ilvl="5">
      <w:start w:val="1"/>
      <w:numFmt w:val="decimal"/>
      <w:isLgl/>
      <w:lvlText w:val="%1.%2.%3.%4.%5.%6."/>
      <w:lvlJc w:val="left"/>
      <w:pPr>
        <w:ind w:left="4235" w:hanging="1440"/>
      </w:pPr>
      <w:rPr>
        <w:rFonts w:hint="default"/>
      </w:rPr>
    </w:lvl>
    <w:lvl w:ilvl="6">
      <w:start w:val="1"/>
      <w:numFmt w:val="decimal"/>
      <w:isLgl/>
      <w:lvlText w:val="%1.%2.%3.%4.%5.%6.%7."/>
      <w:lvlJc w:val="left"/>
      <w:pPr>
        <w:ind w:left="4650" w:hanging="1440"/>
      </w:pPr>
      <w:rPr>
        <w:rFonts w:hint="default"/>
      </w:rPr>
    </w:lvl>
    <w:lvl w:ilvl="7">
      <w:start w:val="1"/>
      <w:numFmt w:val="decimal"/>
      <w:isLgl/>
      <w:lvlText w:val="%1.%2.%3.%4.%5.%6.%7.%8."/>
      <w:lvlJc w:val="left"/>
      <w:pPr>
        <w:ind w:left="5425" w:hanging="1800"/>
      </w:pPr>
      <w:rPr>
        <w:rFonts w:hint="default"/>
      </w:rPr>
    </w:lvl>
    <w:lvl w:ilvl="8">
      <w:start w:val="1"/>
      <w:numFmt w:val="decimal"/>
      <w:isLgl/>
      <w:lvlText w:val="%1.%2.%3.%4.%5.%6.%7.%8.%9."/>
      <w:lvlJc w:val="left"/>
      <w:pPr>
        <w:ind w:left="5840" w:hanging="1800"/>
      </w:pPr>
      <w:rPr>
        <w:rFonts w:hint="default"/>
      </w:rPr>
    </w:lvl>
  </w:abstractNum>
  <w:abstractNum w:abstractNumId="7" w15:restartNumberingAfterBreak="0">
    <w:nsid w:val="173E5010"/>
    <w:multiLevelType w:val="hybridMultilevel"/>
    <w:tmpl w:val="5F76A3A0"/>
    <w:lvl w:ilvl="0" w:tplc="C5D4EB38">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506E1F"/>
    <w:multiLevelType w:val="multilevel"/>
    <w:tmpl w:val="CE3C48E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AFB3882"/>
    <w:multiLevelType w:val="hybridMultilevel"/>
    <w:tmpl w:val="14741DAC"/>
    <w:lvl w:ilvl="0" w:tplc="FFFFFFFF">
      <w:start w:val="1"/>
      <w:numFmt w:val="decimal"/>
      <w:lvlText w:val="%1."/>
      <w:lvlJc w:val="center"/>
      <w:pPr>
        <w:ind w:left="1080" w:hanging="720"/>
      </w:pPr>
      <w:rPr>
        <w:rFonts w:hint="default"/>
        <w:b w:val="0"/>
        <w:i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1835C14"/>
    <w:multiLevelType w:val="multilevel"/>
    <w:tmpl w:val="EB629342"/>
    <w:lvl w:ilvl="0">
      <w:start w:val="2"/>
      <w:numFmt w:val="decimal"/>
      <w:lvlText w:val="%1."/>
      <w:lvlJc w:val="left"/>
      <w:pPr>
        <w:ind w:left="450" w:hanging="450"/>
      </w:pPr>
      <w:rPr>
        <w:rFonts w:hint="default"/>
      </w:rPr>
    </w:lvl>
    <w:lvl w:ilvl="1">
      <w:start w:val="1"/>
      <w:numFmt w:val="decimal"/>
      <w:lvlText w:val="%1.%2."/>
      <w:lvlJc w:val="left"/>
      <w:pPr>
        <w:ind w:left="9810" w:hanging="720"/>
      </w:pPr>
      <w:rPr>
        <w:rFonts w:hint="default"/>
      </w:rPr>
    </w:lvl>
    <w:lvl w:ilvl="2">
      <w:start w:val="1"/>
      <w:numFmt w:val="decimal"/>
      <w:lvlText w:val="%1.%2.%3."/>
      <w:lvlJc w:val="left"/>
      <w:pPr>
        <w:ind w:left="1440" w:hanging="720"/>
      </w:pPr>
      <w:rPr>
        <w:rFonts w:hint="default"/>
        <w:b/>
        <w:bCs/>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1" w15:restartNumberingAfterBreak="0">
    <w:nsid w:val="24B907E4"/>
    <w:multiLevelType w:val="multilevel"/>
    <w:tmpl w:val="17CC423E"/>
    <w:lvl w:ilvl="0">
      <w:start w:val="1"/>
      <w:numFmt w:val="decimal"/>
      <w:lvlText w:val="%1."/>
      <w:lvlJc w:val="left"/>
      <w:pPr>
        <w:ind w:left="927" w:hanging="360"/>
      </w:pPr>
      <w:rPr>
        <w:rFonts w:hint="default"/>
      </w:rPr>
    </w:lvl>
    <w:lvl w:ilvl="1">
      <w:start w:val="2"/>
      <w:numFmt w:val="decimal"/>
      <w:isLgl/>
      <w:lvlText w:val="%1.%2."/>
      <w:lvlJc w:val="left"/>
      <w:pPr>
        <w:ind w:left="1287" w:hanging="720"/>
      </w:pPr>
      <w:rPr>
        <w:rFonts w:hint="default"/>
      </w:rPr>
    </w:lvl>
    <w:lvl w:ilvl="2">
      <w:start w:val="2"/>
      <w:numFmt w:val="decimal"/>
      <w:isLgl/>
      <w:lvlText w:val="%1.%2.%3."/>
      <w:lvlJc w:val="left"/>
      <w:pPr>
        <w:ind w:left="1287" w:hanging="720"/>
      </w:pPr>
      <w:rPr>
        <w:rFonts w:hint="default"/>
      </w:rPr>
    </w:lvl>
    <w:lvl w:ilvl="3">
      <w:start w:val="2"/>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2" w15:restartNumberingAfterBreak="0">
    <w:nsid w:val="32C449B3"/>
    <w:multiLevelType w:val="hybridMultilevel"/>
    <w:tmpl w:val="82F691C4"/>
    <w:lvl w:ilvl="0" w:tplc="0409000F">
      <w:start w:val="1"/>
      <w:numFmt w:val="decimal"/>
      <w:lvlText w:val="%1."/>
      <w:lvlJc w:val="left"/>
      <w:pPr>
        <w:ind w:left="720" w:hanging="360"/>
      </w:pPr>
    </w:lvl>
    <w:lvl w:ilvl="1" w:tplc="0A884F92">
      <w:numFmt w:val="bullet"/>
      <w:lvlText w:val=""/>
      <w:lvlJc w:val="left"/>
      <w:pPr>
        <w:ind w:left="1440" w:hanging="360"/>
      </w:pPr>
      <w:rPr>
        <w:rFonts w:ascii="Symbol" w:eastAsiaTheme="minorHAnsi" w:hAnsi="Symbol"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3306905"/>
    <w:multiLevelType w:val="multilevel"/>
    <w:tmpl w:val="5C5A6912"/>
    <w:lvl w:ilvl="0">
      <w:start w:val="6"/>
      <w:numFmt w:val="decimal"/>
      <w:lvlText w:val="%1."/>
      <w:lvlJc w:val="left"/>
      <w:pPr>
        <w:ind w:left="390" w:hanging="39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6687D8B"/>
    <w:multiLevelType w:val="hybridMultilevel"/>
    <w:tmpl w:val="388CB4DE"/>
    <w:lvl w:ilvl="0" w:tplc="03CC161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36BC0F03"/>
    <w:multiLevelType w:val="hybridMultilevel"/>
    <w:tmpl w:val="2F901740"/>
    <w:lvl w:ilvl="0" w:tplc="6ADE4F14">
      <w:start w:val="1"/>
      <w:numFmt w:val="decimal"/>
      <w:lvlText w:val="%1."/>
      <w:lvlJc w:val="center"/>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85B3636"/>
    <w:multiLevelType w:val="multilevel"/>
    <w:tmpl w:val="E786B69C"/>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AC13C4C"/>
    <w:multiLevelType w:val="multilevel"/>
    <w:tmpl w:val="DBF619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FE90A70"/>
    <w:multiLevelType w:val="multilevel"/>
    <w:tmpl w:val="11F07C6C"/>
    <w:lvl w:ilvl="0">
      <w:start w:val="1"/>
      <w:numFmt w:val="decimal"/>
      <w:lvlText w:val="%1"/>
      <w:lvlJc w:val="left"/>
      <w:pPr>
        <w:ind w:left="744" w:hanging="744"/>
      </w:pPr>
      <w:rPr>
        <w:rFonts w:hint="default"/>
      </w:rPr>
    </w:lvl>
    <w:lvl w:ilvl="1">
      <w:start w:val="1"/>
      <w:numFmt w:val="decimal"/>
      <w:lvlText w:val="%1.%2"/>
      <w:lvlJc w:val="left"/>
      <w:pPr>
        <w:ind w:left="744" w:hanging="744"/>
      </w:pPr>
      <w:rPr>
        <w:rFonts w:hint="default"/>
      </w:rPr>
    </w:lvl>
    <w:lvl w:ilvl="2">
      <w:start w:val="1"/>
      <w:numFmt w:val="decimal"/>
      <w:lvlText w:val="%1.%2.%3"/>
      <w:lvlJc w:val="left"/>
      <w:pPr>
        <w:ind w:left="744" w:hanging="744"/>
      </w:pPr>
      <w:rPr>
        <w:rFonts w:hint="default"/>
      </w:rPr>
    </w:lvl>
    <w:lvl w:ilvl="3">
      <w:start w:val="2"/>
      <w:numFmt w:val="decimal"/>
      <w:lvlText w:val="%1.%2.%3.%4"/>
      <w:lvlJc w:val="left"/>
      <w:pPr>
        <w:ind w:left="744" w:hanging="744"/>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18A1670"/>
    <w:multiLevelType w:val="hybridMultilevel"/>
    <w:tmpl w:val="F33CF4FC"/>
    <w:lvl w:ilvl="0" w:tplc="70C000F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AB5094"/>
    <w:multiLevelType w:val="hybridMultilevel"/>
    <w:tmpl w:val="1ABE40FA"/>
    <w:lvl w:ilvl="0" w:tplc="94E462D6">
      <w:start w:val="1"/>
      <w:numFmt w:val="bullet"/>
      <w:lvlText w:val="-"/>
      <w:lvlJc w:val="left"/>
      <w:pPr>
        <w:ind w:left="2790" w:hanging="360"/>
      </w:pPr>
      <w:rPr>
        <w:rFonts w:ascii="Times New Roman" w:eastAsia="Calibri" w:hAnsi="Times New Roman" w:cs="Times New Roman" w:hint="default"/>
      </w:rPr>
    </w:lvl>
    <w:lvl w:ilvl="1" w:tplc="04090003" w:tentative="1">
      <w:start w:val="1"/>
      <w:numFmt w:val="bullet"/>
      <w:lvlText w:val="o"/>
      <w:lvlJc w:val="left"/>
      <w:pPr>
        <w:ind w:left="3510" w:hanging="360"/>
      </w:pPr>
      <w:rPr>
        <w:rFonts w:ascii="Courier New" w:hAnsi="Courier New" w:cs="Courier New" w:hint="default"/>
      </w:rPr>
    </w:lvl>
    <w:lvl w:ilvl="2" w:tplc="04090005" w:tentative="1">
      <w:start w:val="1"/>
      <w:numFmt w:val="bullet"/>
      <w:lvlText w:val=""/>
      <w:lvlJc w:val="left"/>
      <w:pPr>
        <w:ind w:left="4230" w:hanging="360"/>
      </w:pPr>
      <w:rPr>
        <w:rFonts w:ascii="Wingdings" w:hAnsi="Wingdings" w:hint="default"/>
      </w:rPr>
    </w:lvl>
    <w:lvl w:ilvl="3" w:tplc="04090001" w:tentative="1">
      <w:start w:val="1"/>
      <w:numFmt w:val="bullet"/>
      <w:lvlText w:val=""/>
      <w:lvlJc w:val="left"/>
      <w:pPr>
        <w:ind w:left="4950" w:hanging="360"/>
      </w:pPr>
      <w:rPr>
        <w:rFonts w:ascii="Symbol" w:hAnsi="Symbol" w:hint="default"/>
      </w:rPr>
    </w:lvl>
    <w:lvl w:ilvl="4" w:tplc="04090003" w:tentative="1">
      <w:start w:val="1"/>
      <w:numFmt w:val="bullet"/>
      <w:lvlText w:val="o"/>
      <w:lvlJc w:val="left"/>
      <w:pPr>
        <w:ind w:left="5670" w:hanging="360"/>
      </w:pPr>
      <w:rPr>
        <w:rFonts w:ascii="Courier New" w:hAnsi="Courier New" w:cs="Courier New" w:hint="default"/>
      </w:rPr>
    </w:lvl>
    <w:lvl w:ilvl="5" w:tplc="04090005" w:tentative="1">
      <w:start w:val="1"/>
      <w:numFmt w:val="bullet"/>
      <w:lvlText w:val=""/>
      <w:lvlJc w:val="left"/>
      <w:pPr>
        <w:ind w:left="6390" w:hanging="360"/>
      </w:pPr>
      <w:rPr>
        <w:rFonts w:ascii="Wingdings" w:hAnsi="Wingdings" w:hint="default"/>
      </w:rPr>
    </w:lvl>
    <w:lvl w:ilvl="6" w:tplc="04090001" w:tentative="1">
      <w:start w:val="1"/>
      <w:numFmt w:val="bullet"/>
      <w:lvlText w:val=""/>
      <w:lvlJc w:val="left"/>
      <w:pPr>
        <w:ind w:left="7110" w:hanging="360"/>
      </w:pPr>
      <w:rPr>
        <w:rFonts w:ascii="Symbol" w:hAnsi="Symbol" w:hint="default"/>
      </w:rPr>
    </w:lvl>
    <w:lvl w:ilvl="7" w:tplc="04090003" w:tentative="1">
      <w:start w:val="1"/>
      <w:numFmt w:val="bullet"/>
      <w:lvlText w:val="o"/>
      <w:lvlJc w:val="left"/>
      <w:pPr>
        <w:ind w:left="7830" w:hanging="360"/>
      </w:pPr>
      <w:rPr>
        <w:rFonts w:ascii="Courier New" w:hAnsi="Courier New" w:cs="Courier New" w:hint="default"/>
      </w:rPr>
    </w:lvl>
    <w:lvl w:ilvl="8" w:tplc="04090005" w:tentative="1">
      <w:start w:val="1"/>
      <w:numFmt w:val="bullet"/>
      <w:lvlText w:val=""/>
      <w:lvlJc w:val="left"/>
      <w:pPr>
        <w:ind w:left="8550" w:hanging="360"/>
      </w:pPr>
      <w:rPr>
        <w:rFonts w:ascii="Wingdings" w:hAnsi="Wingdings" w:hint="default"/>
      </w:rPr>
    </w:lvl>
  </w:abstractNum>
  <w:abstractNum w:abstractNumId="21" w15:restartNumberingAfterBreak="0">
    <w:nsid w:val="44E553EF"/>
    <w:multiLevelType w:val="hybridMultilevel"/>
    <w:tmpl w:val="09D8106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524364E"/>
    <w:multiLevelType w:val="multilevel"/>
    <w:tmpl w:val="A2C01DB8"/>
    <w:lvl w:ilvl="0">
      <w:start w:val="1"/>
      <w:numFmt w:val="decimal"/>
      <w:lvlText w:val="%1."/>
      <w:lvlJc w:val="left"/>
      <w:pPr>
        <w:ind w:left="1080" w:hanging="360"/>
      </w:pPr>
      <w:rPr>
        <w:rFonts w:hint="default"/>
      </w:rPr>
    </w:lvl>
    <w:lvl w:ilvl="1">
      <w:start w:val="1"/>
      <w:numFmt w:val="decimal"/>
      <w:isLgl/>
      <w:lvlText w:val="%1.%2."/>
      <w:lvlJc w:val="left"/>
      <w:pPr>
        <w:ind w:left="1571" w:hanging="720"/>
      </w:pPr>
      <w:rPr>
        <w:rFonts w:asciiTheme="majorHAnsi" w:hAnsiTheme="majorHAnsi" w:cstheme="majorHAnsi" w:hint="default"/>
        <w:i w:val="0"/>
        <w:iCs/>
        <w:color w:val="auto"/>
      </w:rPr>
    </w:lvl>
    <w:lvl w:ilvl="2">
      <w:start w:val="1"/>
      <w:numFmt w:val="decimal"/>
      <w:isLgl/>
      <w:lvlText w:val="%1.%2.%3."/>
      <w:lvlJc w:val="left"/>
      <w:pPr>
        <w:ind w:left="227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3460" w:hanging="1080"/>
      </w:pPr>
      <w:rPr>
        <w:rFonts w:hint="default"/>
      </w:rPr>
    </w:lvl>
    <w:lvl w:ilvl="5">
      <w:start w:val="1"/>
      <w:numFmt w:val="decimal"/>
      <w:isLgl/>
      <w:lvlText w:val="%1.%2.%3.%4.%5.%6."/>
      <w:lvlJc w:val="left"/>
      <w:pPr>
        <w:ind w:left="4235" w:hanging="1440"/>
      </w:pPr>
      <w:rPr>
        <w:rFonts w:hint="default"/>
      </w:rPr>
    </w:lvl>
    <w:lvl w:ilvl="6">
      <w:start w:val="1"/>
      <w:numFmt w:val="decimal"/>
      <w:isLgl/>
      <w:lvlText w:val="%1.%2.%3.%4.%5.%6.%7."/>
      <w:lvlJc w:val="left"/>
      <w:pPr>
        <w:ind w:left="4650" w:hanging="1440"/>
      </w:pPr>
      <w:rPr>
        <w:rFonts w:hint="default"/>
      </w:rPr>
    </w:lvl>
    <w:lvl w:ilvl="7">
      <w:start w:val="1"/>
      <w:numFmt w:val="decimal"/>
      <w:isLgl/>
      <w:lvlText w:val="%1.%2.%3.%4.%5.%6.%7.%8."/>
      <w:lvlJc w:val="left"/>
      <w:pPr>
        <w:ind w:left="5425" w:hanging="1800"/>
      </w:pPr>
      <w:rPr>
        <w:rFonts w:hint="default"/>
      </w:rPr>
    </w:lvl>
    <w:lvl w:ilvl="8">
      <w:start w:val="1"/>
      <w:numFmt w:val="decimal"/>
      <w:isLgl/>
      <w:lvlText w:val="%1.%2.%3.%4.%5.%6.%7.%8.%9."/>
      <w:lvlJc w:val="left"/>
      <w:pPr>
        <w:ind w:left="5840" w:hanging="1800"/>
      </w:pPr>
      <w:rPr>
        <w:rFonts w:hint="default"/>
      </w:rPr>
    </w:lvl>
  </w:abstractNum>
  <w:abstractNum w:abstractNumId="23" w15:restartNumberingAfterBreak="0">
    <w:nsid w:val="463820A6"/>
    <w:multiLevelType w:val="multilevel"/>
    <w:tmpl w:val="DA2EAA3E"/>
    <w:lvl w:ilvl="0">
      <w:start w:val="1"/>
      <w:numFmt w:val="decimal"/>
      <w:lvlText w:val="%1."/>
      <w:lvlJc w:val="left"/>
      <w:pPr>
        <w:ind w:left="720" w:hanging="360"/>
      </w:pPr>
      <w:rPr>
        <w:rFonts w:hint="default"/>
      </w:rPr>
    </w:lvl>
    <w:lvl w:ilvl="1">
      <w:start w:val="1"/>
      <w:numFmt w:val="bullet"/>
      <w:lvlText w:val="-"/>
      <w:lvlJc w:val="left"/>
      <w:pPr>
        <w:ind w:left="720" w:hanging="360"/>
      </w:pPr>
      <w:rPr>
        <w:rFonts w:ascii="Times New Roman" w:eastAsia="Calibri" w:hAnsi="Times New Roman" w:cs="Times New Roman"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B0C575C"/>
    <w:multiLevelType w:val="hybridMultilevel"/>
    <w:tmpl w:val="50C02BDC"/>
    <w:lvl w:ilvl="0" w:tplc="20689218">
      <w:start w:val="1"/>
      <w:numFmt w:val="lowerLetter"/>
      <w:lvlText w:val="%1)"/>
      <w:lvlJc w:val="left"/>
      <w:pPr>
        <w:ind w:left="1800" w:hanging="360"/>
      </w:pPr>
      <w:rPr>
        <w:rFonts w:hint="default"/>
      </w:rPr>
    </w:lvl>
    <w:lvl w:ilvl="1" w:tplc="E6BA2676">
      <w:numFmt w:val="bullet"/>
      <w:lvlText w:val="-"/>
      <w:lvlJc w:val="left"/>
      <w:pPr>
        <w:ind w:left="2520" w:hanging="360"/>
      </w:pPr>
      <w:rPr>
        <w:rFonts w:ascii="Times New Roman" w:eastAsia="Times New Roman" w:hAnsi="Times New Roman" w:cs="Times New Roman" w:hint="default"/>
      </w:rPr>
    </w:lvl>
    <w:lvl w:ilvl="2" w:tplc="0409001B">
      <w:start w:val="1"/>
      <w:numFmt w:val="lowerRoman"/>
      <w:lvlText w:val="%3."/>
      <w:lvlJc w:val="right"/>
      <w:pPr>
        <w:ind w:left="3240" w:hanging="180"/>
      </w:pPr>
    </w:lvl>
    <w:lvl w:ilvl="3" w:tplc="94C6D2B8">
      <w:start w:val="1"/>
      <w:numFmt w:val="decimal"/>
      <w:lvlText w:val="%4."/>
      <w:lvlJc w:val="left"/>
      <w:pPr>
        <w:ind w:left="3960" w:hanging="360"/>
      </w:pPr>
      <w:rPr>
        <w:rFonts w:eastAsiaTheme="minorHAnsi" w:hint="default"/>
      </w:rPr>
    </w:lvl>
    <w:lvl w:ilvl="4" w:tplc="F6107966">
      <w:start w:val="1"/>
      <w:numFmt w:val="upperLetter"/>
      <w:lvlText w:val="%5."/>
      <w:lvlJc w:val="left"/>
      <w:pPr>
        <w:ind w:left="4680" w:hanging="360"/>
      </w:pPr>
      <w:rPr>
        <w:rFonts w:hint="default"/>
      </w:r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5" w15:restartNumberingAfterBreak="0">
    <w:nsid w:val="4BE60B26"/>
    <w:multiLevelType w:val="hybridMultilevel"/>
    <w:tmpl w:val="D77A1666"/>
    <w:lvl w:ilvl="0" w:tplc="AE381B9E">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EEB5EB7"/>
    <w:multiLevelType w:val="hybridMultilevel"/>
    <w:tmpl w:val="14741DAC"/>
    <w:lvl w:ilvl="0" w:tplc="FFFFFFFF">
      <w:start w:val="1"/>
      <w:numFmt w:val="decimal"/>
      <w:lvlText w:val="%1."/>
      <w:lvlJc w:val="center"/>
      <w:pPr>
        <w:ind w:left="1080" w:hanging="720"/>
      </w:pPr>
      <w:rPr>
        <w:rFonts w:hint="default"/>
        <w:b w:val="0"/>
        <w:i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593A52AF"/>
    <w:multiLevelType w:val="hybridMultilevel"/>
    <w:tmpl w:val="A9D042E6"/>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8" w15:restartNumberingAfterBreak="0">
    <w:nsid w:val="5A3279CE"/>
    <w:multiLevelType w:val="hybridMultilevel"/>
    <w:tmpl w:val="14741DAC"/>
    <w:lvl w:ilvl="0" w:tplc="D1CACD30">
      <w:start w:val="1"/>
      <w:numFmt w:val="decimal"/>
      <w:lvlText w:val="%1."/>
      <w:lvlJc w:val="center"/>
      <w:pPr>
        <w:ind w:left="1080" w:hanging="720"/>
      </w:pPr>
      <w:rPr>
        <w:rFonts w:hint="default"/>
        <w:b w:val="0"/>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AED6D15"/>
    <w:multiLevelType w:val="multilevel"/>
    <w:tmpl w:val="570A7E1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665A6A90"/>
    <w:multiLevelType w:val="hybridMultilevel"/>
    <w:tmpl w:val="AD984EB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BDF1E0B"/>
    <w:multiLevelType w:val="multilevel"/>
    <w:tmpl w:val="90CA3668"/>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CAC4599"/>
    <w:multiLevelType w:val="hybridMultilevel"/>
    <w:tmpl w:val="BCF2051E"/>
    <w:lvl w:ilvl="0" w:tplc="C9BE12F0">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D193178"/>
    <w:multiLevelType w:val="multilevel"/>
    <w:tmpl w:val="2368D7DA"/>
    <w:lvl w:ilvl="0">
      <w:start w:val="1"/>
      <w:numFmt w:val="bullet"/>
      <w:lvlText w:val="₋"/>
      <w:lvlJc w:val="left"/>
      <w:pPr>
        <w:ind w:left="720" w:hanging="360"/>
      </w:pPr>
      <w:rPr>
        <w:rFonts w:ascii="Times New Roman" w:hAnsi="Times New Roman" w:cs="Times New Roman"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6FDD4688"/>
    <w:multiLevelType w:val="multilevel"/>
    <w:tmpl w:val="35FC64F0"/>
    <w:lvl w:ilvl="0">
      <w:start w:val="3"/>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2"/>
      <w:numFmt w:val="decimal"/>
      <w:lvlText w:val="%1.%2.%3.%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35" w15:restartNumberingAfterBreak="0">
    <w:nsid w:val="702A53BB"/>
    <w:multiLevelType w:val="hybridMultilevel"/>
    <w:tmpl w:val="14741DAC"/>
    <w:lvl w:ilvl="0" w:tplc="FFFFFFFF">
      <w:start w:val="1"/>
      <w:numFmt w:val="decimal"/>
      <w:lvlText w:val="%1."/>
      <w:lvlJc w:val="center"/>
      <w:pPr>
        <w:ind w:left="1080" w:hanging="720"/>
      </w:pPr>
      <w:rPr>
        <w:rFonts w:hint="default"/>
        <w:b w:val="0"/>
        <w:i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71772FF2"/>
    <w:multiLevelType w:val="hybridMultilevel"/>
    <w:tmpl w:val="0B807BAA"/>
    <w:lvl w:ilvl="0" w:tplc="70C000F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2834E61"/>
    <w:multiLevelType w:val="hybridMultilevel"/>
    <w:tmpl w:val="3A88F56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406556E"/>
    <w:multiLevelType w:val="multilevel"/>
    <w:tmpl w:val="4CDC1B64"/>
    <w:lvl w:ilvl="0">
      <w:start w:val="1"/>
      <w:numFmt w:val="decimal"/>
      <w:lvlText w:val="%1."/>
      <w:lvlJc w:val="left"/>
      <w:pPr>
        <w:ind w:left="408" w:hanging="408"/>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74245A7D"/>
    <w:multiLevelType w:val="hybridMultilevel"/>
    <w:tmpl w:val="14741DAC"/>
    <w:lvl w:ilvl="0" w:tplc="FFFFFFFF">
      <w:start w:val="1"/>
      <w:numFmt w:val="decimal"/>
      <w:lvlText w:val="%1."/>
      <w:lvlJc w:val="center"/>
      <w:pPr>
        <w:ind w:left="1080" w:hanging="720"/>
      </w:pPr>
      <w:rPr>
        <w:rFonts w:hint="default"/>
        <w:b w:val="0"/>
        <w:i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761E1C41"/>
    <w:multiLevelType w:val="hybridMultilevel"/>
    <w:tmpl w:val="4754C32E"/>
    <w:lvl w:ilvl="0" w:tplc="C5D4EB38">
      <w:start w:val="1"/>
      <w:numFmt w:val="decimal"/>
      <w:lvlText w:val="%1."/>
      <w:lvlJc w:val="center"/>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1" w15:restartNumberingAfterBreak="0">
    <w:nsid w:val="76DD47B9"/>
    <w:multiLevelType w:val="hybridMultilevel"/>
    <w:tmpl w:val="76BEE8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9440872"/>
    <w:multiLevelType w:val="hybridMultilevel"/>
    <w:tmpl w:val="81E261B4"/>
    <w:lvl w:ilvl="0" w:tplc="B3EE5FB8">
      <w:start w:val="2"/>
      <w:numFmt w:val="bullet"/>
      <w:lvlText w:val="-"/>
      <w:lvlJc w:val="left"/>
      <w:pPr>
        <w:ind w:left="1040" w:hanging="360"/>
      </w:pPr>
      <w:rPr>
        <w:rFonts w:ascii="Times New Roman" w:eastAsia="Calibri" w:hAnsi="Times New Roman" w:cs="Times New Roman" w:hint="default"/>
      </w:rPr>
    </w:lvl>
    <w:lvl w:ilvl="1" w:tplc="04090003" w:tentative="1">
      <w:start w:val="1"/>
      <w:numFmt w:val="bullet"/>
      <w:lvlText w:val="o"/>
      <w:lvlJc w:val="left"/>
      <w:pPr>
        <w:ind w:left="1760" w:hanging="360"/>
      </w:pPr>
      <w:rPr>
        <w:rFonts w:ascii="Courier New" w:hAnsi="Courier New" w:cs="Courier New" w:hint="default"/>
      </w:rPr>
    </w:lvl>
    <w:lvl w:ilvl="2" w:tplc="04090005" w:tentative="1">
      <w:start w:val="1"/>
      <w:numFmt w:val="bullet"/>
      <w:lvlText w:val=""/>
      <w:lvlJc w:val="left"/>
      <w:pPr>
        <w:ind w:left="2480" w:hanging="360"/>
      </w:pPr>
      <w:rPr>
        <w:rFonts w:ascii="Wingdings" w:hAnsi="Wingdings" w:hint="default"/>
      </w:rPr>
    </w:lvl>
    <w:lvl w:ilvl="3" w:tplc="04090001" w:tentative="1">
      <w:start w:val="1"/>
      <w:numFmt w:val="bullet"/>
      <w:lvlText w:val=""/>
      <w:lvlJc w:val="left"/>
      <w:pPr>
        <w:ind w:left="3200" w:hanging="360"/>
      </w:pPr>
      <w:rPr>
        <w:rFonts w:ascii="Symbol" w:hAnsi="Symbol" w:hint="default"/>
      </w:rPr>
    </w:lvl>
    <w:lvl w:ilvl="4" w:tplc="04090003" w:tentative="1">
      <w:start w:val="1"/>
      <w:numFmt w:val="bullet"/>
      <w:lvlText w:val="o"/>
      <w:lvlJc w:val="left"/>
      <w:pPr>
        <w:ind w:left="3920" w:hanging="360"/>
      </w:pPr>
      <w:rPr>
        <w:rFonts w:ascii="Courier New" w:hAnsi="Courier New" w:cs="Courier New" w:hint="default"/>
      </w:rPr>
    </w:lvl>
    <w:lvl w:ilvl="5" w:tplc="04090005" w:tentative="1">
      <w:start w:val="1"/>
      <w:numFmt w:val="bullet"/>
      <w:lvlText w:val=""/>
      <w:lvlJc w:val="left"/>
      <w:pPr>
        <w:ind w:left="4640" w:hanging="360"/>
      </w:pPr>
      <w:rPr>
        <w:rFonts w:ascii="Wingdings" w:hAnsi="Wingdings" w:hint="default"/>
      </w:rPr>
    </w:lvl>
    <w:lvl w:ilvl="6" w:tplc="04090001" w:tentative="1">
      <w:start w:val="1"/>
      <w:numFmt w:val="bullet"/>
      <w:lvlText w:val=""/>
      <w:lvlJc w:val="left"/>
      <w:pPr>
        <w:ind w:left="5360" w:hanging="360"/>
      </w:pPr>
      <w:rPr>
        <w:rFonts w:ascii="Symbol" w:hAnsi="Symbol" w:hint="default"/>
      </w:rPr>
    </w:lvl>
    <w:lvl w:ilvl="7" w:tplc="04090003" w:tentative="1">
      <w:start w:val="1"/>
      <w:numFmt w:val="bullet"/>
      <w:lvlText w:val="o"/>
      <w:lvlJc w:val="left"/>
      <w:pPr>
        <w:ind w:left="6080" w:hanging="360"/>
      </w:pPr>
      <w:rPr>
        <w:rFonts w:ascii="Courier New" w:hAnsi="Courier New" w:cs="Courier New" w:hint="default"/>
      </w:rPr>
    </w:lvl>
    <w:lvl w:ilvl="8" w:tplc="04090005" w:tentative="1">
      <w:start w:val="1"/>
      <w:numFmt w:val="bullet"/>
      <w:lvlText w:val=""/>
      <w:lvlJc w:val="left"/>
      <w:pPr>
        <w:ind w:left="6800" w:hanging="360"/>
      </w:pPr>
      <w:rPr>
        <w:rFonts w:ascii="Wingdings" w:hAnsi="Wingdings" w:hint="default"/>
      </w:rPr>
    </w:lvl>
  </w:abstractNum>
  <w:num w:numId="1" w16cid:durableId="1640527940">
    <w:abstractNumId w:val="22"/>
  </w:num>
  <w:num w:numId="2" w16cid:durableId="278071414">
    <w:abstractNumId w:val="13"/>
  </w:num>
  <w:num w:numId="3" w16cid:durableId="1902522101">
    <w:abstractNumId w:val="27"/>
  </w:num>
  <w:num w:numId="4" w16cid:durableId="1302419548">
    <w:abstractNumId w:val="40"/>
  </w:num>
  <w:num w:numId="5" w16cid:durableId="1511485374">
    <w:abstractNumId w:val="29"/>
  </w:num>
  <w:num w:numId="6" w16cid:durableId="262807774">
    <w:abstractNumId w:val="25"/>
  </w:num>
  <w:num w:numId="7" w16cid:durableId="917908958">
    <w:abstractNumId w:val="0"/>
  </w:num>
  <w:num w:numId="8" w16cid:durableId="1217351130">
    <w:abstractNumId w:val="36"/>
  </w:num>
  <w:num w:numId="9" w16cid:durableId="107941796">
    <w:abstractNumId w:val="33"/>
  </w:num>
  <w:num w:numId="10" w16cid:durableId="1673297291">
    <w:abstractNumId w:val="42"/>
  </w:num>
  <w:num w:numId="11" w16cid:durableId="1091895821">
    <w:abstractNumId w:val="20"/>
  </w:num>
  <w:num w:numId="12" w16cid:durableId="109469672">
    <w:abstractNumId w:val="32"/>
  </w:num>
  <w:num w:numId="13" w16cid:durableId="1925530987">
    <w:abstractNumId w:val="19"/>
  </w:num>
  <w:num w:numId="14" w16cid:durableId="158665188">
    <w:abstractNumId w:val="24"/>
  </w:num>
  <w:num w:numId="15" w16cid:durableId="1160273412">
    <w:abstractNumId w:val="23"/>
  </w:num>
  <w:num w:numId="16" w16cid:durableId="1830242641">
    <w:abstractNumId w:val="17"/>
  </w:num>
  <w:num w:numId="17" w16cid:durableId="1204757669">
    <w:abstractNumId w:val="6"/>
  </w:num>
  <w:num w:numId="18" w16cid:durableId="947389502">
    <w:abstractNumId w:val="11"/>
  </w:num>
  <w:num w:numId="19" w16cid:durableId="847328416">
    <w:abstractNumId w:val="2"/>
  </w:num>
  <w:num w:numId="20" w16cid:durableId="529880988">
    <w:abstractNumId w:val="10"/>
  </w:num>
  <w:num w:numId="21" w16cid:durableId="1678078131">
    <w:abstractNumId w:val="21"/>
  </w:num>
  <w:num w:numId="22" w16cid:durableId="1675644003">
    <w:abstractNumId w:val="28"/>
  </w:num>
  <w:num w:numId="23" w16cid:durableId="1351906784">
    <w:abstractNumId w:val="4"/>
  </w:num>
  <w:num w:numId="24" w16cid:durableId="839393357">
    <w:abstractNumId w:val="15"/>
  </w:num>
  <w:num w:numId="25" w16cid:durableId="1191068196">
    <w:abstractNumId w:val="7"/>
  </w:num>
  <w:num w:numId="26" w16cid:durableId="1288658235">
    <w:abstractNumId w:val="5"/>
  </w:num>
  <w:num w:numId="27" w16cid:durableId="606498984">
    <w:abstractNumId w:val="35"/>
  </w:num>
  <w:num w:numId="28" w16cid:durableId="420300456">
    <w:abstractNumId w:val="12"/>
  </w:num>
  <w:num w:numId="29" w16cid:durableId="1275362244">
    <w:abstractNumId w:val="34"/>
  </w:num>
  <w:num w:numId="30" w16cid:durableId="1176992115">
    <w:abstractNumId w:val="38"/>
  </w:num>
  <w:num w:numId="31" w16cid:durableId="506140979">
    <w:abstractNumId w:val="16"/>
  </w:num>
  <w:num w:numId="32" w16cid:durableId="325980131">
    <w:abstractNumId w:val="31"/>
  </w:num>
  <w:num w:numId="33" w16cid:durableId="510140840">
    <w:abstractNumId w:val="1"/>
  </w:num>
  <w:num w:numId="34" w16cid:durableId="470370776">
    <w:abstractNumId w:val="8"/>
  </w:num>
  <w:num w:numId="35" w16cid:durableId="1742634527">
    <w:abstractNumId w:val="18"/>
  </w:num>
  <w:num w:numId="36" w16cid:durableId="450171971">
    <w:abstractNumId w:val="41"/>
  </w:num>
  <w:num w:numId="37" w16cid:durableId="1594976080">
    <w:abstractNumId w:val="30"/>
  </w:num>
  <w:num w:numId="38" w16cid:durableId="1527593707">
    <w:abstractNumId w:val="37"/>
  </w:num>
  <w:num w:numId="39" w16cid:durableId="121776064">
    <w:abstractNumId w:val="14"/>
  </w:num>
  <w:num w:numId="40" w16cid:durableId="1075204514">
    <w:abstractNumId w:val="3"/>
  </w:num>
  <w:num w:numId="41" w16cid:durableId="74867319">
    <w:abstractNumId w:val="9"/>
  </w:num>
  <w:num w:numId="42" w16cid:durableId="1349599921">
    <w:abstractNumId w:val="26"/>
  </w:num>
  <w:num w:numId="43" w16cid:durableId="685987244">
    <w:abstractNumId w:val="3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17D5"/>
    <w:rsid w:val="00000016"/>
    <w:rsid w:val="00000424"/>
    <w:rsid w:val="00001642"/>
    <w:rsid w:val="00001923"/>
    <w:rsid w:val="000021BC"/>
    <w:rsid w:val="00002783"/>
    <w:rsid w:val="00002917"/>
    <w:rsid w:val="00002ACF"/>
    <w:rsid w:val="00002E83"/>
    <w:rsid w:val="000038B5"/>
    <w:rsid w:val="00003FA1"/>
    <w:rsid w:val="000042BD"/>
    <w:rsid w:val="00004522"/>
    <w:rsid w:val="00004A75"/>
    <w:rsid w:val="00006564"/>
    <w:rsid w:val="00006785"/>
    <w:rsid w:val="00006E81"/>
    <w:rsid w:val="00007225"/>
    <w:rsid w:val="000072F7"/>
    <w:rsid w:val="0000737D"/>
    <w:rsid w:val="00007BAF"/>
    <w:rsid w:val="000104A6"/>
    <w:rsid w:val="00010680"/>
    <w:rsid w:val="0001144D"/>
    <w:rsid w:val="00011BDE"/>
    <w:rsid w:val="000124FB"/>
    <w:rsid w:val="00012946"/>
    <w:rsid w:val="00013B9A"/>
    <w:rsid w:val="0001404D"/>
    <w:rsid w:val="00014089"/>
    <w:rsid w:val="00014771"/>
    <w:rsid w:val="00014BCE"/>
    <w:rsid w:val="00014C50"/>
    <w:rsid w:val="00014FEF"/>
    <w:rsid w:val="00015131"/>
    <w:rsid w:val="0001556C"/>
    <w:rsid w:val="0001567F"/>
    <w:rsid w:val="000157F0"/>
    <w:rsid w:val="00015E61"/>
    <w:rsid w:val="00015ED4"/>
    <w:rsid w:val="000166A3"/>
    <w:rsid w:val="0001680B"/>
    <w:rsid w:val="00016E90"/>
    <w:rsid w:val="00017602"/>
    <w:rsid w:val="000176D8"/>
    <w:rsid w:val="00017759"/>
    <w:rsid w:val="000202ED"/>
    <w:rsid w:val="00020B7E"/>
    <w:rsid w:val="00020DAF"/>
    <w:rsid w:val="0002106D"/>
    <w:rsid w:val="000211C8"/>
    <w:rsid w:val="00021565"/>
    <w:rsid w:val="00021620"/>
    <w:rsid w:val="00022038"/>
    <w:rsid w:val="000221AB"/>
    <w:rsid w:val="000226B8"/>
    <w:rsid w:val="000230E8"/>
    <w:rsid w:val="000235CE"/>
    <w:rsid w:val="00023C8B"/>
    <w:rsid w:val="00023CBB"/>
    <w:rsid w:val="00023E83"/>
    <w:rsid w:val="0002403A"/>
    <w:rsid w:val="00024282"/>
    <w:rsid w:val="000246D4"/>
    <w:rsid w:val="0002474C"/>
    <w:rsid w:val="00024BBC"/>
    <w:rsid w:val="000250B7"/>
    <w:rsid w:val="00025663"/>
    <w:rsid w:val="00025D20"/>
    <w:rsid w:val="00026756"/>
    <w:rsid w:val="000267A9"/>
    <w:rsid w:val="00026F76"/>
    <w:rsid w:val="0002724C"/>
    <w:rsid w:val="00027A8E"/>
    <w:rsid w:val="0003057E"/>
    <w:rsid w:val="000306F1"/>
    <w:rsid w:val="00030731"/>
    <w:rsid w:val="000307A0"/>
    <w:rsid w:val="00030917"/>
    <w:rsid w:val="00032CB6"/>
    <w:rsid w:val="00032E8B"/>
    <w:rsid w:val="00033144"/>
    <w:rsid w:val="0003343B"/>
    <w:rsid w:val="0003397D"/>
    <w:rsid w:val="000340B7"/>
    <w:rsid w:val="000340C2"/>
    <w:rsid w:val="000340C5"/>
    <w:rsid w:val="00034204"/>
    <w:rsid w:val="000349CC"/>
    <w:rsid w:val="00034A73"/>
    <w:rsid w:val="00034BD7"/>
    <w:rsid w:val="00034D86"/>
    <w:rsid w:val="00034F79"/>
    <w:rsid w:val="000353F2"/>
    <w:rsid w:val="000356FE"/>
    <w:rsid w:val="00035882"/>
    <w:rsid w:val="00035929"/>
    <w:rsid w:val="00035E79"/>
    <w:rsid w:val="00035FA3"/>
    <w:rsid w:val="000363A8"/>
    <w:rsid w:val="00036677"/>
    <w:rsid w:val="00036950"/>
    <w:rsid w:val="00036E15"/>
    <w:rsid w:val="00036E19"/>
    <w:rsid w:val="00036E1C"/>
    <w:rsid w:val="00037608"/>
    <w:rsid w:val="00037904"/>
    <w:rsid w:val="00040E20"/>
    <w:rsid w:val="000410AD"/>
    <w:rsid w:val="00041159"/>
    <w:rsid w:val="000412B0"/>
    <w:rsid w:val="00041B5D"/>
    <w:rsid w:val="00041D39"/>
    <w:rsid w:val="00041EBD"/>
    <w:rsid w:val="000422C4"/>
    <w:rsid w:val="000425ED"/>
    <w:rsid w:val="0004267D"/>
    <w:rsid w:val="00042946"/>
    <w:rsid w:val="00042ECA"/>
    <w:rsid w:val="0004508B"/>
    <w:rsid w:val="00045229"/>
    <w:rsid w:val="00045303"/>
    <w:rsid w:val="0004538C"/>
    <w:rsid w:val="000466A0"/>
    <w:rsid w:val="00046798"/>
    <w:rsid w:val="00046AA3"/>
    <w:rsid w:val="00046D3F"/>
    <w:rsid w:val="00046F96"/>
    <w:rsid w:val="00047218"/>
    <w:rsid w:val="00047351"/>
    <w:rsid w:val="00047A74"/>
    <w:rsid w:val="0005004E"/>
    <w:rsid w:val="000502AC"/>
    <w:rsid w:val="00050686"/>
    <w:rsid w:val="00050B9B"/>
    <w:rsid w:val="0005113B"/>
    <w:rsid w:val="00051349"/>
    <w:rsid w:val="0005171E"/>
    <w:rsid w:val="000519B2"/>
    <w:rsid w:val="00051BCF"/>
    <w:rsid w:val="000521F5"/>
    <w:rsid w:val="00052703"/>
    <w:rsid w:val="0005359F"/>
    <w:rsid w:val="000537FB"/>
    <w:rsid w:val="00053B85"/>
    <w:rsid w:val="00054B78"/>
    <w:rsid w:val="00054C49"/>
    <w:rsid w:val="0005532F"/>
    <w:rsid w:val="00056BE9"/>
    <w:rsid w:val="00056D85"/>
    <w:rsid w:val="00056F9B"/>
    <w:rsid w:val="00057554"/>
    <w:rsid w:val="00057774"/>
    <w:rsid w:val="00057CAC"/>
    <w:rsid w:val="00057EAD"/>
    <w:rsid w:val="00060804"/>
    <w:rsid w:val="00060F44"/>
    <w:rsid w:val="00060FCD"/>
    <w:rsid w:val="000612A8"/>
    <w:rsid w:val="00061824"/>
    <w:rsid w:val="00061F6C"/>
    <w:rsid w:val="0006217C"/>
    <w:rsid w:val="0006218E"/>
    <w:rsid w:val="000621B3"/>
    <w:rsid w:val="000621C0"/>
    <w:rsid w:val="0006337E"/>
    <w:rsid w:val="000641CD"/>
    <w:rsid w:val="00064B4E"/>
    <w:rsid w:val="00065148"/>
    <w:rsid w:val="00065485"/>
    <w:rsid w:val="00065678"/>
    <w:rsid w:val="000656E1"/>
    <w:rsid w:val="00065A41"/>
    <w:rsid w:val="00066777"/>
    <w:rsid w:val="00067152"/>
    <w:rsid w:val="000702A3"/>
    <w:rsid w:val="0007048B"/>
    <w:rsid w:val="000704F2"/>
    <w:rsid w:val="00070639"/>
    <w:rsid w:val="000709D6"/>
    <w:rsid w:val="00070D04"/>
    <w:rsid w:val="00070D0A"/>
    <w:rsid w:val="0007104C"/>
    <w:rsid w:val="00071137"/>
    <w:rsid w:val="000713B6"/>
    <w:rsid w:val="00071B54"/>
    <w:rsid w:val="00071B6D"/>
    <w:rsid w:val="00072731"/>
    <w:rsid w:val="00072853"/>
    <w:rsid w:val="000731C4"/>
    <w:rsid w:val="00073685"/>
    <w:rsid w:val="000740D6"/>
    <w:rsid w:val="00074715"/>
    <w:rsid w:val="0007492F"/>
    <w:rsid w:val="00074A4B"/>
    <w:rsid w:val="00075737"/>
    <w:rsid w:val="000764A9"/>
    <w:rsid w:val="000768A5"/>
    <w:rsid w:val="00076F52"/>
    <w:rsid w:val="00076F60"/>
    <w:rsid w:val="0007721E"/>
    <w:rsid w:val="000775F8"/>
    <w:rsid w:val="000807EF"/>
    <w:rsid w:val="0008100E"/>
    <w:rsid w:val="00081973"/>
    <w:rsid w:val="00082269"/>
    <w:rsid w:val="000826A2"/>
    <w:rsid w:val="00082CC4"/>
    <w:rsid w:val="00082E30"/>
    <w:rsid w:val="00083226"/>
    <w:rsid w:val="000836DE"/>
    <w:rsid w:val="000838CD"/>
    <w:rsid w:val="00083B72"/>
    <w:rsid w:val="0008419D"/>
    <w:rsid w:val="0008474D"/>
    <w:rsid w:val="00084B1B"/>
    <w:rsid w:val="0008509B"/>
    <w:rsid w:val="0008517B"/>
    <w:rsid w:val="000851EC"/>
    <w:rsid w:val="00085BE2"/>
    <w:rsid w:val="000861A9"/>
    <w:rsid w:val="00086376"/>
    <w:rsid w:val="0008644D"/>
    <w:rsid w:val="00086557"/>
    <w:rsid w:val="00086739"/>
    <w:rsid w:val="000867CD"/>
    <w:rsid w:val="00086DB5"/>
    <w:rsid w:val="000872C9"/>
    <w:rsid w:val="00087846"/>
    <w:rsid w:val="0009037B"/>
    <w:rsid w:val="00090678"/>
    <w:rsid w:val="0009097D"/>
    <w:rsid w:val="00090A0D"/>
    <w:rsid w:val="00090D13"/>
    <w:rsid w:val="00090D9E"/>
    <w:rsid w:val="00091185"/>
    <w:rsid w:val="000929A0"/>
    <w:rsid w:val="00092ABF"/>
    <w:rsid w:val="000930D9"/>
    <w:rsid w:val="00093F94"/>
    <w:rsid w:val="00094281"/>
    <w:rsid w:val="00094DE2"/>
    <w:rsid w:val="00094FBA"/>
    <w:rsid w:val="00095073"/>
    <w:rsid w:val="000955DF"/>
    <w:rsid w:val="00095EB4"/>
    <w:rsid w:val="00095FC3"/>
    <w:rsid w:val="0009604A"/>
    <w:rsid w:val="000960A1"/>
    <w:rsid w:val="00096BC7"/>
    <w:rsid w:val="000976EA"/>
    <w:rsid w:val="000977BB"/>
    <w:rsid w:val="00097A56"/>
    <w:rsid w:val="00097F63"/>
    <w:rsid w:val="000A0182"/>
    <w:rsid w:val="000A0D68"/>
    <w:rsid w:val="000A2519"/>
    <w:rsid w:val="000A2746"/>
    <w:rsid w:val="000A2A83"/>
    <w:rsid w:val="000A2ACE"/>
    <w:rsid w:val="000A2D95"/>
    <w:rsid w:val="000A2FB5"/>
    <w:rsid w:val="000A3D0E"/>
    <w:rsid w:val="000A3F68"/>
    <w:rsid w:val="000A40E8"/>
    <w:rsid w:val="000A5BA9"/>
    <w:rsid w:val="000A651E"/>
    <w:rsid w:val="000A6A4D"/>
    <w:rsid w:val="000A6B9B"/>
    <w:rsid w:val="000A6BA3"/>
    <w:rsid w:val="000A6BB9"/>
    <w:rsid w:val="000A6BC7"/>
    <w:rsid w:val="000A72E4"/>
    <w:rsid w:val="000A79ED"/>
    <w:rsid w:val="000B00E5"/>
    <w:rsid w:val="000B0334"/>
    <w:rsid w:val="000B084F"/>
    <w:rsid w:val="000B0D8B"/>
    <w:rsid w:val="000B1342"/>
    <w:rsid w:val="000B15BA"/>
    <w:rsid w:val="000B15F7"/>
    <w:rsid w:val="000B1968"/>
    <w:rsid w:val="000B1B5A"/>
    <w:rsid w:val="000B2D41"/>
    <w:rsid w:val="000B37D9"/>
    <w:rsid w:val="000B3863"/>
    <w:rsid w:val="000B3BD0"/>
    <w:rsid w:val="000B4D3D"/>
    <w:rsid w:val="000B5710"/>
    <w:rsid w:val="000B5960"/>
    <w:rsid w:val="000B5E57"/>
    <w:rsid w:val="000B6464"/>
    <w:rsid w:val="000B65F6"/>
    <w:rsid w:val="000B6690"/>
    <w:rsid w:val="000B6834"/>
    <w:rsid w:val="000B6FD8"/>
    <w:rsid w:val="000B7647"/>
    <w:rsid w:val="000B7768"/>
    <w:rsid w:val="000C0C16"/>
    <w:rsid w:val="000C1061"/>
    <w:rsid w:val="000C11F1"/>
    <w:rsid w:val="000C1299"/>
    <w:rsid w:val="000C13A8"/>
    <w:rsid w:val="000C1581"/>
    <w:rsid w:val="000C1768"/>
    <w:rsid w:val="000C190D"/>
    <w:rsid w:val="000C23CE"/>
    <w:rsid w:val="000C2826"/>
    <w:rsid w:val="000C2D45"/>
    <w:rsid w:val="000C3725"/>
    <w:rsid w:val="000C44C3"/>
    <w:rsid w:val="000C4C22"/>
    <w:rsid w:val="000C5315"/>
    <w:rsid w:val="000C5946"/>
    <w:rsid w:val="000C65C2"/>
    <w:rsid w:val="000C6D9A"/>
    <w:rsid w:val="000C7F5E"/>
    <w:rsid w:val="000C7F88"/>
    <w:rsid w:val="000D0963"/>
    <w:rsid w:val="000D0A91"/>
    <w:rsid w:val="000D1399"/>
    <w:rsid w:val="000D2015"/>
    <w:rsid w:val="000D2171"/>
    <w:rsid w:val="000D25A6"/>
    <w:rsid w:val="000D261B"/>
    <w:rsid w:val="000D2A6C"/>
    <w:rsid w:val="000D2D71"/>
    <w:rsid w:val="000D30EC"/>
    <w:rsid w:val="000D34D9"/>
    <w:rsid w:val="000D37B1"/>
    <w:rsid w:val="000D3F5E"/>
    <w:rsid w:val="000D3F91"/>
    <w:rsid w:val="000D4B5D"/>
    <w:rsid w:val="000D4BBF"/>
    <w:rsid w:val="000D4CBF"/>
    <w:rsid w:val="000D52F8"/>
    <w:rsid w:val="000D5B51"/>
    <w:rsid w:val="000D5E18"/>
    <w:rsid w:val="000D600C"/>
    <w:rsid w:val="000D6677"/>
    <w:rsid w:val="000D6A69"/>
    <w:rsid w:val="000D7069"/>
    <w:rsid w:val="000D7A3B"/>
    <w:rsid w:val="000E000B"/>
    <w:rsid w:val="000E038C"/>
    <w:rsid w:val="000E0E6E"/>
    <w:rsid w:val="000E1309"/>
    <w:rsid w:val="000E13FA"/>
    <w:rsid w:val="000E15A8"/>
    <w:rsid w:val="000E1657"/>
    <w:rsid w:val="000E1666"/>
    <w:rsid w:val="000E177C"/>
    <w:rsid w:val="000E18B4"/>
    <w:rsid w:val="000E190A"/>
    <w:rsid w:val="000E1B5E"/>
    <w:rsid w:val="000E1BFE"/>
    <w:rsid w:val="000E26A4"/>
    <w:rsid w:val="000E3E62"/>
    <w:rsid w:val="000E3EA2"/>
    <w:rsid w:val="000E4142"/>
    <w:rsid w:val="000E41F0"/>
    <w:rsid w:val="000E4666"/>
    <w:rsid w:val="000E5165"/>
    <w:rsid w:val="000E5F9E"/>
    <w:rsid w:val="000E5FB6"/>
    <w:rsid w:val="000E6AC8"/>
    <w:rsid w:val="000E6B89"/>
    <w:rsid w:val="000E7418"/>
    <w:rsid w:val="000E77F6"/>
    <w:rsid w:val="000E7B37"/>
    <w:rsid w:val="000F0096"/>
    <w:rsid w:val="000F0637"/>
    <w:rsid w:val="000F0D67"/>
    <w:rsid w:val="000F0E7E"/>
    <w:rsid w:val="000F0F54"/>
    <w:rsid w:val="000F10D3"/>
    <w:rsid w:val="000F180F"/>
    <w:rsid w:val="000F1A34"/>
    <w:rsid w:val="000F1E0C"/>
    <w:rsid w:val="000F1EAB"/>
    <w:rsid w:val="000F21BC"/>
    <w:rsid w:val="000F2599"/>
    <w:rsid w:val="000F2823"/>
    <w:rsid w:val="000F3B4E"/>
    <w:rsid w:val="000F3CEC"/>
    <w:rsid w:val="000F5087"/>
    <w:rsid w:val="000F5FAA"/>
    <w:rsid w:val="000F613D"/>
    <w:rsid w:val="000F6CB9"/>
    <w:rsid w:val="000F71C7"/>
    <w:rsid w:val="000F7260"/>
    <w:rsid w:val="000F7269"/>
    <w:rsid w:val="000F7A61"/>
    <w:rsid w:val="000F7E7D"/>
    <w:rsid w:val="00100488"/>
    <w:rsid w:val="00100B2D"/>
    <w:rsid w:val="00100B72"/>
    <w:rsid w:val="001014DD"/>
    <w:rsid w:val="001015EB"/>
    <w:rsid w:val="00101658"/>
    <w:rsid w:val="001016EF"/>
    <w:rsid w:val="00101EBE"/>
    <w:rsid w:val="00102105"/>
    <w:rsid w:val="00102574"/>
    <w:rsid w:val="00103918"/>
    <w:rsid w:val="00103B5A"/>
    <w:rsid w:val="00104339"/>
    <w:rsid w:val="0010482F"/>
    <w:rsid w:val="001049D5"/>
    <w:rsid w:val="00104DB1"/>
    <w:rsid w:val="00104F50"/>
    <w:rsid w:val="00105586"/>
    <w:rsid w:val="0010575A"/>
    <w:rsid w:val="001061C7"/>
    <w:rsid w:val="00106768"/>
    <w:rsid w:val="001078CC"/>
    <w:rsid w:val="001101E0"/>
    <w:rsid w:val="0011034B"/>
    <w:rsid w:val="0011088E"/>
    <w:rsid w:val="00110EDB"/>
    <w:rsid w:val="00111209"/>
    <w:rsid w:val="0011134D"/>
    <w:rsid w:val="0011146C"/>
    <w:rsid w:val="00111879"/>
    <w:rsid w:val="00111945"/>
    <w:rsid w:val="00111D55"/>
    <w:rsid w:val="001120DB"/>
    <w:rsid w:val="00112C26"/>
    <w:rsid w:val="001131BE"/>
    <w:rsid w:val="00113A53"/>
    <w:rsid w:val="0011416C"/>
    <w:rsid w:val="001148FC"/>
    <w:rsid w:val="00114A77"/>
    <w:rsid w:val="00114E16"/>
    <w:rsid w:val="00114EF4"/>
    <w:rsid w:val="001157C9"/>
    <w:rsid w:val="00115BBE"/>
    <w:rsid w:val="0011631C"/>
    <w:rsid w:val="00116AF6"/>
    <w:rsid w:val="001176AE"/>
    <w:rsid w:val="00117AA0"/>
    <w:rsid w:val="001200EA"/>
    <w:rsid w:val="001208AC"/>
    <w:rsid w:val="001208F9"/>
    <w:rsid w:val="00121B6D"/>
    <w:rsid w:val="001223FD"/>
    <w:rsid w:val="001228BF"/>
    <w:rsid w:val="00122CA6"/>
    <w:rsid w:val="001231F4"/>
    <w:rsid w:val="0012345C"/>
    <w:rsid w:val="001259C0"/>
    <w:rsid w:val="00125DCF"/>
    <w:rsid w:val="00126583"/>
    <w:rsid w:val="00126AFB"/>
    <w:rsid w:val="00126D08"/>
    <w:rsid w:val="00126E7D"/>
    <w:rsid w:val="0012720B"/>
    <w:rsid w:val="0012737A"/>
    <w:rsid w:val="001277EC"/>
    <w:rsid w:val="0012784F"/>
    <w:rsid w:val="00130830"/>
    <w:rsid w:val="00130E02"/>
    <w:rsid w:val="00131A86"/>
    <w:rsid w:val="00132E0C"/>
    <w:rsid w:val="00133090"/>
    <w:rsid w:val="0013319A"/>
    <w:rsid w:val="001333F0"/>
    <w:rsid w:val="001334BA"/>
    <w:rsid w:val="00133C38"/>
    <w:rsid w:val="00134105"/>
    <w:rsid w:val="00134505"/>
    <w:rsid w:val="00134592"/>
    <w:rsid w:val="00134BDA"/>
    <w:rsid w:val="001352C6"/>
    <w:rsid w:val="00135DC8"/>
    <w:rsid w:val="00135F53"/>
    <w:rsid w:val="0013615C"/>
    <w:rsid w:val="00136424"/>
    <w:rsid w:val="001366C2"/>
    <w:rsid w:val="00136A0F"/>
    <w:rsid w:val="00136A48"/>
    <w:rsid w:val="00136D2F"/>
    <w:rsid w:val="00136EB8"/>
    <w:rsid w:val="00136FC7"/>
    <w:rsid w:val="00136FFC"/>
    <w:rsid w:val="0013763F"/>
    <w:rsid w:val="001379F2"/>
    <w:rsid w:val="00137DF0"/>
    <w:rsid w:val="00137E6E"/>
    <w:rsid w:val="00137EC7"/>
    <w:rsid w:val="0014147A"/>
    <w:rsid w:val="0014164A"/>
    <w:rsid w:val="00141E2F"/>
    <w:rsid w:val="001434EB"/>
    <w:rsid w:val="0014351B"/>
    <w:rsid w:val="001436FB"/>
    <w:rsid w:val="00144571"/>
    <w:rsid w:val="00145758"/>
    <w:rsid w:val="00145A4E"/>
    <w:rsid w:val="001463AC"/>
    <w:rsid w:val="00146434"/>
    <w:rsid w:val="00146B42"/>
    <w:rsid w:val="00147DCE"/>
    <w:rsid w:val="00147FF3"/>
    <w:rsid w:val="001506CA"/>
    <w:rsid w:val="00150C28"/>
    <w:rsid w:val="00150CB6"/>
    <w:rsid w:val="00150EC8"/>
    <w:rsid w:val="00151155"/>
    <w:rsid w:val="00151551"/>
    <w:rsid w:val="00152805"/>
    <w:rsid w:val="00153279"/>
    <w:rsid w:val="00153660"/>
    <w:rsid w:val="00153833"/>
    <w:rsid w:val="00153B86"/>
    <w:rsid w:val="0015425A"/>
    <w:rsid w:val="00154320"/>
    <w:rsid w:val="001544C9"/>
    <w:rsid w:val="00154701"/>
    <w:rsid w:val="00154847"/>
    <w:rsid w:val="00154B55"/>
    <w:rsid w:val="00154E85"/>
    <w:rsid w:val="001553E9"/>
    <w:rsid w:val="00155B05"/>
    <w:rsid w:val="00155FE7"/>
    <w:rsid w:val="001561D6"/>
    <w:rsid w:val="001569A1"/>
    <w:rsid w:val="001569AC"/>
    <w:rsid w:val="00156C17"/>
    <w:rsid w:val="00156EFA"/>
    <w:rsid w:val="00157811"/>
    <w:rsid w:val="00160250"/>
    <w:rsid w:val="00160275"/>
    <w:rsid w:val="00160A82"/>
    <w:rsid w:val="001614EF"/>
    <w:rsid w:val="0016228F"/>
    <w:rsid w:val="00162653"/>
    <w:rsid w:val="001626E5"/>
    <w:rsid w:val="0016310A"/>
    <w:rsid w:val="0016386B"/>
    <w:rsid w:val="0016466A"/>
    <w:rsid w:val="00164857"/>
    <w:rsid w:val="00164C3E"/>
    <w:rsid w:val="00165502"/>
    <w:rsid w:val="00165BA8"/>
    <w:rsid w:val="00166013"/>
    <w:rsid w:val="00166048"/>
    <w:rsid w:val="0016676D"/>
    <w:rsid w:val="00166A79"/>
    <w:rsid w:val="00166D25"/>
    <w:rsid w:val="00166D76"/>
    <w:rsid w:val="00167666"/>
    <w:rsid w:val="00167980"/>
    <w:rsid w:val="00167A64"/>
    <w:rsid w:val="00167A71"/>
    <w:rsid w:val="00167EDE"/>
    <w:rsid w:val="00170026"/>
    <w:rsid w:val="00170457"/>
    <w:rsid w:val="001711B9"/>
    <w:rsid w:val="0017127C"/>
    <w:rsid w:val="00171917"/>
    <w:rsid w:val="00171A77"/>
    <w:rsid w:val="00171C86"/>
    <w:rsid w:val="00171D08"/>
    <w:rsid w:val="001722B9"/>
    <w:rsid w:val="001725C7"/>
    <w:rsid w:val="001726FB"/>
    <w:rsid w:val="001728DB"/>
    <w:rsid w:val="001729C2"/>
    <w:rsid w:val="00172A3B"/>
    <w:rsid w:val="00172BEF"/>
    <w:rsid w:val="001735C3"/>
    <w:rsid w:val="00173EBA"/>
    <w:rsid w:val="00173FE8"/>
    <w:rsid w:val="0017461E"/>
    <w:rsid w:val="001749C3"/>
    <w:rsid w:val="00175B53"/>
    <w:rsid w:val="00175C65"/>
    <w:rsid w:val="00175E0A"/>
    <w:rsid w:val="00175F91"/>
    <w:rsid w:val="0017610D"/>
    <w:rsid w:val="00176843"/>
    <w:rsid w:val="00177624"/>
    <w:rsid w:val="00177850"/>
    <w:rsid w:val="00177A8B"/>
    <w:rsid w:val="00177C4C"/>
    <w:rsid w:val="00177FE4"/>
    <w:rsid w:val="00180073"/>
    <w:rsid w:val="001809EF"/>
    <w:rsid w:val="00180B36"/>
    <w:rsid w:val="00180CD8"/>
    <w:rsid w:val="00180E21"/>
    <w:rsid w:val="00181008"/>
    <w:rsid w:val="001810B2"/>
    <w:rsid w:val="001813EA"/>
    <w:rsid w:val="001818FB"/>
    <w:rsid w:val="00181FFC"/>
    <w:rsid w:val="00182C0C"/>
    <w:rsid w:val="00183079"/>
    <w:rsid w:val="001834C2"/>
    <w:rsid w:val="0018367A"/>
    <w:rsid w:val="00183CB6"/>
    <w:rsid w:val="00183E1F"/>
    <w:rsid w:val="0018488D"/>
    <w:rsid w:val="00185B75"/>
    <w:rsid w:val="00185CE0"/>
    <w:rsid w:val="00186875"/>
    <w:rsid w:val="00187CEF"/>
    <w:rsid w:val="0019014F"/>
    <w:rsid w:val="00190247"/>
    <w:rsid w:val="00190337"/>
    <w:rsid w:val="001903C9"/>
    <w:rsid w:val="001910CA"/>
    <w:rsid w:val="00193C02"/>
    <w:rsid w:val="00193FA9"/>
    <w:rsid w:val="00193FD2"/>
    <w:rsid w:val="001941D4"/>
    <w:rsid w:val="001942E3"/>
    <w:rsid w:val="00194402"/>
    <w:rsid w:val="00195145"/>
    <w:rsid w:val="00195FC2"/>
    <w:rsid w:val="0019672A"/>
    <w:rsid w:val="00196AB5"/>
    <w:rsid w:val="00196ECA"/>
    <w:rsid w:val="0019710B"/>
    <w:rsid w:val="001974B3"/>
    <w:rsid w:val="0019760C"/>
    <w:rsid w:val="001A0333"/>
    <w:rsid w:val="001A0A50"/>
    <w:rsid w:val="001A1975"/>
    <w:rsid w:val="001A1D63"/>
    <w:rsid w:val="001A22F5"/>
    <w:rsid w:val="001A28B1"/>
    <w:rsid w:val="001A2CE5"/>
    <w:rsid w:val="001A2EDB"/>
    <w:rsid w:val="001A36BD"/>
    <w:rsid w:val="001A3827"/>
    <w:rsid w:val="001A3B6E"/>
    <w:rsid w:val="001A3D5C"/>
    <w:rsid w:val="001A42BD"/>
    <w:rsid w:val="001A44E7"/>
    <w:rsid w:val="001A4704"/>
    <w:rsid w:val="001A538A"/>
    <w:rsid w:val="001A5AD6"/>
    <w:rsid w:val="001A610E"/>
    <w:rsid w:val="001A6C40"/>
    <w:rsid w:val="001A7992"/>
    <w:rsid w:val="001A7A1C"/>
    <w:rsid w:val="001A7B3F"/>
    <w:rsid w:val="001A7C1D"/>
    <w:rsid w:val="001A7EAD"/>
    <w:rsid w:val="001B0323"/>
    <w:rsid w:val="001B03BC"/>
    <w:rsid w:val="001B0523"/>
    <w:rsid w:val="001B09B2"/>
    <w:rsid w:val="001B0BB3"/>
    <w:rsid w:val="001B0BE9"/>
    <w:rsid w:val="001B1363"/>
    <w:rsid w:val="001B13DB"/>
    <w:rsid w:val="001B1A87"/>
    <w:rsid w:val="001B1C26"/>
    <w:rsid w:val="001B204E"/>
    <w:rsid w:val="001B208C"/>
    <w:rsid w:val="001B292E"/>
    <w:rsid w:val="001B2960"/>
    <w:rsid w:val="001B29D8"/>
    <w:rsid w:val="001B2D17"/>
    <w:rsid w:val="001B3157"/>
    <w:rsid w:val="001B3417"/>
    <w:rsid w:val="001B3537"/>
    <w:rsid w:val="001B3B16"/>
    <w:rsid w:val="001B3BDE"/>
    <w:rsid w:val="001B4560"/>
    <w:rsid w:val="001B4776"/>
    <w:rsid w:val="001B4B68"/>
    <w:rsid w:val="001B63F8"/>
    <w:rsid w:val="001B75AE"/>
    <w:rsid w:val="001C0C7F"/>
    <w:rsid w:val="001C1063"/>
    <w:rsid w:val="001C13A7"/>
    <w:rsid w:val="001C180E"/>
    <w:rsid w:val="001C18F4"/>
    <w:rsid w:val="001C19D1"/>
    <w:rsid w:val="001C1A64"/>
    <w:rsid w:val="001C1AA1"/>
    <w:rsid w:val="001C23EB"/>
    <w:rsid w:val="001C2B7D"/>
    <w:rsid w:val="001C2D24"/>
    <w:rsid w:val="001C3C72"/>
    <w:rsid w:val="001C3D49"/>
    <w:rsid w:val="001C4ED2"/>
    <w:rsid w:val="001C50FE"/>
    <w:rsid w:val="001C5771"/>
    <w:rsid w:val="001C5BEF"/>
    <w:rsid w:val="001C5CC7"/>
    <w:rsid w:val="001C60A6"/>
    <w:rsid w:val="001C61FE"/>
    <w:rsid w:val="001C625C"/>
    <w:rsid w:val="001C677C"/>
    <w:rsid w:val="001C6CD3"/>
    <w:rsid w:val="001C6F18"/>
    <w:rsid w:val="001C7258"/>
    <w:rsid w:val="001C732D"/>
    <w:rsid w:val="001C785D"/>
    <w:rsid w:val="001D14E9"/>
    <w:rsid w:val="001D15C7"/>
    <w:rsid w:val="001D1C06"/>
    <w:rsid w:val="001D1D0A"/>
    <w:rsid w:val="001D31FF"/>
    <w:rsid w:val="001D46D4"/>
    <w:rsid w:val="001D51AD"/>
    <w:rsid w:val="001D5ADA"/>
    <w:rsid w:val="001D5BBD"/>
    <w:rsid w:val="001D5D4F"/>
    <w:rsid w:val="001D5E10"/>
    <w:rsid w:val="001D660D"/>
    <w:rsid w:val="001D6BF4"/>
    <w:rsid w:val="001D6D00"/>
    <w:rsid w:val="001D7104"/>
    <w:rsid w:val="001D75B1"/>
    <w:rsid w:val="001D7649"/>
    <w:rsid w:val="001D79CF"/>
    <w:rsid w:val="001E0B31"/>
    <w:rsid w:val="001E0BC0"/>
    <w:rsid w:val="001E0DCF"/>
    <w:rsid w:val="001E10DD"/>
    <w:rsid w:val="001E16B6"/>
    <w:rsid w:val="001E17BF"/>
    <w:rsid w:val="001E20A3"/>
    <w:rsid w:val="001E20C3"/>
    <w:rsid w:val="001E2E89"/>
    <w:rsid w:val="001E313C"/>
    <w:rsid w:val="001E320E"/>
    <w:rsid w:val="001E3AAD"/>
    <w:rsid w:val="001E40B0"/>
    <w:rsid w:val="001E439D"/>
    <w:rsid w:val="001E4C3C"/>
    <w:rsid w:val="001E63C6"/>
    <w:rsid w:val="001E6543"/>
    <w:rsid w:val="001E6846"/>
    <w:rsid w:val="001E6893"/>
    <w:rsid w:val="001E69A5"/>
    <w:rsid w:val="001E6B43"/>
    <w:rsid w:val="001E6F3C"/>
    <w:rsid w:val="001E7047"/>
    <w:rsid w:val="001E7102"/>
    <w:rsid w:val="001E7B52"/>
    <w:rsid w:val="001E7BD6"/>
    <w:rsid w:val="001E7E78"/>
    <w:rsid w:val="001F005E"/>
    <w:rsid w:val="001F01A0"/>
    <w:rsid w:val="001F0A51"/>
    <w:rsid w:val="001F0BE7"/>
    <w:rsid w:val="001F11FD"/>
    <w:rsid w:val="001F1A1A"/>
    <w:rsid w:val="001F1B99"/>
    <w:rsid w:val="001F2E73"/>
    <w:rsid w:val="001F2FDA"/>
    <w:rsid w:val="001F3266"/>
    <w:rsid w:val="001F3544"/>
    <w:rsid w:val="001F38B6"/>
    <w:rsid w:val="001F39ED"/>
    <w:rsid w:val="001F3CDD"/>
    <w:rsid w:val="001F4024"/>
    <w:rsid w:val="001F487E"/>
    <w:rsid w:val="001F4A11"/>
    <w:rsid w:val="001F4D74"/>
    <w:rsid w:val="001F5180"/>
    <w:rsid w:val="001F5902"/>
    <w:rsid w:val="001F5927"/>
    <w:rsid w:val="001F5E76"/>
    <w:rsid w:val="001F6E79"/>
    <w:rsid w:val="001F7694"/>
    <w:rsid w:val="001F7AD3"/>
    <w:rsid w:val="001F7B6A"/>
    <w:rsid w:val="002003FC"/>
    <w:rsid w:val="00200817"/>
    <w:rsid w:val="0020086A"/>
    <w:rsid w:val="00201162"/>
    <w:rsid w:val="002013A1"/>
    <w:rsid w:val="002013EB"/>
    <w:rsid w:val="00201873"/>
    <w:rsid w:val="00202195"/>
    <w:rsid w:val="00202253"/>
    <w:rsid w:val="0020303C"/>
    <w:rsid w:val="00203380"/>
    <w:rsid w:val="00203D5E"/>
    <w:rsid w:val="002041A0"/>
    <w:rsid w:val="00204CAC"/>
    <w:rsid w:val="0020517E"/>
    <w:rsid w:val="002060D3"/>
    <w:rsid w:val="002061F6"/>
    <w:rsid w:val="002062B5"/>
    <w:rsid w:val="00206A83"/>
    <w:rsid w:val="00206C25"/>
    <w:rsid w:val="0020778F"/>
    <w:rsid w:val="00207C10"/>
    <w:rsid w:val="00210095"/>
    <w:rsid w:val="002109E1"/>
    <w:rsid w:val="00210A0B"/>
    <w:rsid w:val="00210D4A"/>
    <w:rsid w:val="0021154A"/>
    <w:rsid w:val="00211A73"/>
    <w:rsid w:val="00211BCA"/>
    <w:rsid w:val="00211EB2"/>
    <w:rsid w:val="0021205D"/>
    <w:rsid w:val="00212E02"/>
    <w:rsid w:val="002131FC"/>
    <w:rsid w:val="0021534D"/>
    <w:rsid w:val="00215E86"/>
    <w:rsid w:val="002161E5"/>
    <w:rsid w:val="00216999"/>
    <w:rsid w:val="002169F6"/>
    <w:rsid w:val="00217585"/>
    <w:rsid w:val="0021767B"/>
    <w:rsid w:val="002178EF"/>
    <w:rsid w:val="00220785"/>
    <w:rsid w:val="00220A59"/>
    <w:rsid w:val="00220DE0"/>
    <w:rsid w:val="0022131B"/>
    <w:rsid w:val="00221D82"/>
    <w:rsid w:val="0022227F"/>
    <w:rsid w:val="002223D8"/>
    <w:rsid w:val="00222834"/>
    <w:rsid w:val="0022289F"/>
    <w:rsid w:val="0022309D"/>
    <w:rsid w:val="00223849"/>
    <w:rsid w:val="00223E04"/>
    <w:rsid w:val="002246ED"/>
    <w:rsid w:val="002249B1"/>
    <w:rsid w:val="00225094"/>
    <w:rsid w:val="00225AA2"/>
    <w:rsid w:val="00225B6D"/>
    <w:rsid w:val="00225FF6"/>
    <w:rsid w:val="00226932"/>
    <w:rsid w:val="00226AF2"/>
    <w:rsid w:val="0022745B"/>
    <w:rsid w:val="00227F9E"/>
    <w:rsid w:val="00230263"/>
    <w:rsid w:val="00230392"/>
    <w:rsid w:val="002304A3"/>
    <w:rsid w:val="0023057D"/>
    <w:rsid w:val="00230C0C"/>
    <w:rsid w:val="00230DB2"/>
    <w:rsid w:val="002315A0"/>
    <w:rsid w:val="00231885"/>
    <w:rsid w:val="00232806"/>
    <w:rsid w:val="002328DF"/>
    <w:rsid w:val="00232AED"/>
    <w:rsid w:val="002332AB"/>
    <w:rsid w:val="002332B5"/>
    <w:rsid w:val="002335A5"/>
    <w:rsid w:val="00233621"/>
    <w:rsid w:val="0023363F"/>
    <w:rsid w:val="0023382B"/>
    <w:rsid w:val="00234177"/>
    <w:rsid w:val="0023450B"/>
    <w:rsid w:val="002348DA"/>
    <w:rsid w:val="00234A63"/>
    <w:rsid w:val="002350DA"/>
    <w:rsid w:val="002351CA"/>
    <w:rsid w:val="00235345"/>
    <w:rsid w:val="002355C9"/>
    <w:rsid w:val="002358F5"/>
    <w:rsid w:val="0023658E"/>
    <w:rsid w:val="0023691F"/>
    <w:rsid w:val="00236941"/>
    <w:rsid w:val="00236E91"/>
    <w:rsid w:val="00236F10"/>
    <w:rsid w:val="0023759B"/>
    <w:rsid w:val="002376FA"/>
    <w:rsid w:val="00237B16"/>
    <w:rsid w:val="00237E51"/>
    <w:rsid w:val="002401B3"/>
    <w:rsid w:val="0024134C"/>
    <w:rsid w:val="002414FA"/>
    <w:rsid w:val="00241C46"/>
    <w:rsid w:val="0024289E"/>
    <w:rsid w:val="002428AF"/>
    <w:rsid w:val="0024290D"/>
    <w:rsid w:val="00242C06"/>
    <w:rsid w:val="00242F2B"/>
    <w:rsid w:val="0024365D"/>
    <w:rsid w:val="0024404C"/>
    <w:rsid w:val="00244120"/>
    <w:rsid w:val="00244D74"/>
    <w:rsid w:val="00244E21"/>
    <w:rsid w:val="002451F7"/>
    <w:rsid w:val="00246414"/>
    <w:rsid w:val="00247513"/>
    <w:rsid w:val="002475CF"/>
    <w:rsid w:val="0024781A"/>
    <w:rsid w:val="002506C1"/>
    <w:rsid w:val="0025104E"/>
    <w:rsid w:val="00251521"/>
    <w:rsid w:val="00251586"/>
    <w:rsid w:val="00251A40"/>
    <w:rsid w:val="0025217B"/>
    <w:rsid w:val="00252324"/>
    <w:rsid w:val="002529CB"/>
    <w:rsid w:val="002530F4"/>
    <w:rsid w:val="0025314D"/>
    <w:rsid w:val="00253164"/>
    <w:rsid w:val="002531B3"/>
    <w:rsid w:val="002531FF"/>
    <w:rsid w:val="002533EB"/>
    <w:rsid w:val="002536D6"/>
    <w:rsid w:val="00253BD0"/>
    <w:rsid w:val="00253CEF"/>
    <w:rsid w:val="00253FB2"/>
    <w:rsid w:val="002541A4"/>
    <w:rsid w:val="00254396"/>
    <w:rsid w:val="0025488F"/>
    <w:rsid w:val="00254AC0"/>
    <w:rsid w:val="00255EF9"/>
    <w:rsid w:val="002560B2"/>
    <w:rsid w:val="00257016"/>
    <w:rsid w:val="00257155"/>
    <w:rsid w:val="002579AF"/>
    <w:rsid w:val="00257AB0"/>
    <w:rsid w:val="00257ABF"/>
    <w:rsid w:val="00257BBE"/>
    <w:rsid w:val="00257BD3"/>
    <w:rsid w:val="00260752"/>
    <w:rsid w:val="00260B5E"/>
    <w:rsid w:val="00260E58"/>
    <w:rsid w:val="00261025"/>
    <w:rsid w:val="002615A7"/>
    <w:rsid w:val="00261C14"/>
    <w:rsid w:val="002620CE"/>
    <w:rsid w:val="002628D9"/>
    <w:rsid w:val="00262A8F"/>
    <w:rsid w:val="002631A0"/>
    <w:rsid w:val="00263947"/>
    <w:rsid w:val="00263E37"/>
    <w:rsid w:val="00263F85"/>
    <w:rsid w:val="00264229"/>
    <w:rsid w:val="00264896"/>
    <w:rsid w:val="002649F4"/>
    <w:rsid w:val="00264A26"/>
    <w:rsid w:val="00264AE6"/>
    <w:rsid w:val="00265B10"/>
    <w:rsid w:val="00266A48"/>
    <w:rsid w:val="00266BE8"/>
    <w:rsid w:val="00266E97"/>
    <w:rsid w:val="00267191"/>
    <w:rsid w:val="0026799E"/>
    <w:rsid w:val="00267E28"/>
    <w:rsid w:val="00270AD5"/>
    <w:rsid w:val="00270BAF"/>
    <w:rsid w:val="0027155F"/>
    <w:rsid w:val="0027162C"/>
    <w:rsid w:val="00271772"/>
    <w:rsid w:val="0027181A"/>
    <w:rsid w:val="00271986"/>
    <w:rsid w:val="00271A29"/>
    <w:rsid w:val="00271D43"/>
    <w:rsid w:val="00272264"/>
    <w:rsid w:val="002728D0"/>
    <w:rsid w:val="00272A43"/>
    <w:rsid w:val="00272FA8"/>
    <w:rsid w:val="00273237"/>
    <w:rsid w:val="002737E3"/>
    <w:rsid w:val="00274157"/>
    <w:rsid w:val="00274294"/>
    <w:rsid w:val="00274578"/>
    <w:rsid w:val="0027475F"/>
    <w:rsid w:val="00274AE0"/>
    <w:rsid w:val="002753B0"/>
    <w:rsid w:val="00275B3B"/>
    <w:rsid w:val="00275D3C"/>
    <w:rsid w:val="00275D46"/>
    <w:rsid w:val="00275EFC"/>
    <w:rsid w:val="00275FB0"/>
    <w:rsid w:val="00276256"/>
    <w:rsid w:val="00276AAD"/>
    <w:rsid w:val="00276D5D"/>
    <w:rsid w:val="002770B9"/>
    <w:rsid w:val="00277142"/>
    <w:rsid w:val="00277E66"/>
    <w:rsid w:val="0028053C"/>
    <w:rsid w:val="0028100A"/>
    <w:rsid w:val="002815F0"/>
    <w:rsid w:val="0028172C"/>
    <w:rsid w:val="00281C27"/>
    <w:rsid w:val="00281CB1"/>
    <w:rsid w:val="00282064"/>
    <w:rsid w:val="0028209B"/>
    <w:rsid w:val="002821A2"/>
    <w:rsid w:val="0028236A"/>
    <w:rsid w:val="00283118"/>
    <w:rsid w:val="00283C1A"/>
    <w:rsid w:val="0028434E"/>
    <w:rsid w:val="00284960"/>
    <w:rsid w:val="00284AB6"/>
    <w:rsid w:val="00284E67"/>
    <w:rsid w:val="00285051"/>
    <w:rsid w:val="002858B0"/>
    <w:rsid w:val="002858CC"/>
    <w:rsid w:val="00285D94"/>
    <w:rsid w:val="0028609C"/>
    <w:rsid w:val="002861FB"/>
    <w:rsid w:val="00287032"/>
    <w:rsid w:val="0028714F"/>
    <w:rsid w:val="0029061C"/>
    <w:rsid w:val="002914E4"/>
    <w:rsid w:val="002915B6"/>
    <w:rsid w:val="002915BE"/>
    <w:rsid w:val="00291A01"/>
    <w:rsid w:val="00291C8E"/>
    <w:rsid w:val="00292730"/>
    <w:rsid w:val="00292B93"/>
    <w:rsid w:val="00292C4C"/>
    <w:rsid w:val="002945B3"/>
    <w:rsid w:val="00294CCC"/>
    <w:rsid w:val="00295627"/>
    <w:rsid w:val="0029579C"/>
    <w:rsid w:val="00295B95"/>
    <w:rsid w:val="00295CF8"/>
    <w:rsid w:val="002967EF"/>
    <w:rsid w:val="00296E37"/>
    <w:rsid w:val="00296FD9"/>
    <w:rsid w:val="002974E3"/>
    <w:rsid w:val="002A0E4A"/>
    <w:rsid w:val="002A16CF"/>
    <w:rsid w:val="002A1D17"/>
    <w:rsid w:val="002A2DC7"/>
    <w:rsid w:val="002A2DD1"/>
    <w:rsid w:val="002A3832"/>
    <w:rsid w:val="002A3D2B"/>
    <w:rsid w:val="002A4A4F"/>
    <w:rsid w:val="002A4C13"/>
    <w:rsid w:val="002A4D28"/>
    <w:rsid w:val="002A591B"/>
    <w:rsid w:val="002A5973"/>
    <w:rsid w:val="002A6705"/>
    <w:rsid w:val="002A7268"/>
    <w:rsid w:val="002A74BB"/>
    <w:rsid w:val="002A74D9"/>
    <w:rsid w:val="002A782D"/>
    <w:rsid w:val="002A7D4A"/>
    <w:rsid w:val="002B0204"/>
    <w:rsid w:val="002B0254"/>
    <w:rsid w:val="002B099F"/>
    <w:rsid w:val="002B0DE4"/>
    <w:rsid w:val="002B10AD"/>
    <w:rsid w:val="002B133C"/>
    <w:rsid w:val="002B16A7"/>
    <w:rsid w:val="002B1B8A"/>
    <w:rsid w:val="002B1D97"/>
    <w:rsid w:val="002B27C5"/>
    <w:rsid w:val="002B28FF"/>
    <w:rsid w:val="002B2BC2"/>
    <w:rsid w:val="002B2C17"/>
    <w:rsid w:val="002B328E"/>
    <w:rsid w:val="002B36C2"/>
    <w:rsid w:val="002B38A3"/>
    <w:rsid w:val="002B3F68"/>
    <w:rsid w:val="002B454C"/>
    <w:rsid w:val="002B47DA"/>
    <w:rsid w:val="002B4B58"/>
    <w:rsid w:val="002B4FBC"/>
    <w:rsid w:val="002B500D"/>
    <w:rsid w:val="002B575D"/>
    <w:rsid w:val="002B5944"/>
    <w:rsid w:val="002B5BC0"/>
    <w:rsid w:val="002B68DB"/>
    <w:rsid w:val="002B68FC"/>
    <w:rsid w:val="002B69F0"/>
    <w:rsid w:val="002B6BC3"/>
    <w:rsid w:val="002B7C38"/>
    <w:rsid w:val="002C04BD"/>
    <w:rsid w:val="002C07DB"/>
    <w:rsid w:val="002C0E09"/>
    <w:rsid w:val="002C0E8E"/>
    <w:rsid w:val="002C0F32"/>
    <w:rsid w:val="002C1272"/>
    <w:rsid w:val="002C2208"/>
    <w:rsid w:val="002C2668"/>
    <w:rsid w:val="002C28AF"/>
    <w:rsid w:val="002C3010"/>
    <w:rsid w:val="002C3957"/>
    <w:rsid w:val="002C4562"/>
    <w:rsid w:val="002C4B7A"/>
    <w:rsid w:val="002C5087"/>
    <w:rsid w:val="002C50BA"/>
    <w:rsid w:val="002C58E2"/>
    <w:rsid w:val="002C60CC"/>
    <w:rsid w:val="002C61D5"/>
    <w:rsid w:val="002C6ACC"/>
    <w:rsid w:val="002C6E35"/>
    <w:rsid w:val="002C7440"/>
    <w:rsid w:val="002C74B1"/>
    <w:rsid w:val="002D0006"/>
    <w:rsid w:val="002D06BD"/>
    <w:rsid w:val="002D11C4"/>
    <w:rsid w:val="002D1598"/>
    <w:rsid w:val="002D17CF"/>
    <w:rsid w:val="002D1AFB"/>
    <w:rsid w:val="002D243F"/>
    <w:rsid w:val="002D2929"/>
    <w:rsid w:val="002D2B8C"/>
    <w:rsid w:val="002D320C"/>
    <w:rsid w:val="002D34F4"/>
    <w:rsid w:val="002D3888"/>
    <w:rsid w:val="002D3C09"/>
    <w:rsid w:val="002D4139"/>
    <w:rsid w:val="002D42FB"/>
    <w:rsid w:val="002D4AC8"/>
    <w:rsid w:val="002D4C94"/>
    <w:rsid w:val="002D4D73"/>
    <w:rsid w:val="002D5082"/>
    <w:rsid w:val="002D5516"/>
    <w:rsid w:val="002D55E6"/>
    <w:rsid w:val="002D58A1"/>
    <w:rsid w:val="002D5CCB"/>
    <w:rsid w:val="002D5D9B"/>
    <w:rsid w:val="002D6268"/>
    <w:rsid w:val="002D6B44"/>
    <w:rsid w:val="002D6D05"/>
    <w:rsid w:val="002D6FE0"/>
    <w:rsid w:val="002D7F13"/>
    <w:rsid w:val="002E0267"/>
    <w:rsid w:val="002E1565"/>
    <w:rsid w:val="002E17FF"/>
    <w:rsid w:val="002E1A81"/>
    <w:rsid w:val="002E24A6"/>
    <w:rsid w:val="002E2749"/>
    <w:rsid w:val="002E2784"/>
    <w:rsid w:val="002E2966"/>
    <w:rsid w:val="002E2A45"/>
    <w:rsid w:val="002E2A64"/>
    <w:rsid w:val="002E2D90"/>
    <w:rsid w:val="002E3FCE"/>
    <w:rsid w:val="002E4B6E"/>
    <w:rsid w:val="002E4D78"/>
    <w:rsid w:val="002E4F98"/>
    <w:rsid w:val="002E506A"/>
    <w:rsid w:val="002E5519"/>
    <w:rsid w:val="002E61CA"/>
    <w:rsid w:val="002E644B"/>
    <w:rsid w:val="002E6AC7"/>
    <w:rsid w:val="002E7AF7"/>
    <w:rsid w:val="002F0426"/>
    <w:rsid w:val="002F08E7"/>
    <w:rsid w:val="002F188F"/>
    <w:rsid w:val="002F1FDD"/>
    <w:rsid w:val="002F2ECA"/>
    <w:rsid w:val="002F356D"/>
    <w:rsid w:val="002F48B3"/>
    <w:rsid w:val="002F519E"/>
    <w:rsid w:val="002F53B9"/>
    <w:rsid w:val="002F5F28"/>
    <w:rsid w:val="002F6EA4"/>
    <w:rsid w:val="0030004B"/>
    <w:rsid w:val="00300913"/>
    <w:rsid w:val="00300DA4"/>
    <w:rsid w:val="00301054"/>
    <w:rsid w:val="003017EB"/>
    <w:rsid w:val="0030190D"/>
    <w:rsid w:val="00302325"/>
    <w:rsid w:val="003023C1"/>
    <w:rsid w:val="00302ED4"/>
    <w:rsid w:val="0030317C"/>
    <w:rsid w:val="0030332F"/>
    <w:rsid w:val="00303626"/>
    <w:rsid w:val="00303888"/>
    <w:rsid w:val="00303AA2"/>
    <w:rsid w:val="00303E4D"/>
    <w:rsid w:val="00303E6F"/>
    <w:rsid w:val="003042B1"/>
    <w:rsid w:val="003042E7"/>
    <w:rsid w:val="003046B5"/>
    <w:rsid w:val="003046EF"/>
    <w:rsid w:val="00304E7A"/>
    <w:rsid w:val="00305BC7"/>
    <w:rsid w:val="003066DA"/>
    <w:rsid w:val="00306AD4"/>
    <w:rsid w:val="00306E31"/>
    <w:rsid w:val="00306F0D"/>
    <w:rsid w:val="0031000D"/>
    <w:rsid w:val="003104B2"/>
    <w:rsid w:val="00310632"/>
    <w:rsid w:val="00310E66"/>
    <w:rsid w:val="00310F7E"/>
    <w:rsid w:val="003115EA"/>
    <w:rsid w:val="00311688"/>
    <w:rsid w:val="00311CD2"/>
    <w:rsid w:val="00312574"/>
    <w:rsid w:val="003126EF"/>
    <w:rsid w:val="003128F2"/>
    <w:rsid w:val="0031334D"/>
    <w:rsid w:val="003136DD"/>
    <w:rsid w:val="0031464D"/>
    <w:rsid w:val="00315169"/>
    <w:rsid w:val="003160CC"/>
    <w:rsid w:val="00316574"/>
    <w:rsid w:val="0031712A"/>
    <w:rsid w:val="00317489"/>
    <w:rsid w:val="003175F3"/>
    <w:rsid w:val="00317605"/>
    <w:rsid w:val="00317619"/>
    <w:rsid w:val="00317AC2"/>
    <w:rsid w:val="00317BDC"/>
    <w:rsid w:val="003201ED"/>
    <w:rsid w:val="003206C6"/>
    <w:rsid w:val="003206D8"/>
    <w:rsid w:val="00320946"/>
    <w:rsid w:val="003218E8"/>
    <w:rsid w:val="00321E96"/>
    <w:rsid w:val="003221CD"/>
    <w:rsid w:val="003223BA"/>
    <w:rsid w:val="00322BA0"/>
    <w:rsid w:val="00322BDB"/>
    <w:rsid w:val="00322BDF"/>
    <w:rsid w:val="00322D5E"/>
    <w:rsid w:val="00323A39"/>
    <w:rsid w:val="00323A42"/>
    <w:rsid w:val="00323F1B"/>
    <w:rsid w:val="00324022"/>
    <w:rsid w:val="00324440"/>
    <w:rsid w:val="00324FEB"/>
    <w:rsid w:val="00325023"/>
    <w:rsid w:val="003253A8"/>
    <w:rsid w:val="0032559F"/>
    <w:rsid w:val="00325782"/>
    <w:rsid w:val="00325993"/>
    <w:rsid w:val="003260EF"/>
    <w:rsid w:val="003261E5"/>
    <w:rsid w:val="003266B8"/>
    <w:rsid w:val="00327B61"/>
    <w:rsid w:val="00327D6D"/>
    <w:rsid w:val="003305F8"/>
    <w:rsid w:val="00330BE9"/>
    <w:rsid w:val="00331197"/>
    <w:rsid w:val="00331350"/>
    <w:rsid w:val="0033179F"/>
    <w:rsid w:val="00331A4C"/>
    <w:rsid w:val="00332A15"/>
    <w:rsid w:val="00332A2B"/>
    <w:rsid w:val="003338AD"/>
    <w:rsid w:val="003339B3"/>
    <w:rsid w:val="0033463E"/>
    <w:rsid w:val="003346B9"/>
    <w:rsid w:val="00334731"/>
    <w:rsid w:val="00334B90"/>
    <w:rsid w:val="00334D23"/>
    <w:rsid w:val="00335732"/>
    <w:rsid w:val="003357F2"/>
    <w:rsid w:val="00335DCB"/>
    <w:rsid w:val="00335F60"/>
    <w:rsid w:val="003364DA"/>
    <w:rsid w:val="003364E3"/>
    <w:rsid w:val="00336EC7"/>
    <w:rsid w:val="00336EEE"/>
    <w:rsid w:val="003371F0"/>
    <w:rsid w:val="00337332"/>
    <w:rsid w:val="00337DD1"/>
    <w:rsid w:val="00337F20"/>
    <w:rsid w:val="003405CE"/>
    <w:rsid w:val="00340D3A"/>
    <w:rsid w:val="003410DF"/>
    <w:rsid w:val="0034231B"/>
    <w:rsid w:val="003426DF"/>
    <w:rsid w:val="0034275F"/>
    <w:rsid w:val="00342933"/>
    <w:rsid w:val="0034314E"/>
    <w:rsid w:val="0034395B"/>
    <w:rsid w:val="00343B96"/>
    <w:rsid w:val="00343CA1"/>
    <w:rsid w:val="00343FFB"/>
    <w:rsid w:val="00344308"/>
    <w:rsid w:val="003447E2"/>
    <w:rsid w:val="0034583E"/>
    <w:rsid w:val="00345BAC"/>
    <w:rsid w:val="0034604A"/>
    <w:rsid w:val="003461EA"/>
    <w:rsid w:val="00346261"/>
    <w:rsid w:val="00346358"/>
    <w:rsid w:val="00346375"/>
    <w:rsid w:val="0034670E"/>
    <w:rsid w:val="00346B5B"/>
    <w:rsid w:val="00347040"/>
    <w:rsid w:val="00347163"/>
    <w:rsid w:val="0034720E"/>
    <w:rsid w:val="0034775A"/>
    <w:rsid w:val="00350175"/>
    <w:rsid w:val="00350AD8"/>
    <w:rsid w:val="00350BD6"/>
    <w:rsid w:val="003510EC"/>
    <w:rsid w:val="00351253"/>
    <w:rsid w:val="00351DE2"/>
    <w:rsid w:val="00351E4D"/>
    <w:rsid w:val="00352731"/>
    <w:rsid w:val="00353351"/>
    <w:rsid w:val="00353554"/>
    <w:rsid w:val="00353837"/>
    <w:rsid w:val="00353847"/>
    <w:rsid w:val="00353BA9"/>
    <w:rsid w:val="00353C05"/>
    <w:rsid w:val="00353F2F"/>
    <w:rsid w:val="00354259"/>
    <w:rsid w:val="0035450B"/>
    <w:rsid w:val="003545B4"/>
    <w:rsid w:val="00354F52"/>
    <w:rsid w:val="003550B4"/>
    <w:rsid w:val="003550FB"/>
    <w:rsid w:val="00355D84"/>
    <w:rsid w:val="00355E8C"/>
    <w:rsid w:val="00356500"/>
    <w:rsid w:val="00356754"/>
    <w:rsid w:val="00357325"/>
    <w:rsid w:val="003577DD"/>
    <w:rsid w:val="00357BB3"/>
    <w:rsid w:val="0036015C"/>
    <w:rsid w:val="00360ABA"/>
    <w:rsid w:val="00361C9C"/>
    <w:rsid w:val="00362591"/>
    <w:rsid w:val="00362857"/>
    <w:rsid w:val="00362E96"/>
    <w:rsid w:val="00362F32"/>
    <w:rsid w:val="00363592"/>
    <w:rsid w:val="00363CB1"/>
    <w:rsid w:val="003640BF"/>
    <w:rsid w:val="00364B2D"/>
    <w:rsid w:val="00364C96"/>
    <w:rsid w:val="00364F1E"/>
    <w:rsid w:val="0036527F"/>
    <w:rsid w:val="00365959"/>
    <w:rsid w:val="00365D69"/>
    <w:rsid w:val="00365D95"/>
    <w:rsid w:val="00365F16"/>
    <w:rsid w:val="00366009"/>
    <w:rsid w:val="00366B07"/>
    <w:rsid w:val="00366D63"/>
    <w:rsid w:val="0036721F"/>
    <w:rsid w:val="003676FE"/>
    <w:rsid w:val="00367E63"/>
    <w:rsid w:val="003708A3"/>
    <w:rsid w:val="00370F53"/>
    <w:rsid w:val="00371085"/>
    <w:rsid w:val="003710C5"/>
    <w:rsid w:val="003710FA"/>
    <w:rsid w:val="003717AB"/>
    <w:rsid w:val="0037235E"/>
    <w:rsid w:val="00372592"/>
    <w:rsid w:val="003743A8"/>
    <w:rsid w:val="00374550"/>
    <w:rsid w:val="00374B2B"/>
    <w:rsid w:val="00374E39"/>
    <w:rsid w:val="00374EEF"/>
    <w:rsid w:val="00375041"/>
    <w:rsid w:val="00375145"/>
    <w:rsid w:val="00375D0A"/>
    <w:rsid w:val="00375D32"/>
    <w:rsid w:val="00376DC3"/>
    <w:rsid w:val="00376E43"/>
    <w:rsid w:val="00376E9F"/>
    <w:rsid w:val="00377159"/>
    <w:rsid w:val="0037766F"/>
    <w:rsid w:val="00377F02"/>
    <w:rsid w:val="0038000A"/>
    <w:rsid w:val="0038006A"/>
    <w:rsid w:val="0038026B"/>
    <w:rsid w:val="003803FE"/>
    <w:rsid w:val="003805CF"/>
    <w:rsid w:val="00380769"/>
    <w:rsid w:val="00380C29"/>
    <w:rsid w:val="00380CCB"/>
    <w:rsid w:val="003810B1"/>
    <w:rsid w:val="00381182"/>
    <w:rsid w:val="0038247D"/>
    <w:rsid w:val="0038259D"/>
    <w:rsid w:val="00382C69"/>
    <w:rsid w:val="003831D7"/>
    <w:rsid w:val="00383367"/>
    <w:rsid w:val="003836BE"/>
    <w:rsid w:val="00383D43"/>
    <w:rsid w:val="00383EC5"/>
    <w:rsid w:val="00384226"/>
    <w:rsid w:val="003845A2"/>
    <w:rsid w:val="00384717"/>
    <w:rsid w:val="00384D3D"/>
    <w:rsid w:val="0038555D"/>
    <w:rsid w:val="00385B9F"/>
    <w:rsid w:val="00385BD9"/>
    <w:rsid w:val="003869D3"/>
    <w:rsid w:val="00386F78"/>
    <w:rsid w:val="003878B0"/>
    <w:rsid w:val="00387C2A"/>
    <w:rsid w:val="00390059"/>
    <w:rsid w:val="00390547"/>
    <w:rsid w:val="003906B8"/>
    <w:rsid w:val="0039125A"/>
    <w:rsid w:val="00391B82"/>
    <w:rsid w:val="00391CB8"/>
    <w:rsid w:val="00392496"/>
    <w:rsid w:val="003925C9"/>
    <w:rsid w:val="00392C64"/>
    <w:rsid w:val="00392DD3"/>
    <w:rsid w:val="00392E39"/>
    <w:rsid w:val="00392EC1"/>
    <w:rsid w:val="003931EB"/>
    <w:rsid w:val="00393EB5"/>
    <w:rsid w:val="00393F66"/>
    <w:rsid w:val="003944CE"/>
    <w:rsid w:val="0039508B"/>
    <w:rsid w:val="0039582E"/>
    <w:rsid w:val="00395AAE"/>
    <w:rsid w:val="00396F58"/>
    <w:rsid w:val="003971C9"/>
    <w:rsid w:val="0039766E"/>
    <w:rsid w:val="00397974"/>
    <w:rsid w:val="003A00E1"/>
    <w:rsid w:val="003A08FB"/>
    <w:rsid w:val="003A09C5"/>
    <w:rsid w:val="003A0D42"/>
    <w:rsid w:val="003A1198"/>
    <w:rsid w:val="003A1449"/>
    <w:rsid w:val="003A1606"/>
    <w:rsid w:val="003A1BD7"/>
    <w:rsid w:val="003A1CDB"/>
    <w:rsid w:val="003A2362"/>
    <w:rsid w:val="003A3407"/>
    <w:rsid w:val="003A3918"/>
    <w:rsid w:val="003A40B5"/>
    <w:rsid w:val="003A444B"/>
    <w:rsid w:val="003A498F"/>
    <w:rsid w:val="003A5066"/>
    <w:rsid w:val="003A5D4F"/>
    <w:rsid w:val="003A6114"/>
    <w:rsid w:val="003A614E"/>
    <w:rsid w:val="003A61AC"/>
    <w:rsid w:val="003A673C"/>
    <w:rsid w:val="003A6ABA"/>
    <w:rsid w:val="003A6DAA"/>
    <w:rsid w:val="003A6DC8"/>
    <w:rsid w:val="003A761B"/>
    <w:rsid w:val="003A7D13"/>
    <w:rsid w:val="003B033F"/>
    <w:rsid w:val="003B096E"/>
    <w:rsid w:val="003B0B39"/>
    <w:rsid w:val="003B1067"/>
    <w:rsid w:val="003B154C"/>
    <w:rsid w:val="003B20DA"/>
    <w:rsid w:val="003B25FF"/>
    <w:rsid w:val="003B283C"/>
    <w:rsid w:val="003B2CA2"/>
    <w:rsid w:val="003B2DDE"/>
    <w:rsid w:val="003B3156"/>
    <w:rsid w:val="003B3663"/>
    <w:rsid w:val="003B3E34"/>
    <w:rsid w:val="003B3FCA"/>
    <w:rsid w:val="003B42A7"/>
    <w:rsid w:val="003B43E9"/>
    <w:rsid w:val="003B45A2"/>
    <w:rsid w:val="003B468C"/>
    <w:rsid w:val="003B46B8"/>
    <w:rsid w:val="003B473C"/>
    <w:rsid w:val="003B4760"/>
    <w:rsid w:val="003B567C"/>
    <w:rsid w:val="003B5CAE"/>
    <w:rsid w:val="003B5CF4"/>
    <w:rsid w:val="003B5EA8"/>
    <w:rsid w:val="003B6448"/>
    <w:rsid w:val="003B645D"/>
    <w:rsid w:val="003B6BC5"/>
    <w:rsid w:val="003B7223"/>
    <w:rsid w:val="003B76E1"/>
    <w:rsid w:val="003B77C1"/>
    <w:rsid w:val="003B7A5D"/>
    <w:rsid w:val="003B7B66"/>
    <w:rsid w:val="003C04A6"/>
    <w:rsid w:val="003C06C5"/>
    <w:rsid w:val="003C0874"/>
    <w:rsid w:val="003C12C4"/>
    <w:rsid w:val="003C1A28"/>
    <w:rsid w:val="003C1E40"/>
    <w:rsid w:val="003C2177"/>
    <w:rsid w:val="003C3505"/>
    <w:rsid w:val="003C367C"/>
    <w:rsid w:val="003C391F"/>
    <w:rsid w:val="003C3D91"/>
    <w:rsid w:val="003C4170"/>
    <w:rsid w:val="003C471A"/>
    <w:rsid w:val="003C4904"/>
    <w:rsid w:val="003C4BBF"/>
    <w:rsid w:val="003C4E8F"/>
    <w:rsid w:val="003C56F3"/>
    <w:rsid w:val="003C640F"/>
    <w:rsid w:val="003C6633"/>
    <w:rsid w:val="003C6E8C"/>
    <w:rsid w:val="003C75AF"/>
    <w:rsid w:val="003C7BF7"/>
    <w:rsid w:val="003C7D45"/>
    <w:rsid w:val="003D0435"/>
    <w:rsid w:val="003D045B"/>
    <w:rsid w:val="003D063D"/>
    <w:rsid w:val="003D0658"/>
    <w:rsid w:val="003D09DD"/>
    <w:rsid w:val="003D0C03"/>
    <w:rsid w:val="003D116D"/>
    <w:rsid w:val="003D153A"/>
    <w:rsid w:val="003D17E2"/>
    <w:rsid w:val="003D193F"/>
    <w:rsid w:val="003D2A8E"/>
    <w:rsid w:val="003D2BB8"/>
    <w:rsid w:val="003D2BFE"/>
    <w:rsid w:val="003D2DEF"/>
    <w:rsid w:val="003D3155"/>
    <w:rsid w:val="003D337B"/>
    <w:rsid w:val="003D3383"/>
    <w:rsid w:val="003D3854"/>
    <w:rsid w:val="003D3C77"/>
    <w:rsid w:val="003D4AF6"/>
    <w:rsid w:val="003D58BB"/>
    <w:rsid w:val="003D6213"/>
    <w:rsid w:val="003D6474"/>
    <w:rsid w:val="003D6492"/>
    <w:rsid w:val="003D6540"/>
    <w:rsid w:val="003D68D4"/>
    <w:rsid w:val="003D6C82"/>
    <w:rsid w:val="003E0091"/>
    <w:rsid w:val="003E1009"/>
    <w:rsid w:val="003E10D6"/>
    <w:rsid w:val="003E14F1"/>
    <w:rsid w:val="003E16B3"/>
    <w:rsid w:val="003E1802"/>
    <w:rsid w:val="003E1F74"/>
    <w:rsid w:val="003E26C9"/>
    <w:rsid w:val="003E3065"/>
    <w:rsid w:val="003E4785"/>
    <w:rsid w:val="003E4AE9"/>
    <w:rsid w:val="003E4BEC"/>
    <w:rsid w:val="003E4D2E"/>
    <w:rsid w:val="003E51FA"/>
    <w:rsid w:val="003E5732"/>
    <w:rsid w:val="003E5E1F"/>
    <w:rsid w:val="003E672A"/>
    <w:rsid w:val="003E7114"/>
    <w:rsid w:val="003E719E"/>
    <w:rsid w:val="003E75AE"/>
    <w:rsid w:val="003E7E02"/>
    <w:rsid w:val="003F0EB0"/>
    <w:rsid w:val="003F11F4"/>
    <w:rsid w:val="003F1BF5"/>
    <w:rsid w:val="003F1FF3"/>
    <w:rsid w:val="003F263A"/>
    <w:rsid w:val="003F28BE"/>
    <w:rsid w:val="003F2E4D"/>
    <w:rsid w:val="003F2EEB"/>
    <w:rsid w:val="003F2FEB"/>
    <w:rsid w:val="003F30C1"/>
    <w:rsid w:val="003F3937"/>
    <w:rsid w:val="003F4A94"/>
    <w:rsid w:val="003F4C21"/>
    <w:rsid w:val="003F4EEE"/>
    <w:rsid w:val="003F4FC5"/>
    <w:rsid w:val="003F540E"/>
    <w:rsid w:val="003F57F6"/>
    <w:rsid w:val="003F5947"/>
    <w:rsid w:val="003F5B94"/>
    <w:rsid w:val="003F5ED3"/>
    <w:rsid w:val="003F6A87"/>
    <w:rsid w:val="003F71DA"/>
    <w:rsid w:val="003F788A"/>
    <w:rsid w:val="003F78EE"/>
    <w:rsid w:val="003F792A"/>
    <w:rsid w:val="003F7B27"/>
    <w:rsid w:val="003F7D21"/>
    <w:rsid w:val="00400233"/>
    <w:rsid w:val="0040091F"/>
    <w:rsid w:val="00400AE5"/>
    <w:rsid w:val="00400E57"/>
    <w:rsid w:val="00400F57"/>
    <w:rsid w:val="00400FA0"/>
    <w:rsid w:val="00401205"/>
    <w:rsid w:val="004022D5"/>
    <w:rsid w:val="0040283F"/>
    <w:rsid w:val="00402860"/>
    <w:rsid w:val="00402D82"/>
    <w:rsid w:val="00403B58"/>
    <w:rsid w:val="004042FB"/>
    <w:rsid w:val="00404B1D"/>
    <w:rsid w:val="0040513E"/>
    <w:rsid w:val="004055B9"/>
    <w:rsid w:val="004059D2"/>
    <w:rsid w:val="00405C72"/>
    <w:rsid w:val="00405D76"/>
    <w:rsid w:val="00406689"/>
    <w:rsid w:val="00406854"/>
    <w:rsid w:val="00406B71"/>
    <w:rsid w:val="00406B9C"/>
    <w:rsid w:val="00406F54"/>
    <w:rsid w:val="004074E5"/>
    <w:rsid w:val="0040775F"/>
    <w:rsid w:val="004100EE"/>
    <w:rsid w:val="00411258"/>
    <w:rsid w:val="00411EE2"/>
    <w:rsid w:val="00412209"/>
    <w:rsid w:val="004124E1"/>
    <w:rsid w:val="0041307D"/>
    <w:rsid w:val="00413087"/>
    <w:rsid w:val="00413C3B"/>
    <w:rsid w:val="0041412C"/>
    <w:rsid w:val="0041481A"/>
    <w:rsid w:val="00414E77"/>
    <w:rsid w:val="00414FDA"/>
    <w:rsid w:val="004151BA"/>
    <w:rsid w:val="004153EF"/>
    <w:rsid w:val="00415C0D"/>
    <w:rsid w:val="00416237"/>
    <w:rsid w:val="004177C9"/>
    <w:rsid w:val="0041786F"/>
    <w:rsid w:val="004178E7"/>
    <w:rsid w:val="00417A86"/>
    <w:rsid w:val="00420A97"/>
    <w:rsid w:val="00420CE0"/>
    <w:rsid w:val="0042138C"/>
    <w:rsid w:val="00421C9D"/>
    <w:rsid w:val="004229C7"/>
    <w:rsid w:val="0042344A"/>
    <w:rsid w:val="00423602"/>
    <w:rsid w:val="00423959"/>
    <w:rsid w:val="00423C0F"/>
    <w:rsid w:val="00423DB5"/>
    <w:rsid w:val="00423DF2"/>
    <w:rsid w:val="00424036"/>
    <w:rsid w:val="004241BC"/>
    <w:rsid w:val="00425120"/>
    <w:rsid w:val="0042555A"/>
    <w:rsid w:val="0042567E"/>
    <w:rsid w:val="00426765"/>
    <w:rsid w:val="00426D8E"/>
    <w:rsid w:val="00426F14"/>
    <w:rsid w:val="00426F71"/>
    <w:rsid w:val="0043056D"/>
    <w:rsid w:val="0043088C"/>
    <w:rsid w:val="00430A18"/>
    <w:rsid w:val="00430E29"/>
    <w:rsid w:val="00431360"/>
    <w:rsid w:val="0043157A"/>
    <w:rsid w:val="0043209B"/>
    <w:rsid w:val="004321D0"/>
    <w:rsid w:val="0043239F"/>
    <w:rsid w:val="004330BD"/>
    <w:rsid w:val="00433461"/>
    <w:rsid w:val="0043349F"/>
    <w:rsid w:val="00434C8F"/>
    <w:rsid w:val="004356F8"/>
    <w:rsid w:val="0043584B"/>
    <w:rsid w:val="00435B58"/>
    <w:rsid w:val="00435F65"/>
    <w:rsid w:val="00435F98"/>
    <w:rsid w:val="00437396"/>
    <w:rsid w:val="00437DED"/>
    <w:rsid w:val="00437E73"/>
    <w:rsid w:val="00437F6A"/>
    <w:rsid w:val="004405F6"/>
    <w:rsid w:val="004408FC"/>
    <w:rsid w:val="0044128D"/>
    <w:rsid w:val="00441522"/>
    <w:rsid w:val="004419A0"/>
    <w:rsid w:val="00442E93"/>
    <w:rsid w:val="0044341C"/>
    <w:rsid w:val="00443884"/>
    <w:rsid w:val="00443D1F"/>
    <w:rsid w:val="004453C2"/>
    <w:rsid w:val="00445911"/>
    <w:rsid w:val="00446195"/>
    <w:rsid w:val="0044694D"/>
    <w:rsid w:val="004474EF"/>
    <w:rsid w:val="00447846"/>
    <w:rsid w:val="00447B5A"/>
    <w:rsid w:val="00450091"/>
    <w:rsid w:val="0045045C"/>
    <w:rsid w:val="004505E9"/>
    <w:rsid w:val="00451780"/>
    <w:rsid w:val="0045246D"/>
    <w:rsid w:val="00452844"/>
    <w:rsid w:val="00452A52"/>
    <w:rsid w:val="004532FF"/>
    <w:rsid w:val="0045335C"/>
    <w:rsid w:val="00453E16"/>
    <w:rsid w:val="00454546"/>
    <w:rsid w:val="0045511D"/>
    <w:rsid w:val="004553B3"/>
    <w:rsid w:val="00455857"/>
    <w:rsid w:val="0045593B"/>
    <w:rsid w:val="00455BF7"/>
    <w:rsid w:val="00455EFB"/>
    <w:rsid w:val="00456119"/>
    <w:rsid w:val="004565FF"/>
    <w:rsid w:val="004569CF"/>
    <w:rsid w:val="00456CC3"/>
    <w:rsid w:val="00456EA2"/>
    <w:rsid w:val="004571FC"/>
    <w:rsid w:val="004574DC"/>
    <w:rsid w:val="00457676"/>
    <w:rsid w:val="004609FB"/>
    <w:rsid w:val="00460BDB"/>
    <w:rsid w:val="00460EF1"/>
    <w:rsid w:val="00461561"/>
    <w:rsid w:val="0046170B"/>
    <w:rsid w:val="00461892"/>
    <w:rsid w:val="00462D87"/>
    <w:rsid w:val="004633E2"/>
    <w:rsid w:val="0046382A"/>
    <w:rsid w:val="00463AA1"/>
    <w:rsid w:val="0046406B"/>
    <w:rsid w:val="00464FFA"/>
    <w:rsid w:val="00465454"/>
    <w:rsid w:val="004658DD"/>
    <w:rsid w:val="00465CFF"/>
    <w:rsid w:val="00465DE7"/>
    <w:rsid w:val="00466192"/>
    <w:rsid w:val="00466C86"/>
    <w:rsid w:val="004675F6"/>
    <w:rsid w:val="00467C4A"/>
    <w:rsid w:val="004703AB"/>
    <w:rsid w:val="0047063F"/>
    <w:rsid w:val="004706D3"/>
    <w:rsid w:val="00470877"/>
    <w:rsid w:val="00470B7F"/>
    <w:rsid w:val="00470DA3"/>
    <w:rsid w:val="0047188B"/>
    <w:rsid w:val="00471C55"/>
    <w:rsid w:val="00471E34"/>
    <w:rsid w:val="00471FD4"/>
    <w:rsid w:val="0047249E"/>
    <w:rsid w:val="00472861"/>
    <w:rsid w:val="0047286C"/>
    <w:rsid w:val="00473368"/>
    <w:rsid w:val="0047374C"/>
    <w:rsid w:val="004738A3"/>
    <w:rsid w:val="00473933"/>
    <w:rsid w:val="00473DF2"/>
    <w:rsid w:val="004743D4"/>
    <w:rsid w:val="00474600"/>
    <w:rsid w:val="00475266"/>
    <w:rsid w:val="004753DC"/>
    <w:rsid w:val="0047585A"/>
    <w:rsid w:val="004759B5"/>
    <w:rsid w:val="00475E2F"/>
    <w:rsid w:val="004768FC"/>
    <w:rsid w:val="00476A06"/>
    <w:rsid w:val="00476A6D"/>
    <w:rsid w:val="004770CA"/>
    <w:rsid w:val="00480503"/>
    <w:rsid w:val="0048067A"/>
    <w:rsid w:val="00481257"/>
    <w:rsid w:val="00481D2E"/>
    <w:rsid w:val="00481E61"/>
    <w:rsid w:val="0048237C"/>
    <w:rsid w:val="00482C83"/>
    <w:rsid w:val="00482ED6"/>
    <w:rsid w:val="004831AA"/>
    <w:rsid w:val="0048442F"/>
    <w:rsid w:val="004844EC"/>
    <w:rsid w:val="004845AC"/>
    <w:rsid w:val="00484B3E"/>
    <w:rsid w:val="00484D98"/>
    <w:rsid w:val="00484F9D"/>
    <w:rsid w:val="004853B6"/>
    <w:rsid w:val="0048581D"/>
    <w:rsid w:val="00485CF3"/>
    <w:rsid w:val="00485FE5"/>
    <w:rsid w:val="00486273"/>
    <w:rsid w:val="0048676F"/>
    <w:rsid w:val="00486F8F"/>
    <w:rsid w:val="00487250"/>
    <w:rsid w:val="00487E82"/>
    <w:rsid w:val="004903DE"/>
    <w:rsid w:val="0049112B"/>
    <w:rsid w:val="00491268"/>
    <w:rsid w:val="0049183E"/>
    <w:rsid w:val="00491992"/>
    <w:rsid w:val="004919B3"/>
    <w:rsid w:val="00491BDE"/>
    <w:rsid w:val="00491CB2"/>
    <w:rsid w:val="00491FCE"/>
    <w:rsid w:val="00492714"/>
    <w:rsid w:val="00493AD9"/>
    <w:rsid w:val="00493F41"/>
    <w:rsid w:val="00493F86"/>
    <w:rsid w:val="00494EAB"/>
    <w:rsid w:val="004958EC"/>
    <w:rsid w:val="00495D20"/>
    <w:rsid w:val="00497011"/>
    <w:rsid w:val="0049704C"/>
    <w:rsid w:val="004971C3"/>
    <w:rsid w:val="004974B1"/>
    <w:rsid w:val="004974BE"/>
    <w:rsid w:val="004976F5"/>
    <w:rsid w:val="004A01D0"/>
    <w:rsid w:val="004A0312"/>
    <w:rsid w:val="004A08F1"/>
    <w:rsid w:val="004A2AC2"/>
    <w:rsid w:val="004A2E96"/>
    <w:rsid w:val="004A32FD"/>
    <w:rsid w:val="004A34D9"/>
    <w:rsid w:val="004A352D"/>
    <w:rsid w:val="004A3BDF"/>
    <w:rsid w:val="004A3C97"/>
    <w:rsid w:val="004A3CE2"/>
    <w:rsid w:val="004A41E2"/>
    <w:rsid w:val="004A493A"/>
    <w:rsid w:val="004A50DE"/>
    <w:rsid w:val="004A5989"/>
    <w:rsid w:val="004A5AE6"/>
    <w:rsid w:val="004A6050"/>
    <w:rsid w:val="004A692F"/>
    <w:rsid w:val="004A74F2"/>
    <w:rsid w:val="004A75F2"/>
    <w:rsid w:val="004A776E"/>
    <w:rsid w:val="004B03FD"/>
    <w:rsid w:val="004B0736"/>
    <w:rsid w:val="004B09E1"/>
    <w:rsid w:val="004B0A05"/>
    <w:rsid w:val="004B212B"/>
    <w:rsid w:val="004B242A"/>
    <w:rsid w:val="004B307F"/>
    <w:rsid w:val="004B39DB"/>
    <w:rsid w:val="004B3A55"/>
    <w:rsid w:val="004B3A89"/>
    <w:rsid w:val="004B46C1"/>
    <w:rsid w:val="004B49FB"/>
    <w:rsid w:val="004B57AE"/>
    <w:rsid w:val="004B5C37"/>
    <w:rsid w:val="004B68BD"/>
    <w:rsid w:val="004B69F0"/>
    <w:rsid w:val="004B7365"/>
    <w:rsid w:val="004C06A5"/>
    <w:rsid w:val="004C073B"/>
    <w:rsid w:val="004C0B5B"/>
    <w:rsid w:val="004C0F8F"/>
    <w:rsid w:val="004C1187"/>
    <w:rsid w:val="004C119D"/>
    <w:rsid w:val="004C1A14"/>
    <w:rsid w:val="004C1B4A"/>
    <w:rsid w:val="004C228F"/>
    <w:rsid w:val="004C256D"/>
    <w:rsid w:val="004C2AE9"/>
    <w:rsid w:val="004C2B1A"/>
    <w:rsid w:val="004C2E99"/>
    <w:rsid w:val="004C4314"/>
    <w:rsid w:val="004C4972"/>
    <w:rsid w:val="004C59DC"/>
    <w:rsid w:val="004C5DA9"/>
    <w:rsid w:val="004C6013"/>
    <w:rsid w:val="004C6A7D"/>
    <w:rsid w:val="004C6E24"/>
    <w:rsid w:val="004C71BD"/>
    <w:rsid w:val="004C7367"/>
    <w:rsid w:val="004C73BE"/>
    <w:rsid w:val="004C73C7"/>
    <w:rsid w:val="004C7B42"/>
    <w:rsid w:val="004D0881"/>
    <w:rsid w:val="004D0F21"/>
    <w:rsid w:val="004D10E4"/>
    <w:rsid w:val="004D27E7"/>
    <w:rsid w:val="004D29AB"/>
    <w:rsid w:val="004D2F22"/>
    <w:rsid w:val="004D2F8F"/>
    <w:rsid w:val="004D30BC"/>
    <w:rsid w:val="004D331E"/>
    <w:rsid w:val="004D33A9"/>
    <w:rsid w:val="004D3954"/>
    <w:rsid w:val="004D4847"/>
    <w:rsid w:val="004D4A88"/>
    <w:rsid w:val="004D4B05"/>
    <w:rsid w:val="004D4F0B"/>
    <w:rsid w:val="004D5B95"/>
    <w:rsid w:val="004D629F"/>
    <w:rsid w:val="004D749C"/>
    <w:rsid w:val="004D7E86"/>
    <w:rsid w:val="004E0946"/>
    <w:rsid w:val="004E0C3F"/>
    <w:rsid w:val="004E0CA8"/>
    <w:rsid w:val="004E0D5B"/>
    <w:rsid w:val="004E0E96"/>
    <w:rsid w:val="004E163D"/>
    <w:rsid w:val="004E16EA"/>
    <w:rsid w:val="004E24DE"/>
    <w:rsid w:val="004E2533"/>
    <w:rsid w:val="004E35F8"/>
    <w:rsid w:val="004E404F"/>
    <w:rsid w:val="004E40B5"/>
    <w:rsid w:val="004E4AF8"/>
    <w:rsid w:val="004E4B9D"/>
    <w:rsid w:val="004E4D61"/>
    <w:rsid w:val="004E4F00"/>
    <w:rsid w:val="004E5746"/>
    <w:rsid w:val="004E5814"/>
    <w:rsid w:val="004E5B04"/>
    <w:rsid w:val="004E5EA5"/>
    <w:rsid w:val="004E5F6E"/>
    <w:rsid w:val="004E6966"/>
    <w:rsid w:val="004E6B93"/>
    <w:rsid w:val="004E6D6A"/>
    <w:rsid w:val="004E7220"/>
    <w:rsid w:val="004E75EB"/>
    <w:rsid w:val="004F077A"/>
    <w:rsid w:val="004F0F91"/>
    <w:rsid w:val="004F1199"/>
    <w:rsid w:val="004F1587"/>
    <w:rsid w:val="004F1E6C"/>
    <w:rsid w:val="004F24A3"/>
    <w:rsid w:val="004F2F85"/>
    <w:rsid w:val="004F4FD9"/>
    <w:rsid w:val="004F527F"/>
    <w:rsid w:val="004F563E"/>
    <w:rsid w:val="004F578F"/>
    <w:rsid w:val="004F6BA0"/>
    <w:rsid w:val="004F6CDF"/>
    <w:rsid w:val="004F6EE1"/>
    <w:rsid w:val="004F7990"/>
    <w:rsid w:val="005004B6"/>
    <w:rsid w:val="00500A48"/>
    <w:rsid w:val="00501049"/>
    <w:rsid w:val="00501992"/>
    <w:rsid w:val="00501E07"/>
    <w:rsid w:val="00502685"/>
    <w:rsid w:val="0050337D"/>
    <w:rsid w:val="0050376C"/>
    <w:rsid w:val="00503B4D"/>
    <w:rsid w:val="00503FB8"/>
    <w:rsid w:val="0050420D"/>
    <w:rsid w:val="005042F4"/>
    <w:rsid w:val="005045CE"/>
    <w:rsid w:val="00504D91"/>
    <w:rsid w:val="005051A3"/>
    <w:rsid w:val="0050561B"/>
    <w:rsid w:val="00506F3B"/>
    <w:rsid w:val="00507458"/>
    <w:rsid w:val="0050799A"/>
    <w:rsid w:val="00507EE7"/>
    <w:rsid w:val="00507FA7"/>
    <w:rsid w:val="00510207"/>
    <w:rsid w:val="005104BB"/>
    <w:rsid w:val="00510A69"/>
    <w:rsid w:val="005113F4"/>
    <w:rsid w:val="005117C2"/>
    <w:rsid w:val="005118BE"/>
    <w:rsid w:val="00512663"/>
    <w:rsid w:val="005130CF"/>
    <w:rsid w:val="00513573"/>
    <w:rsid w:val="00514B6E"/>
    <w:rsid w:val="00515255"/>
    <w:rsid w:val="00515527"/>
    <w:rsid w:val="00515766"/>
    <w:rsid w:val="00515BDC"/>
    <w:rsid w:val="00515F52"/>
    <w:rsid w:val="005165D2"/>
    <w:rsid w:val="00516A47"/>
    <w:rsid w:val="00517077"/>
    <w:rsid w:val="005174A0"/>
    <w:rsid w:val="005174C3"/>
    <w:rsid w:val="005177FD"/>
    <w:rsid w:val="00517E86"/>
    <w:rsid w:val="00517F71"/>
    <w:rsid w:val="005201B1"/>
    <w:rsid w:val="00520200"/>
    <w:rsid w:val="0052097E"/>
    <w:rsid w:val="00520C2B"/>
    <w:rsid w:val="00521719"/>
    <w:rsid w:val="00521AEB"/>
    <w:rsid w:val="00521F63"/>
    <w:rsid w:val="00522259"/>
    <w:rsid w:val="005222DC"/>
    <w:rsid w:val="00522620"/>
    <w:rsid w:val="00522FC1"/>
    <w:rsid w:val="00523141"/>
    <w:rsid w:val="0052359B"/>
    <w:rsid w:val="00524311"/>
    <w:rsid w:val="0052455F"/>
    <w:rsid w:val="00524852"/>
    <w:rsid w:val="0052485F"/>
    <w:rsid w:val="00525F52"/>
    <w:rsid w:val="005269FD"/>
    <w:rsid w:val="00527472"/>
    <w:rsid w:val="005303A8"/>
    <w:rsid w:val="00530795"/>
    <w:rsid w:val="00530A8D"/>
    <w:rsid w:val="00530FD7"/>
    <w:rsid w:val="00531799"/>
    <w:rsid w:val="005326C4"/>
    <w:rsid w:val="00533805"/>
    <w:rsid w:val="00533A56"/>
    <w:rsid w:val="005346C1"/>
    <w:rsid w:val="00534774"/>
    <w:rsid w:val="00534DB1"/>
    <w:rsid w:val="00534E2B"/>
    <w:rsid w:val="00535512"/>
    <w:rsid w:val="00535F98"/>
    <w:rsid w:val="00536C40"/>
    <w:rsid w:val="00537077"/>
    <w:rsid w:val="005373B4"/>
    <w:rsid w:val="005378B5"/>
    <w:rsid w:val="00537B01"/>
    <w:rsid w:val="00537EB2"/>
    <w:rsid w:val="0054097D"/>
    <w:rsid w:val="00540AC5"/>
    <w:rsid w:val="00540DB4"/>
    <w:rsid w:val="00540ED6"/>
    <w:rsid w:val="0054106D"/>
    <w:rsid w:val="0054195E"/>
    <w:rsid w:val="0054199E"/>
    <w:rsid w:val="00542018"/>
    <w:rsid w:val="00542039"/>
    <w:rsid w:val="00542640"/>
    <w:rsid w:val="005429C7"/>
    <w:rsid w:val="00543049"/>
    <w:rsid w:val="005432A4"/>
    <w:rsid w:val="00543895"/>
    <w:rsid w:val="0054452E"/>
    <w:rsid w:val="00544D8C"/>
    <w:rsid w:val="00544FBC"/>
    <w:rsid w:val="0054555D"/>
    <w:rsid w:val="00545C0D"/>
    <w:rsid w:val="00546227"/>
    <w:rsid w:val="0054705A"/>
    <w:rsid w:val="00547EB2"/>
    <w:rsid w:val="0055011E"/>
    <w:rsid w:val="00550B43"/>
    <w:rsid w:val="0055170A"/>
    <w:rsid w:val="00551908"/>
    <w:rsid w:val="0055197D"/>
    <w:rsid w:val="005520FF"/>
    <w:rsid w:val="00552D9D"/>
    <w:rsid w:val="00552ECA"/>
    <w:rsid w:val="00553596"/>
    <w:rsid w:val="0055437E"/>
    <w:rsid w:val="0055480E"/>
    <w:rsid w:val="00554A0A"/>
    <w:rsid w:val="00554DD3"/>
    <w:rsid w:val="00554F20"/>
    <w:rsid w:val="00555994"/>
    <w:rsid w:val="005562E1"/>
    <w:rsid w:val="0055677C"/>
    <w:rsid w:val="005567D9"/>
    <w:rsid w:val="00556891"/>
    <w:rsid w:val="00556CF8"/>
    <w:rsid w:val="00556D68"/>
    <w:rsid w:val="00557282"/>
    <w:rsid w:val="005572F3"/>
    <w:rsid w:val="00557751"/>
    <w:rsid w:val="00560081"/>
    <w:rsid w:val="005600B1"/>
    <w:rsid w:val="005600F9"/>
    <w:rsid w:val="0056029D"/>
    <w:rsid w:val="00560421"/>
    <w:rsid w:val="005606DD"/>
    <w:rsid w:val="00560A78"/>
    <w:rsid w:val="00560A83"/>
    <w:rsid w:val="005610C8"/>
    <w:rsid w:val="005617C3"/>
    <w:rsid w:val="00561B71"/>
    <w:rsid w:val="005622AE"/>
    <w:rsid w:val="00563360"/>
    <w:rsid w:val="00563A93"/>
    <w:rsid w:val="00563C09"/>
    <w:rsid w:val="00565CF3"/>
    <w:rsid w:val="00566431"/>
    <w:rsid w:val="005668DB"/>
    <w:rsid w:val="0056733A"/>
    <w:rsid w:val="00567602"/>
    <w:rsid w:val="005679F3"/>
    <w:rsid w:val="00570047"/>
    <w:rsid w:val="0057013C"/>
    <w:rsid w:val="00570169"/>
    <w:rsid w:val="005703C6"/>
    <w:rsid w:val="00570516"/>
    <w:rsid w:val="00570738"/>
    <w:rsid w:val="00571045"/>
    <w:rsid w:val="00571466"/>
    <w:rsid w:val="00571E0D"/>
    <w:rsid w:val="00572685"/>
    <w:rsid w:val="00572924"/>
    <w:rsid w:val="00573044"/>
    <w:rsid w:val="0057379D"/>
    <w:rsid w:val="00573E62"/>
    <w:rsid w:val="00573EFB"/>
    <w:rsid w:val="00574107"/>
    <w:rsid w:val="00574A31"/>
    <w:rsid w:val="00575143"/>
    <w:rsid w:val="00576050"/>
    <w:rsid w:val="00576280"/>
    <w:rsid w:val="005763D7"/>
    <w:rsid w:val="005765B4"/>
    <w:rsid w:val="00576D70"/>
    <w:rsid w:val="005770F6"/>
    <w:rsid w:val="00577301"/>
    <w:rsid w:val="0057751F"/>
    <w:rsid w:val="00577683"/>
    <w:rsid w:val="0058013F"/>
    <w:rsid w:val="00580492"/>
    <w:rsid w:val="0058058B"/>
    <w:rsid w:val="0058068D"/>
    <w:rsid w:val="00580877"/>
    <w:rsid w:val="00580B86"/>
    <w:rsid w:val="0058115F"/>
    <w:rsid w:val="00581518"/>
    <w:rsid w:val="00581B92"/>
    <w:rsid w:val="00582BC7"/>
    <w:rsid w:val="00582EE4"/>
    <w:rsid w:val="005830B8"/>
    <w:rsid w:val="0058312B"/>
    <w:rsid w:val="00583CD4"/>
    <w:rsid w:val="005841B4"/>
    <w:rsid w:val="00584273"/>
    <w:rsid w:val="00584275"/>
    <w:rsid w:val="00584351"/>
    <w:rsid w:val="00584D1F"/>
    <w:rsid w:val="005855A8"/>
    <w:rsid w:val="0058571C"/>
    <w:rsid w:val="0058588D"/>
    <w:rsid w:val="00586D7F"/>
    <w:rsid w:val="00586EBC"/>
    <w:rsid w:val="00590017"/>
    <w:rsid w:val="00590179"/>
    <w:rsid w:val="005905CC"/>
    <w:rsid w:val="00590851"/>
    <w:rsid w:val="00590CBA"/>
    <w:rsid w:val="00591228"/>
    <w:rsid w:val="00591DD6"/>
    <w:rsid w:val="00592914"/>
    <w:rsid w:val="005937B8"/>
    <w:rsid w:val="0059388E"/>
    <w:rsid w:val="005945FE"/>
    <w:rsid w:val="00595DD4"/>
    <w:rsid w:val="005963B8"/>
    <w:rsid w:val="005967D0"/>
    <w:rsid w:val="00596E90"/>
    <w:rsid w:val="00596F15"/>
    <w:rsid w:val="00596FAC"/>
    <w:rsid w:val="00597115"/>
    <w:rsid w:val="005975BD"/>
    <w:rsid w:val="00597A9A"/>
    <w:rsid w:val="00597D12"/>
    <w:rsid w:val="005A0245"/>
    <w:rsid w:val="005A0286"/>
    <w:rsid w:val="005A065E"/>
    <w:rsid w:val="005A0711"/>
    <w:rsid w:val="005A0BC8"/>
    <w:rsid w:val="005A0C6A"/>
    <w:rsid w:val="005A0CFB"/>
    <w:rsid w:val="005A10CF"/>
    <w:rsid w:val="005A1325"/>
    <w:rsid w:val="005A1CED"/>
    <w:rsid w:val="005A1DBD"/>
    <w:rsid w:val="005A1DCD"/>
    <w:rsid w:val="005A213F"/>
    <w:rsid w:val="005A2279"/>
    <w:rsid w:val="005A2397"/>
    <w:rsid w:val="005A2604"/>
    <w:rsid w:val="005A26B7"/>
    <w:rsid w:val="005A2B98"/>
    <w:rsid w:val="005A2C05"/>
    <w:rsid w:val="005A3D61"/>
    <w:rsid w:val="005A44F5"/>
    <w:rsid w:val="005A4C88"/>
    <w:rsid w:val="005A609F"/>
    <w:rsid w:val="005A631C"/>
    <w:rsid w:val="005A6A8E"/>
    <w:rsid w:val="005A6C99"/>
    <w:rsid w:val="005A74CE"/>
    <w:rsid w:val="005A74D4"/>
    <w:rsid w:val="005A787C"/>
    <w:rsid w:val="005A7C27"/>
    <w:rsid w:val="005B0612"/>
    <w:rsid w:val="005B07F1"/>
    <w:rsid w:val="005B0EE2"/>
    <w:rsid w:val="005B1276"/>
    <w:rsid w:val="005B141B"/>
    <w:rsid w:val="005B19C5"/>
    <w:rsid w:val="005B1ADC"/>
    <w:rsid w:val="005B1BC5"/>
    <w:rsid w:val="005B2264"/>
    <w:rsid w:val="005B3676"/>
    <w:rsid w:val="005B3A61"/>
    <w:rsid w:val="005B407A"/>
    <w:rsid w:val="005B4B52"/>
    <w:rsid w:val="005B4C2E"/>
    <w:rsid w:val="005B4D62"/>
    <w:rsid w:val="005B5677"/>
    <w:rsid w:val="005B5B9E"/>
    <w:rsid w:val="005B5F7C"/>
    <w:rsid w:val="005B5F96"/>
    <w:rsid w:val="005B61DC"/>
    <w:rsid w:val="005B62AC"/>
    <w:rsid w:val="005B6379"/>
    <w:rsid w:val="005B6746"/>
    <w:rsid w:val="005B6975"/>
    <w:rsid w:val="005B6D75"/>
    <w:rsid w:val="005B6E1A"/>
    <w:rsid w:val="005B7015"/>
    <w:rsid w:val="005B7119"/>
    <w:rsid w:val="005B715E"/>
    <w:rsid w:val="005B7583"/>
    <w:rsid w:val="005B7668"/>
    <w:rsid w:val="005B7FBA"/>
    <w:rsid w:val="005C0262"/>
    <w:rsid w:val="005C0269"/>
    <w:rsid w:val="005C147B"/>
    <w:rsid w:val="005C150E"/>
    <w:rsid w:val="005C1C94"/>
    <w:rsid w:val="005C1F79"/>
    <w:rsid w:val="005C2057"/>
    <w:rsid w:val="005C20F9"/>
    <w:rsid w:val="005C222F"/>
    <w:rsid w:val="005C2631"/>
    <w:rsid w:val="005C2F09"/>
    <w:rsid w:val="005C32DB"/>
    <w:rsid w:val="005C33F7"/>
    <w:rsid w:val="005C3613"/>
    <w:rsid w:val="005C3A83"/>
    <w:rsid w:val="005C3C7F"/>
    <w:rsid w:val="005C5B9B"/>
    <w:rsid w:val="005C64A9"/>
    <w:rsid w:val="005C6BB8"/>
    <w:rsid w:val="005C7286"/>
    <w:rsid w:val="005C73EA"/>
    <w:rsid w:val="005C78D5"/>
    <w:rsid w:val="005D0689"/>
    <w:rsid w:val="005D09E7"/>
    <w:rsid w:val="005D0E39"/>
    <w:rsid w:val="005D16B7"/>
    <w:rsid w:val="005D2AC6"/>
    <w:rsid w:val="005D327E"/>
    <w:rsid w:val="005D3B05"/>
    <w:rsid w:val="005D3E95"/>
    <w:rsid w:val="005D4176"/>
    <w:rsid w:val="005D43B3"/>
    <w:rsid w:val="005D4B64"/>
    <w:rsid w:val="005D58C3"/>
    <w:rsid w:val="005D5983"/>
    <w:rsid w:val="005D5DC6"/>
    <w:rsid w:val="005D67CB"/>
    <w:rsid w:val="005D6C79"/>
    <w:rsid w:val="005E0633"/>
    <w:rsid w:val="005E2EB3"/>
    <w:rsid w:val="005E2F61"/>
    <w:rsid w:val="005E3398"/>
    <w:rsid w:val="005E3504"/>
    <w:rsid w:val="005E4A8F"/>
    <w:rsid w:val="005E5D41"/>
    <w:rsid w:val="005E6E80"/>
    <w:rsid w:val="005E7B20"/>
    <w:rsid w:val="005F0DEE"/>
    <w:rsid w:val="005F1212"/>
    <w:rsid w:val="005F156F"/>
    <w:rsid w:val="005F17D5"/>
    <w:rsid w:val="005F18E1"/>
    <w:rsid w:val="005F1D2E"/>
    <w:rsid w:val="005F1DA0"/>
    <w:rsid w:val="005F2456"/>
    <w:rsid w:val="005F2475"/>
    <w:rsid w:val="005F25DE"/>
    <w:rsid w:val="005F2E46"/>
    <w:rsid w:val="005F2E4C"/>
    <w:rsid w:val="005F2FC8"/>
    <w:rsid w:val="005F3444"/>
    <w:rsid w:val="005F3822"/>
    <w:rsid w:val="005F3D0A"/>
    <w:rsid w:val="005F423A"/>
    <w:rsid w:val="005F442F"/>
    <w:rsid w:val="005F48D9"/>
    <w:rsid w:val="005F5550"/>
    <w:rsid w:val="005F62AC"/>
    <w:rsid w:val="005F64E1"/>
    <w:rsid w:val="005F64F4"/>
    <w:rsid w:val="005F6A86"/>
    <w:rsid w:val="005F6D10"/>
    <w:rsid w:val="005F76EC"/>
    <w:rsid w:val="0060025F"/>
    <w:rsid w:val="00600490"/>
    <w:rsid w:val="00600523"/>
    <w:rsid w:val="00601005"/>
    <w:rsid w:val="006013A8"/>
    <w:rsid w:val="00601745"/>
    <w:rsid w:val="006017C6"/>
    <w:rsid w:val="00601E16"/>
    <w:rsid w:val="0060296C"/>
    <w:rsid w:val="00602CBB"/>
    <w:rsid w:val="00602F50"/>
    <w:rsid w:val="006035E9"/>
    <w:rsid w:val="00603822"/>
    <w:rsid w:val="00603B67"/>
    <w:rsid w:val="00604A41"/>
    <w:rsid w:val="00604D54"/>
    <w:rsid w:val="00604E70"/>
    <w:rsid w:val="00605306"/>
    <w:rsid w:val="006056A0"/>
    <w:rsid w:val="00605A87"/>
    <w:rsid w:val="00605D77"/>
    <w:rsid w:val="00606655"/>
    <w:rsid w:val="00606A82"/>
    <w:rsid w:val="00606A95"/>
    <w:rsid w:val="00606E2A"/>
    <w:rsid w:val="00607110"/>
    <w:rsid w:val="00607898"/>
    <w:rsid w:val="00607926"/>
    <w:rsid w:val="00610004"/>
    <w:rsid w:val="006102E1"/>
    <w:rsid w:val="006103BD"/>
    <w:rsid w:val="0061097F"/>
    <w:rsid w:val="00611289"/>
    <w:rsid w:val="00611917"/>
    <w:rsid w:val="0061262D"/>
    <w:rsid w:val="006126B9"/>
    <w:rsid w:val="00612C37"/>
    <w:rsid w:val="00613132"/>
    <w:rsid w:val="006131AE"/>
    <w:rsid w:val="00615835"/>
    <w:rsid w:val="00616430"/>
    <w:rsid w:val="00616438"/>
    <w:rsid w:val="006164C1"/>
    <w:rsid w:val="00616F1A"/>
    <w:rsid w:val="00616F26"/>
    <w:rsid w:val="0061729B"/>
    <w:rsid w:val="00617433"/>
    <w:rsid w:val="00617459"/>
    <w:rsid w:val="006174DD"/>
    <w:rsid w:val="00617530"/>
    <w:rsid w:val="0061778E"/>
    <w:rsid w:val="0061797B"/>
    <w:rsid w:val="00617E28"/>
    <w:rsid w:val="00620647"/>
    <w:rsid w:val="00620F25"/>
    <w:rsid w:val="00620F9E"/>
    <w:rsid w:val="0062137A"/>
    <w:rsid w:val="00621DA2"/>
    <w:rsid w:val="006220B7"/>
    <w:rsid w:val="006220E3"/>
    <w:rsid w:val="00622228"/>
    <w:rsid w:val="006226B6"/>
    <w:rsid w:val="006227C8"/>
    <w:rsid w:val="006230E5"/>
    <w:rsid w:val="0062345B"/>
    <w:rsid w:val="0062358A"/>
    <w:rsid w:val="00623748"/>
    <w:rsid w:val="0062379E"/>
    <w:rsid w:val="00623F0A"/>
    <w:rsid w:val="0062435F"/>
    <w:rsid w:val="00624394"/>
    <w:rsid w:val="00624E03"/>
    <w:rsid w:val="00624F5A"/>
    <w:rsid w:val="006250CC"/>
    <w:rsid w:val="006252CE"/>
    <w:rsid w:val="00625482"/>
    <w:rsid w:val="00625B54"/>
    <w:rsid w:val="00625F40"/>
    <w:rsid w:val="00626269"/>
    <w:rsid w:val="006262A5"/>
    <w:rsid w:val="006268B2"/>
    <w:rsid w:val="00626A34"/>
    <w:rsid w:val="00626E6C"/>
    <w:rsid w:val="006274BE"/>
    <w:rsid w:val="0062765A"/>
    <w:rsid w:val="006277F2"/>
    <w:rsid w:val="00627AC6"/>
    <w:rsid w:val="00627C2B"/>
    <w:rsid w:val="00630A4F"/>
    <w:rsid w:val="006310A3"/>
    <w:rsid w:val="0063166D"/>
    <w:rsid w:val="0063240A"/>
    <w:rsid w:val="00632691"/>
    <w:rsid w:val="00632755"/>
    <w:rsid w:val="006328CE"/>
    <w:rsid w:val="0063392B"/>
    <w:rsid w:val="006344ED"/>
    <w:rsid w:val="00634D3B"/>
    <w:rsid w:val="00635769"/>
    <w:rsid w:val="00635ADF"/>
    <w:rsid w:val="00635B30"/>
    <w:rsid w:val="00635D68"/>
    <w:rsid w:val="0063670E"/>
    <w:rsid w:val="00636922"/>
    <w:rsid w:val="00637986"/>
    <w:rsid w:val="00637BB2"/>
    <w:rsid w:val="00637FEF"/>
    <w:rsid w:val="00640396"/>
    <w:rsid w:val="006403E1"/>
    <w:rsid w:val="00641992"/>
    <w:rsid w:val="0064199D"/>
    <w:rsid w:val="00641BD0"/>
    <w:rsid w:val="00641CAD"/>
    <w:rsid w:val="00641DAE"/>
    <w:rsid w:val="00641DED"/>
    <w:rsid w:val="00641FF5"/>
    <w:rsid w:val="006425DD"/>
    <w:rsid w:val="0064313C"/>
    <w:rsid w:val="006431B3"/>
    <w:rsid w:val="006433F0"/>
    <w:rsid w:val="00643685"/>
    <w:rsid w:val="006449E6"/>
    <w:rsid w:val="0064513C"/>
    <w:rsid w:val="0064545A"/>
    <w:rsid w:val="0064584F"/>
    <w:rsid w:val="00645FA8"/>
    <w:rsid w:val="0064611B"/>
    <w:rsid w:val="00646249"/>
    <w:rsid w:val="00646987"/>
    <w:rsid w:val="00646C71"/>
    <w:rsid w:val="00647133"/>
    <w:rsid w:val="006472E1"/>
    <w:rsid w:val="00650057"/>
    <w:rsid w:val="006505DC"/>
    <w:rsid w:val="00650927"/>
    <w:rsid w:val="00650D3E"/>
    <w:rsid w:val="00650E59"/>
    <w:rsid w:val="0065120B"/>
    <w:rsid w:val="00651884"/>
    <w:rsid w:val="00651B80"/>
    <w:rsid w:val="006520AE"/>
    <w:rsid w:val="006523C4"/>
    <w:rsid w:val="00652661"/>
    <w:rsid w:val="006529EB"/>
    <w:rsid w:val="00652ABD"/>
    <w:rsid w:val="00652AD6"/>
    <w:rsid w:val="00652F1A"/>
    <w:rsid w:val="006535AE"/>
    <w:rsid w:val="00653B4C"/>
    <w:rsid w:val="00653FA3"/>
    <w:rsid w:val="00654096"/>
    <w:rsid w:val="006556D1"/>
    <w:rsid w:val="006569B0"/>
    <w:rsid w:val="00656D43"/>
    <w:rsid w:val="00656D80"/>
    <w:rsid w:val="006572EE"/>
    <w:rsid w:val="006577CA"/>
    <w:rsid w:val="006601F9"/>
    <w:rsid w:val="00660225"/>
    <w:rsid w:val="006602DE"/>
    <w:rsid w:val="006602EB"/>
    <w:rsid w:val="0066033B"/>
    <w:rsid w:val="00660449"/>
    <w:rsid w:val="00660C0E"/>
    <w:rsid w:val="00660F10"/>
    <w:rsid w:val="00661250"/>
    <w:rsid w:val="00661E46"/>
    <w:rsid w:val="006623F3"/>
    <w:rsid w:val="006624E1"/>
    <w:rsid w:val="006626BD"/>
    <w:rsid w:val="0066273A"/>
    <w:rsid w:val="006630FF"/>
    <w:rsid w:val="0066327E"/>
    <w:rsid w:val="006637AA"/>
    <w:rsid w:val="00663917"/>
    <w:rsid w:val="00663CC1"/>
    <w:rsid w:val="006641D6"/>
    <w:rsid w:val="006641F1"/>
    <w:rsid w:val="00664563"/>
    <w:rsid w:val="0066465C"/>
    <w:rsid w:val="00664FAA"/>
    <w:rsid w:val="006656D6"/>
    <w:rsid w:val="00665C31"/>
    <w:rsid w:val="00665D38"/>
    <w:rsid w:val="00666531"/>
    <w:rsid w:val="00666877"/>
    <w:rsid w:val="00666AF5"/>
    <w:rsid w:val="00666BDD"/>
    <w:rsid w:val="00667079"/>
    <w:rsid w:val="006673F2"/>
    <w:rsid w:val="00667CFF"/>
    <w:rsid w:val="00667F34"/>
    <w:rsid w:val="00670058"/>
    <w:rsid w:val="00670B65"/>
    <w:rsid w:val="0067124E"/>
    <w:rsid w:val="00671380"/>
    <w:rsid w:val="00671CD3"/>
    <w:rsid w:val="00673CDB"/>
    <w:rsid w:val="006743C5"/>
    <w:rsid w:val="00674846"/>
    <w:rsid w:val="00674DDA"/>
    <w:rsid w:val="00675152"/>
    <w:rsid w:val="00675282"/>
    <w:rsid w:val="006755AF"/>
    <w:rsid w:val="00675B92"/>
    <w:rsid w:val="00675CCD"/>
    <w:rsid w:val="00675F7E"/>
    <w:rsid w:val="006764B4"/>
    <w:rsid w:val="006766F3"/>
    <w:rsid w:val="00676844"/>
    <w:rsid w:val="00677264"/>
    <w:rsid w:val="006776F6"/>
    <w:rsid w:val="0068021B"/>
    <w:rsid w:val="006802CE"/>
    <w:rsid w:val="00680428"/>
    <w:rsid w:val="0068059B"/>
    <w:rsid w:val="00680AC7"/>
    <w:rsid w:val="00680FF4"/>
    <w:rsid w:val="006816CF"/>
    <w:rsid w:val="006819B0"/>
    <w:rsid w:val="00681ADB"/>
    <w:rsid w:val="0068204E"/>
    <w:rsid w:val="006820A8"/>
    <w:rsid w:val="00682AF4"/>
    <w:rsid w:val="00682F40"/>
    <w:rsid w:val="00683A00"/>
    <w:rsid w:val="00683A05"/>
    <w:rsid w:val="00683AC3"/>
    <w:rsid w:val="00684F83"/>
    <w:rsid w:val="00685165"/>
    <w:rsid w:val="0068567E"/>
    <w:rsid w:val="00685BC1"/>
    <w:rsid w:val="00686337"/>
    <w:rsid w:val="006879FE"/>
    <w:rsid w:val="00687BFE"/>
    <w:rsid w:val="00687EF6"/>
    <w:rsid w:val="0069068D"/>
    <w:rsid w:val="00690C5B"/>
    <w:rsid w:val="0069123E"/>
    <w:rsid w:val="00691465"/>
    <w:rsid w:val="00691ADB"/>
    <w:rsid w:val="00692149"/>
    <w:rsid w:val="006922F8"/>
    <w:rsid w:val="0069274A"/>
    <w:rsid w:val="00692C20"/>
    <w:rsid w:val="00692C89"/>
    <w:rsid w:val="006930BC"/>
    <w:rsid w:val="00693A9F"/>
    <w:rsid w:val="00693BAA"/>
    <w:rsid w:val="00693BB7"/>
    <w:rsid w:val="00693FC7"/>
    <w:rsid w:val="006941BD"/>
    <w:rsid w:val="006949D4"/>
    <w:rsid w:val="006951F9"/>
    <w:rsid w:val="006956B0"/>
    <w:rsid w:val="00695D89"/>
    <w:rsid w:val="00695EE3"/>
    <w:rsid w:val="00695F7C"/>
    <w:rsid w:val="00696995"/>
    <w:rsid w:val="00696E86"/>
    <w:rsid w:val="00696F8A"/>
    <w:rsid w:val="00697778"/>
    <w:rsid w:val="00697C86"/>
    <w:rsid w:val="006A073D"/>
    <w:rsid w:val="006A0809"/>
    <w:rsid w:val="006A08F2"/>
    <w:rsid w:val="006A0FF7"/>
    <w:rsid w:val="006A100B"/>
    <w:rsid w:val="006A17B5"/>
    <w:rsid w:val="006A2029"/>
    <w:rsid w:val="006A27D7"/>
    <w:rsid w:val="006A2BAB"/>
    <w:rsid w:val="006A2FD1"/>
    <w:rsid w:val="006A3292"/>
    <w:rsid w:val="006A433B"/>
    <w:rsid w:val="006A43AC"/>
    <w:rsid w:val="006A4553"/>
    <w:rsid w:val="006A5161"/>
    <w:rsid w:val="006A582E"/>
    <w:rsid w:val="006A5E35"/>
    <w:rsid w:val="006A5F06"/>
    <w:rsid w:val="006A61F0"/>
    <w:rsid w:val="006A6376"/>
    <w:rsid w:val="006A6592"/>
    <w:rsid w:val="006A6CB6"/>
    <w:rsid w:val="006A7184"/>
    <w:rsid w:val="006A7586"/>
    <w:rsid w:val="006A771A"/>
    <w:rsid w:val="006A7730"/>
    <w:rsid w:val="006A776C"/>
    <w:rsid w:val="006A7AF0"/>
    <w:rsid w:val="006B0142"/>
    <w:rsid w:val="006B0726"/>
    <w:rsid w:val="006B0AD6"/>
    <w:rsid w:val="006B0CFE"/>
    <w:rsid w:val="006B1698"/>
    <w:rsid w:val="006B20D1"/>
    <w:rsid w:val="006B2408"/>
    <w:rsid w:val="006B25A3"/>
    <w:rsid w:val="006B2D58"/>
    <w:rsid w:val="006B2EE2"/>
    <w:rsid w:val="006B40CC"/>
    <w:rsid w:val="006B485B"/>
    <w:rsid w:val="006B4862"/>
    <w:rsid w:val="006B4AA7"/>
    <w:rsid w:val="006B527A"/>
    <w:rsid w:val="006B57D0"/>
    <w:rsid w:val="006B5C5E"/>
    <w:rsid w:val="006B5CEE"/>
    <w:rsid w:val="006B5FD4"/>
    <w:rsid w:val="006B5FE9"/>
    <w:rsid w:val="006B60F3"/>
    <w:rsid w:val="006B64BC"/>
    <w:rsid w:val="006B6D58"/>
    <w:rsid w:val="006B6EB4"/>
    <w:rsid w:val="006B7229"/>
    <w:rsid w:val="006C0350"/>
    <w:rsid w:val="006C03FB"/>
    <w:rsid w:val="006C0A07"/>
    <w:rsid w:val="006C0E46"/>
    <w:rsid w:val="006C0F00"/>
    <w:rsid w:val="006C0F52"/>
    <w:rsid w:val="006C1150"/>
    <w:rsid w:val="006C14FE"/>
    <w:rsid w:val="006C19E6"/>
    <w:rsid w:val="006C1D4F"/>
    <w:rsid w:val="006C2020"/>
    <w:rsid w:val="006C2205"/>
    <w:rsid w:val="006C27CA"/>
    <w:rsid w:val="006C2CA6"/>
    <w:rsid w:val="006C31E7"/>
    <w:rsid w:val="006C3533"/>
    <w:rsid w:val="006C409E"/>
    <w:rsid w:val="006C4776"/>
    <w:rsid w:val="006C4855"/>
    <w:rsid w:val="006C4D59"/>
    <w:rsid w:val="006C51A4"/>
    <w:rsid w:val="006C5311"/>
    <w:rsid w:val="006C6C59"/>
    <w:rsid w:val="006C7144"/>
    <w:rsid w:val="006C71DF"/>
    <w:rsid w:val="006C7834"/>
    <w:rsid w:val="006C7AD2"/>
    <w:rsid w:val="006D0187"/>
    <w:rsid w:val="006D072B"/>
    <w:rsid w:val="006D1648"/>
    <w:rsid w:val="006D1785"/>
    <w:rsid w:val="006D20E0"/>
    <w:rsid w:val="006D22AC"/>
    <w:rsid w:val="006D238A"/>
    <w:rsid w:val="006D2829"/>
    <w:rsid w:val="006D285E"/>
    <w:rsid w:val="006D42BD"/>
    <w:rsid w:val="006D46B8"/>
    <w:rsid w:val="006D4A1D"/>
    <w:rsid w:val="006D4F82"/>
    <w:rsid w:val="006D4FB4"/>
    <w:rsid w:val="006D5904"/>
    <w:rsid w:val="006D5938"/>
    <w:rsid w:val="006D5ACE"/>
    <w:rsid w:val="006D5C60"/>
    <w:rsid w:val="006D6879"/>
    <w:rsid w:val="006D7811"/>
    <w:rsid w:val="006D789F"/>
    <w:rsid w:val="006D7A69"/>
    <w:rsid w:val="006D7A7F"/>
    <w:rsid w:val="006E00B0"/>
    <w:rsid w:val="006E00DD"/>
    <w:rsid w:val="006E03F8"/>
    <w:rsid w:val="006E07F2"/>
    <w:rsid w:val="006E0979"/>
    <w:rsid w:val="006E0FB6"/>
    <w:rsid w:val="006E112A"/>
    <w:rsid w:val="006E1130"/>
    <w:rsid w:val="006E17F6"/>
    <w:rsid w:val="006E1BCE"/>
    <w:rsid w:val="006E1CCC"/>
    <w:rsid w:val="006E204F"/>
    <w:rsid w:val="006E23FE"/>
    <w:rsid w:val="006E2C32"/>
    <w:rsid w:val="006E30E8"/>
    <w:rsid w:val="006E3518"/>
    <w:rsid w:val="006E3737"/>
    <w:rsid w:val="006E3C1F"/>
    <w:rsid w:val="006E4889"/>
    <w:rsid w:val="006E4AE4"/>
    <w:rsid w:val="006E549B"/>
    <w:rsid w:val="006E5CC8"/>
    <w:rsid w:val="006E65E2"/>
    <w:rsid w:val="006E6618"/>
    <w:rsid w:val="006E669E"/>
    <w:rsid w:val="006E67FB"/>
    <w:rsid w:val="006E6935"/>
    <w:rsid w:val="006E6C31"/>
    <w:rsid w:val="006E7019"/>
    <w:rsid w:val="006E7293"/>
    <w:rsid w:val="006F025C"/>
    <w:rsid w:val="006F0292"/>
    <w:rsid w:val="006F0349"/>
    <w:rsid w:val="006F0424"/>
    <w:rsid w:val="006F046D"/>
    <w:rsid w:val="006F0937"/>
    <w:rsid w:val="006F18AE"/>
    <w:rsid w:val="006F18D3"/>
    <w:rsid w:val="006F1C74"/>
    <w:rsid w:val="006F1F58"/>
    <w:rsid w:val="006F26EF"/>
    <w:rsid w:val="006F296D"/>
    <w:rsid w:val="006F2B7F"/>
    <w:rsid w:val="006F3623"/>
    <w:rsid w:val="006F3808"/>
    <w:rsid w:val="006F3CA6"/>
    <w:rsid w:val="006F4671"/>
    <w:rsid w:val="006F492C"/>
    <w:rsid w:val="006F5291"/>
    <w:rsid w:val="006F541F"/>
    <w:rsid w:val="006F5480"/>
    <w:rsid w:val="006F5C39"/>
    <w:rsid w:val="006F5FFF"/>
    <w:rsid w:val="006F60E9"/>
    <w:rsid w:val="006F6EC3"/>
    <w:rsid w:val="006F6ED9"/>
    <w:rsid w:val="006F70F0"/>
    <w:rsid w:val="006F7C0F"/>
    <w:rsid w:val="006F7F9D"/>
    <w:rsid w:val="00700220"/>
    <w:rsid w:val="00700318"/>
    <w:rsid w:val="007007FF"/>
    <w:rsid w:val="007011BA"/>
    <w:rsid w:val="00701315"/>
    <w:rsid w:val="007019BF"/>
    <w:rsid w:val="0070217A"/>
    <w:rsid w:val="00702DED"/>
    <w:rsid w:val="00702EE9"/>
    <w:rsid w:val="00703159"/>
    <w:rsid w:val="00703540"/>
    <w:rsid w:val="007039BD"/>
    <w:rsid w:val="00703B0D"/>
    <w:rsid w:val="007044C8"/>
    <w:rsid w:val="00704571"/>
    <w:rsid w:val="00704986"/>
    <w:rsid w:val="00704A1E"/>
    <w:rsid w:val="00704D61"/>
    <w:rsid w:val="00705DDA"/>
    <w:rsid w:val="00706402"/>
    <w:rsid w:val="0070648F"/>
    <w:rsid w:val="007066A1"/>
    <w:rsid w:val="007066A8"/>
    <w:rsid w:val="00707510"/>
    <w:rsid w:val="0070779F"/>
    <w:rsid w:val="00707D33"/>
    <w:rsid w:val="00707E54"/>
    <w:rsid w:val="007103C3"/>
    <w:rsid w:val="00710E25"/>
    <w:rsid w:val="00710EE9"/>
    <w:rsid w:val="00711006"/>
    <w:rsid w:val="007112ED"/>
    <w:rsid w:val="00711CAD"/>
    <w:rsid w:val="007128E3"/>
    <w:rsid w:val="00712960"/>
    <w:rsid w:val="007129DB"/>
    <w:rsid w:val="00712A94"/>
    <w:rsid w:val="00712FE2"/>
    <w:rsid w:val="00713124"/>
    <w:rsid w:val="00713331"/>
    <w:rsid w:val="00713579"/>
    <w:rsid w:val="00713AFE"/>
    <w:rsid w:val="00713B92"/>
    <w:rsid w:val="00713CE8"/>
    <w:rsid w:val="00713CFD"/>
    <w:rsid w:val="0071454F"/>
    <w:rsid w:val="00714695"/>
    <w:rsid w:val="00714CC8"/>
    <w:rsid w:val="007157C2"/>
    <w:rsid w:val="00715892"/>
    <w:rsid w:val="007158ED"/>
    <w:rsid w:val="00715DBD"/>
    <w:rsid w:val="0071670D"/>
    <w:rsid w:val="00716D03"/>
    <w:rsid w:val="00717039"/>
    <w:rsid w:val="00717076"/>
    <w:rsid w:val="007178FF"/>
    <w:rsid w:val="00717F0B"/>
    <w:rsid w:val="007216B5"/>
    <w:rsid w:val="00721EBC"/>
    <w:rsid w:val="00723250"/>
    <w:rsid w:val="00723A9A"/>
    <w:rsid w:val="00723D27"/>
    <w:rsid w:val="00724309"/>
    <w:rsid w:val="00725405"/>
    <w:rsid w:val="00725471"/>
    <w:rsid w:val="007259C7"/>
    <w:rsid w:val="00726900"/>
    <w:rsid w:val="0072716E"/>
    <w:rsid w:val="007307A4"/>
    <w:rsid w:val="00730917"/>
    <w:rsid w:val="00731250"/>
    <w:rsid w:val="00731500"/>
    <w:rsid w:val="00731A92"/>
    <w:rsid w:val="00731E51"/>
    <w:rsid w:val="00731ED9"/>
    <w:rsid w:val="007322D5"/>
    <w:rsid w:val="00732776"/>
    <w:rsid w:val="00733B8D"/>
    <w:rsid w:val="00733C14"/>
    <w:rsid w:val="00733FE6"/>
    <w:rsid w:val="0073463B"/>
    <w:rsid w:val="0073666E"/>
    <w:rsid w:val="00737AEB"/>
    <w:rsid w:val="00737D51"/>
    <w:rsid w:val="00740424"/>
    <w:rsid w:val="007407B3"/>
    <w:rsid w:val="0074085E"/>
    <w:rsid w:val="00740A96"/>
    <w:rsid w:val="00740F91"/>
    <w:rsid w:val="00741544"/>
    <w:rsid w:val="007416F5"/>
    <w:rsid w:val="00742377"/>
    <w:rsid w:val="0074241D"/>
    <w:rsid w:val="00742AB1"/>
    <w:rsid w:val="00742E72"/>
    <w:rsid w:val="00742FBC"/>
    <w:rsid w:val="007431E9"/>
    <w:rsid w:val="0074326F"/>
    <w:rsid w:val="007432FA"/>
    <w:rsid w:val="00743594"/>
    <w:rsid w:val="00743BA3"/>
    <w:rsid w:val="00743F4F"/>
    <w:rsid w:val="00743F92"/>
    <w:rsid w:val="0074493D"/>
    <w:rsid w:val="00744DA2"/>
    <w:rsid w:val="00745D6B"/>
    <w:rsid w:val="007462DE"/>
    <w:rsid w:val="00746334"/>
    <w:rsid w:val="007470FD"/>
    <w:rsid w:val="0074769E"/>
    <w:rsid w:val="007479B0"/>
    <w:rsid w:val="00747BF5"/>
    <w:rsid w:val="00747D0D"/>
    <w:rsid w:val="00750680"/>
    <w:rsid w:val="007509B9"/>
    <w:rsid w:val="00750F8D"/>
    <w:rsid w:val="007514C2"/>
    <w:rsid w:val="00751813"/>
    <w:rsid w:val="00751C19"/>
    <w:rsid w:val="0075313E"/>
    <w:rsid w:val="00753715"/>
    <w:rsid w:val="00753DF8"/>
    <w:rsid w:val="0075403F"/>
    <w:rsid w:val="007541FF"/>
    <w:rsid w:val="00754C90"/>
    <w:rsid w:val="00754D35"/>
    <w:rsid w:val="00755B31"/>
    <w:rsid w:val="00755F1E"/>
    <w:rsid w:val="00756010"/>
    <w:rsid w:val="007561A0"/>
    <w:rsid w:val="00756947"/>
    <w:rsid w:val="007570AD"/>
    <w:rsid w:val="0075749D"/>
    <w:rsid w:val="00757A28"/>
    <w:rsid w:val="00760C99"/>
    <w:rsid w:val="007613EE"/>
    <w:rsid w:val="00761884"/>
    <w:rsid w:val="00761DB8"/>
    <w:rsid w:val="0076256A"/>
    <w:rsid w:val="007626CD"/>
    <w:rsid w:val="00762EC9"/>
    <w:rsid w:val="0076362F"/>
    <w:rsid w:val="00763F54"/>
    <w:rsid w:val="00764487"/>
    <w:rsid w:val="00764732"/>
    <w:rsid w:val="0076489F"/>
    <w:rsid w:val="00764986"/>
    <w:rsid w:val="00764DCF"/>
    <w:rsid w:val="0076507E"/>
    <w:rsid w:val="0076516A"/>
    <w:rsid w:val="007652B8"/>
    <w:rsid w:val="0076540C"/>
    <w:rsid w:val="00765511"/>
    <w:rsid w:val="00765DBD"/>
    <w:rsid w:val="0076682B"/>
    <w:rsid w:val="007676C8"/>
    <w:rsid w:val="007677C6"/>
    <w:rsid w:val="00770B7C"/>
    <w:rsid w:val="00770C97"/>
    <w:rsid w:val="00771646"/>
    <w:rsid w:val="00771A15"/>
    <w:rsid w:val="007723EA"/>
    <w:rsid w:val="00773552"/>
    <w:rsid w:val="007736DA"/>
    <w:rsid w:val="0077388B"/>
    <w:rsid w:val="007739A1"/>
    <w:rsid w:val="00774363"/>
    <w:rsid w:val="007748AF"/>
    <w:rsid w:val="00774BB4"/>
    <w:rsid w:val="007757A5"/>
    <w:rsid w:val="00775B26"/>
    <w:rsid w:val="00776CE2"/>
    <w:rsid w:val="00776E00"/>
    <w:rsid w:val="00776EF4"/>
    <w:rsid w:val="007771BD"/>
    <w:rsid w:val="007775E9"/>
    <w:rsid w:val="00777637"/>
    <w:rsid w:val="007778B0"/>
    <w:rsid w:val="0078020E"/>
    <w:rsid w:val="007802FF"/>
    <w:rsid w:val="007808CF"/>
    <w:rsid w:val="00780EA0"/>
    <w:rsid w:val="007811CD"/>
    <w:rsid w:val="00781301"/>
    <w:rsid w:val="007815B4"/>
    <w:rsid w:val="007819DD"/>
    <w:rsid w:val="00781B22"/>
    <w:rsid w:val="007828DF"/>
    <w:rsid w:val="00782A61"/>
    <w:rsid w:val="00782D84"/>
    <w:rsid w:val="00783158"/>
    <w:rsid w:val="007833BA"/>
    <w:rsid w:val="00783565"/>
    <w:rsid w:val="0078374E"/>
    <w:rsid w:val="007837CA"/>
    <w:rsid w:val="00783B2B"/>
    <w:rsid w:val="00784EA6"/>
    <w:rsid w:val="0078516E"/>
    <w:rsid w:val="00785A80"/>
    <w:rsid w:val="00785B5F"/>
    <w:rsid w:val="00786273"/>
    <w:rsid w:val="007867B5"/>
    <w:rsid w:val="00786A0C"/>
    <w:rsid w:val="00786B59"/>
    <w:rsid w:val="00787257"/>
    <w:rsid w:val="00787974"/>
    <w:rsid w:val="00787E48"/>
    <w:rsid w:val="00790916"/>
    <w:rsid w:val="007917A1"/>
    <w:rsid w:val="00792501"/>
    <w:rsid w:val="00792A47"/>
    <w:rsid w:val="007932E6"/>
    <w:rsid w:val="00793351"/>
    <w:rsid w:val="007934A4"/>
    <w:rsid w:val="0079360F"/>
    <w:rsid w:val="0079419F"/>
    <w:rsid w:val="007941CD"/>
    <w:rsid w:val="00794C62"/>
    <w:rsid w:val="00795D27"/>
    <w:rsid w:val="00796193"/>
    <w:rsid w:val="00796A5C"/>
    <w:rsid w:val="00796C09"/>
    <w:rsid w:val="00796C2C"/>
    <w:rsid w:val="007A1523"/>
    <w:rsid w:val="007A2285"/>
    <w:rsid w:val="007A2415"/>
    <w:rsid w:val="007A2641"/>
    <w:rsid w:val="007A2A26"/>
    <w:rsid w:val="007A3833"/>
    <w:rsid w:val="007A3940"/>
    <w:rsid w:val="007A3E89"/>
    <w:rsid w:val="007A3FA7"/>
    <w:rsid w:val="007A48BE"/>
    <w:rsid w:val="007A4B77"/>
    <w:rsid w:val="007A4E35"/>
    <w:rsid w:val="007A5053"/>
    <w:rsid w:val="007A5EAA"/>
    <w:rsid w:val="007A635F"/>
    <w:rsid w:val="007A68D3"/>
    <w:rsid w:val="007A77F1"/>
    <w:rsid w:val="007A7C43"/>
    <w:rsid w:val="007B0797"/>
    <w:rsid w:val="007B0A53"/>
    <w:rsid w:val="007B11A3"/>
    <w:rsid w:val="007B2638"/>
    <w:rsid w:val="007B2D68"/>
    <w:rsid w:val="007B35B9"/>
    <w:rsid w:val="007B388F"/>
    <w:rsid w:val="007B3BBD"/>
    <w:rsid w:val="007B4AC4"/>
    <w:rsid w:val="007B5186"/>
    <w:rsid w:val="007B5931"/>
    <w:rsid w:val="007B59C9"/>
    <w:rsid w:val="007B5B09"/>
    <w:rsid w:val="007B6203"/>
    <w:rsid w:val="007B64A8"/>
    <w:rsid w:val="007B72E3"/>
    <w:rsid w:val="007B72F4"/>
    <w:rsid w:val="007B73C9"/>
    <w:rsid w:val="007B7F43"/>
    <w:rsid w:val="007C02C7"/>
    <w:rsid w:val="007C086B"/>
    <w:rsid w:val="007C1007"/>
    <w:rsid w:val="007C146F"/>
    <w:rsid w:val="007C1C22"/>
    <w:rsid w:val="007C1E7A"/>
    <w:rsid w:val="007C2036"/>
    <w:rsid w:val="007C2356"/>
    <w:rsid w:val="007C251A"/>
    <w:rsid w:val="007C2741"/>
    <w:rsid w:val="007C2A9F"/>
    <w:rsid w:val="007C2AC4"/>
    <w:rsid w:val="007C3382"/>
    <w:rsid w:val="007C3411"/>
    <w:rsid w:val="007C3733"/>
    <w:rsid w:val="007C45A5"/>
    <w:rsid w:val="007C45DD"/>
    <w:rsid w:val="007C500C"/>
    <w:rsid w:val="007C50FA"/>
    <w:rsid w:val="007C5453"/>
    <w:rsid w:val="007C5480"/>
    <w:rsid w:val="007C5954"/>
    <w:rsid w:val="007C5AA1"/>
    <w:rsid w:val="007C61CD"/>
    <w:rsid w:val="007C6222"/>
    <w:rsid w:val="007C63D1"/>
    <w:rsid w:val="007C6437"/>
    <w:rsid w:val="007C6D31"/>
    <w:rsid w:val="007C6D9C"/>
    <w:rsid w:val="007C71E7"/>
    <w:rsid w:val="007C75C0"/>
    <w:rsid w:val="007C7A69"/>
    <w:rsid w:val="007C7DF3"/>
    <w:rsid w:val="007D0055"/>
    <w:rsid w:val="007D02E1"/>
    <w:rsid w:val="007D0473"/>
    <w:rsid w:val="007D04B1"/>
    <w:rsid w:val="007D0918"/>
    <w:rsid w:val="007D0C2B"/>
    <w:rsid w:val="007D169B"/>
    <w:rsid w:val="007D1EC8"/>
    <w:rsid w:val="007D2425"/>
    <w:rsid w:val="007D2FE9"/>
    <w:rsid w:val="007D32F7"/>
    <w:rsid w:val="007D3554"/>
    <w:rsid w:val="007D35A7"/>
    <w:rsid w:val="007D3942"/>
    <w:rsid w:val="007D3BC7"/>
    <w:rsid w:val="007D3F79"/>
    <w:rsid w:val="007D4621"/>
    <w:rsid w:val="007D56CD"/>
    <w:rsid w:val="007D5744"/>
    <w:rsid w:val="007D59F9"/>
    <w:rsid w:val="007D5A9F"/>
    <w:rsid w:val="007D5CAF"/>
    <w:rsid w:val="007D5ECB"/>
    <w:rsid w:val="007D5EF6"/>
    <w:rsid w:val="007D6165"/>
    <w:rsid w:val="007D6663"/>
    <w:rsid w:val="007D68A6"/>
    <w:rsid w:val="007D72D0"/>
    <w:rsid w:val="007D78D3"/>
    <w:rsid w:val="007D7BA4"/>
    <w:rsid w:val="007E0138"/>
    <w:rsid w:val="007E02A3"/>
    <w:rsid w:val="007E06D3"/>
    <w:rsid w:val="007E07CE"/>
    <w:rsid w:val="007E0F6F"/>
    <w:rsid w:val="007E18CD"/>
    <w:rsid w:val="007E1BC4"/>
    <w:rsid w:val="007E1F8B"/>
    <w:rsid w:val="007E22F6"/>
    <w:rsid w:val="007E284A"/>
    <w:rsid w:val="007E2D15"/>
    <w:rsid w:val="007E3976"/>
    <w:rsid w:val="007E3A54"/>
    <w:rsid w:val="007E3DD2"/>
    <w:rsid w:val="007E4A3B"/>
    <w:rsid w:val="007E508C"/>
    <w:rsid w:val="007E6039"/>
    <w:rsid w:val="007E63E4"/>
    <w:rsid w:val="007E64D6"/>
    <w:rsid w:val="007E6644"/>
    <w:rsid w:val="007E6D60"/>
    <w:rsid w:val="007E7912"/>
    <w:rsid w:val="007E79E2"/>
    <w:rsid w:val="007F172C"/>
    <w:rsid w:val="007F18AE"/>
    <w:rsid w:val="007F1D4A"/>
    <w:rsid w:val="007F29EB"/>
    <w:rsid w:val="007F2CB3"/>
    <w:rsid w:val="007F3106"/>
    <w:rsid w:val="007F312A"/>
    <w:rsid w:val="007F35E6"/>
    <w:rsid w:val="007F368A"/>
    <w:rsid w:val="007F392F"/>
    <w:rsid w:val="007F393D"/>
    <w:rsid w:val="007F3C60"/>
    <w:rsid w:val="007F4313"/>
    <w:rsid w:val="007F49AB"/>
    <w:rsid w:val="007F4CF1"/>
    <w:rsid w:val="007F4D1A"/>
    <w:rsid w:val="007F5012"/>
    <w:rsid w:val="007F5543"/>
    <w:rsid w:val="007F5BB8"/>
    <w:rsid w:val="007F5F9B"/>
    <w:rsid w:val="007F5FCB"/>
    <w:rsid w:val="007F63EB"/>
    <w:rsid w:val="007F642A"/>
    <w:rsid w:val="007F6785"/>
    <w:rsid w:val="007F6F26"/>
    <w:rsid w:val="007F70C1"/>
    <w:rsid w:val="007F74F8"/>
    <w:rsid w:val="007F7866"/>
    <w:rsid w:val="007F7AE5"/>
    <w:rsid w:val="008000CA"/>
    <w:rsid w:val="00800181"/>
    <w:rsid w:val="0080030F"/>
    <w:rsid w:val="008004D7"/>
    <w:rsid w:val="0080086A"/>
    <w:rsid w:val="00800CF1"/>
    <w:rsid w:val="00800E2E"/>
    <w:rsid w:val="008010B3"/>
    <w:rsid w:val="008022B5"/>
    <w:rsid w:val="00802399"/>
    <w:rsid w:val="00802835"/>
    <w:rsid w:val="00804546"/>
    <w:rsid w:val="008049E6"/>
    <w:rsid w:val="00804BBA"/>
    <w:rsid w:val="008057B0"/>
    <w:rsid w:val="00806005"/>
    <w:rsid w:val="008066F1"/>
    <w:rsid w:val="00806E0D"/>
    <w:rsid w:val="00807013"/>
    <w:rsid w:val="00807056"/>
    <w:rsid w:val="0080720E"/>
    <w:rsid w:val="00807CC1"/>
    <w:rsid w:val="00807F39"/>
    <w:rsid w:val="008100BD"/>
    <w:rsid w:val="00810757"/>
    <w:rsid w:val="00810DBC"/>
    <w:rsid w:val="008110C3"/>
    <w:rsid w:val="0081172E"/>
    <w:rsid w:val="00811D09"/>
    <w:rsid w:val="00811D14"/>
    <w:rsid w:val="00812311"/>
    <w:rsid w:val="00812502"/>
    <w:rsid w:val="00813085"/>
    <w:rsid w:val="008132A1"/>
    <w:rsid w:val="00813E0E"/>
    <w:rsid w:val="0081427D"/>
    <w:rsid w:val="00814337"/>
    <w:rsid w:val="00814457"/>
    <w:rsid w:val="0081485E"/>
    <w:rsid w:val="00814C27"/>
    <w:rsid w:val="00814FE4"/>
    <w:rsid w:val="008151FF"/>
    <w:rsid w:val="00815D46"/>
    <w:rsid w:val="00815DF4"/>
    <w:rsid w:val="00816703"/>
    <w:rsid w:val="00816EC2"/>
    <w:rsid w:val="008176EA"/>
    <w:rsid w:val="00817A3B"/>
    <w:rsid w:val="00817B41"/>
    <w:rsid w:val="00817E65"/>
    <w:rsid w:val="008208C1"/>
    <w:rsid w:val="00820C66"/>
    <w:rsid w:val="00820DFC"/>
    <w:rsid w:val="00820EB2"/>
    <w:rsid w:val="0082104A"/>
    <w:rsid w:val="008210FD"/>
    <w:rsid w:val="008211E1"/>
    <w:rsid w:val="0082172E"/>
    <w:rsid w:val="00822B8E"/>
    <w:rsid w:val="00822F7E"/>
    <w:rsid w:val="0082492E"/>
    <w:rsid w:val="00825429"/>
    <w:rsid w:val="0082558B"/>
    <w:rsid w:val="008257D4"/>
    <w:rsid w:val="00825920"/>
    <w:rsid w:val="008265F9"/>
    <w:rsid w:val="008269BF"/>
    <w:rsid w:val="00826AC1"/>
    <w:rsid w:val="00826F9F"/>
    <w:rsid w:val="00827033"/>
    <w:rsid w:val="008302AA"/>
    <w:rsid w:val="008303DE"/>
    <w:rsid w:val="0083113A"/>
    <w:rsid w:val="00831617"/>
    <w:rsid w:val="00831666"/>
    <w:rsid w:val="00831C84"/>
    <w:rsid w:val="00831F84"/>
    <w:rsid w:val="00832B0B"/>
    <w:rsid w:val="008334B6"/>
    <w:rsid w:val="008336A9"/>
    <w:rsid w:val="008339A8"/>
    <w:rsid w:val="00833A74"/>
    <w:rsid w:val="00833B3F"/>
    <w:rsid w:val="00833D17"/>
    <w:rsid w:val="00834164"/>
    <w:rsid w:val="0083438E"/>
    <w:rsid w:val="0083448E"/>
    <w:rsid w:val="00835044"/>
    <w:rsid w:val="00835085"/>
    <w:rsid w:val="008351CB"/>
    <w:rsid w:val="008362F5"/>
    <w:rsid w:val="008367C2"/>
    <w:rsid w:val="00836957"/>
    <w:rsid w:val="00836E74"/>
    <w:rsid w:val="00836F28"/>
    <w:rsid w:val="00837195"/>
    <w:rsid w:val="00837641"/>
    <w:rsid w:val="00837788"/>
    <w:rsid w:val="00837F53"/>
    <w:rsid w:val="00840628"/>
    <w:rsid w:val="00840C98"/>
    <w:rsid w:val="00840E82"/>
    <w:rsid w:val="008411A6"/>
    <w:rsid w:val="0084185A"/>
    <w:rsid w:val="008418B1"/>
    <w:rsid w:val="00841A6F"/>
    <w:rsid w:val="00841E79"/>
    <w:rsid w:val="00842393"/>
    <w:rsid w:val="00842C88"/>
    <w:rsid w:val="00842DEC"/>
    <w:rsid w:val="0084346B"/>
    <w:rsid w:val="008438E7"/>
    <w:rsid w:val="00843F28"/>
    <w:rsid w:val="00844387"/>
    <w:rsid w:val="00844394"/>
    <w:rsid w:val="00844633"/>
    <w:rsid w:val="00844C42"/>
    <w:rsid w:val="0084504C"/>
    <w:rsid w:val="00845080"/>
    <w:rsid w:val="008459A7"/>
    <w:rsid w:val="00845B38"/>
    <w:rsid w:val="00845DFE"/>
    <w:rsid w:val="00846C4E"/>
    <w:rsid w:val="008471B3"/>
    <w:rsid w:val="00847330"/>
    <w:rsid w:val="00847524"/>
    <w:rsid w:val="00847EDC"/>
    <w:rsid w:val="00850261"/>
    <w:rsid w:val="008504E4"/>
    <w:rsid w:val="00850508"/>
    <w:rsid w:val="00850529"/>
    <w:rsid w:val="008506EA"/>
    <w:rsid w:val="00850AE7"/>
    <w:rsid w:val="00851B44"/>
    <w:rsid w:val="00851FCE"/>
    <w:rsid w:val="00852610"/>
    <w:rsid w:val="0085280B"/>
    <w:rsid w:val="00853577"/>
    <w:rsid w:val="008539D0"/>
    <w:rsid w:val="00853BD9"/>
    <w:rsid w:val="00854476"/>
    <w:rsid w:val="0085484A"/>
    <w:rsid w:val="00854E39"/>
    <w:rsid w:val="00855E39"/>
    <w:rsid w:val="00856557"/>
    <w:rsid w:val="00856B07"/>
    <w:rsid w:val="00856CC7"/>
    <w:rsid w:val="00856DDC"/>
    <w:rsid w:val="00857906"/>
    <w:rsid w:val="00860263"/>
    <w:rsid w:val="008604DD"/>
    <w:rsid w:val="00860B9D"/>
    <w:rsid w:val="0086116F"/>
    <w:rsid w:val="00861520"/>
    <w:rsid w:val="00861E88"/>
    <w:rsid w:val="008625E8"/>
    <w:rsid w:val="00862879"/>
    <w:rsid w:val="00862954"/>
    <w:rsid w:val="00862A54"/>
    <w:rsid w:val="00862B09"/>
    <w:rsid w:val="008637E6"/>
    <w:rsid w:val="00863868"/>
    <w:rsid w:val="0086391A"/>
    <w:rsid w:val="00863993"/>
    <w:rsid w:val="008639D8"/>
    <w:rsid w:val="00864B51"/>
    <w:rsid w:val="00864C40"/>
    <w:rsid w:val="008653E9"/>
    <w:rsid w:val="00865476"/>
    <w:rsid w:val="008655CC"/>
    <w:rsid w:val="00865DB5"/>
    <w:rsid w:val="00866028"/>
    <w:rsid w:val="00866230"/>
    <w:rsid w:val="008666FD"/>
    <w:rsid w:val="008667D1"/>
    <w:rsid w:val="0086692C"/>
    <w:rsid w:val="00866C37"/>
    <w:rsid w:val="00866DF3"/>
    <w:rsid w:val="00866FF1"/>
    <w:rsid w:val="00867315"/>
    <w:rsid w:val="00867EEA"/>
    <w:rsid w:val="0087026E"/>
    <w:rsid w:val="008702B5"/>
    <w:rsid w:val="00870539"/>
    <w:rsid w:val="008714AA"/>
    <w:rsid w:val="008720B1"/>
    <w:rsid w:val="00872453"/>
    <w:rsid w:val="008725B8"/>
    <w:rsid w:val="00872A09"/>
    <w:rsid w:val="00872A29"/>
    <w:rsid w:val="00872AE2"/>
    <w:rsid w:val="008734C5"/>
    <w:rsid w:val="00873B66"/>
    <w:rsid w:val="00873C0B"/>
    <w:rsid w:val="008741BB"/>
    <w:rsid w:val="008745D0"/>
    <w:rsid w:val="008746DA"/>
    <w:rsid w:val="00874F83"/>
    <w:rsid w:val="008759B9"/>
    <w:rsid w:val="00876F04"/>
    <w:rsid w:val="0087708A"/>
    <w:rsid w:val="008778A2"/>
    <w:rsid w:val="00877DA2"/>
    <w:rsid w:val="00877F99"/>
    <w:rsid w:val="008802F6"/>
    <w:rsid w:val="00880DCB"/>
    <w:rsid w:val="0088104D"/>
    <w:rsid w:val="00881535"/>
    <w:rsid w:val="00882619"/>
    <w:rsid w:val="0088286F"/>
    <w:rsid w:val="00882EF3"/>
    <w:rsid w:val="00882F9B"/>
    <w:rsid w:val="00883605"/>
    <w:rsid w:val="00883BE1"/>
    <w:rsid w:val="00884437"/>
    <w:rsid w:val="00884715"/>
    <w:rsid w:val="00885E83"/>
    <w:rsid w:val="00886228"/>
    <w:rsid w:val="0088695C"/>
    <w:rsid w:val="00886A5D"/>
    <w:rsid w:val="00886C71"/>
    <w:rsid w:val="008873D0"/>
    <w:rsid w:val="008877BD"/>
    <w:rsid w:val="00887BE2"/>
    <w:rsid w:val="008901D5"/>
    <w:rsid w:val="00890408"/>
    <w:rsid w:val="008909C7"/>
    <w:rsid w:val="00892BF7"/>
    <w:rsid w:val="008930BE"/>
    <w:rsid w:val="00893211"/>
    <w:rsid w:val="00893BB3"/>
    <w:rsid w:val="008946AF"/>
    <w:rsid w:val="00895441"/>
    <w:rsid w:val="008954A8"/>
    <w:rsid w:val="00895888"/>
    <w:rsid w:val="00895950"/>
    <w:rsid w:val="008960D0"/>
    <w:rsid w:val="00896DB0"/>
    <w:rsid w:val="00896F74"/>
    <w:rsid w:val="00897372"/>
    <w:rsid w:val="00897454"/>
    <w:rsid w:val="00897486"/>
    <w:rsid w:val="00897B8A"/>
    <w:rsid w:val="00897D83"/>
    <w:rsid w:val="00897DB5"/>
    <w:rsid w:val="008A0214"/>
    <w:rsid w:val="008A08C5"/>
    <w:rsid w:val="008A08D7"/>
    <w:rsid w:val="008A11E1"/>
    <w:rsid w:val="008A153C"/>
    <w:rsid w:val="008A2465"/>
    <w:rsid w:val="008A286E"/>
    <w:rsid w:val="008A2D0F"/>
    <w:rsid w:val="008A2F12"/>
    <w:rsid w:val="008A4A3A"/>
    <w:rsid w:val="008A5766"/>
    <w:rsid w:val="008A5C77"/>
    <w:rsid w:val="008A6809"/>
    <w:rsid w:val="008A6A06"/>
    <w:rsid w:val="008A6B47"/>
    <w:rsid w:val="008A7191"/>
    <w:rsid w:val="008A7B57"/>
    <w:rsid w:val="008A7DA0"/>
    <w:rsid w:val="008B1D79"/>
    <w:rsid w:val="008B1FA0"/>
    <w:rsid w:val="008B22F7"/>
    <w:rsid w:val="008B24B9"/>
    <w:rsid w:val="008B2981"/>
    <w:rsid w:val="008B3878"/>
    <w:rsid w:val="008B3AA4"/>
    <w:rsid w:val="008B3BD9"/>
    <w:rsid w:val="008B4533"/>
    <w:rsid w:val="008B4F96"/>
    <w:rsid w:val="008B60BA"/>
    <w:rsid w:val="008B6298"/>
    <w:rsid w:val="008B6546"/>
    <w:rsid w:val="008B74BE"/>
    <w:rsid w:val="008B74F6"/>
    <w:rsid w:val="008B7A66"/>
    <w:rsid w:val="008B7DE0"/>
    <w:rsid w:val="008B7F6A"/>
    <w:rsid w:val="008B7FCC"/>
    <w:rsid w:val="008C06F4"/>
    <w:rsid w:val="008C074B"/>
    <w:rsid w:val="008C077C"/>
    <w:rsid w:val="008C0984"/>
    <w:rsid w:val="008C198C"/>
    <w:rsid w:val="008C299E"/>
    <w:rsid w:val="008C2D6F"/>
    <w:rsid w:val="008C31C1"/>
    <w:rsid w:val="008C352C"/>
    <w:rsid w:val="008C3CFC"/>
    <w:rsid w:val="008C3F5E"/>
    <w:rsid w:val="008C4BC1"/>
    <w:rsid w:val="008C4CF8"/>
    <w:rsid w:val="008C4DEE"/>
    <w:rsid w:val="008C5DA8"/>
    <w:rsid w:val="008C64DC"/>
    <w:rsid w:val="008C66F4"/>
    <w:rsid w:val="008C6A6C"/>
    <w:rsid w:val="008C6B77"/>
    <w:rsid w:val="008C7152"/>
    <w:rsid w:val="008D0266"/>
    <w:rsid w:val="008D0E8C"/>
    <w:rsid w:val="008D0FF6"/>
    <w:rsid w:val="008D1313"/>
    <w:rsid w:val="008D14A1"/>
    <w:rsid w:val="008D1B07"/>
    <w:rsid w:val="008D1DD7"/>
    <w:rsid w:val="008D2151"/>
    <w:rsid w:val="008D2A8F"/>
    <w:rsid w:val="008D2E03"/>
    <w:rsid w:val="008D31C9"/>
    <w:rsid w:val="008D37C8"/>
    <w:rsid w:val="008D456F"/>
    <w:rsid w:val="008D460D"/>
    <w:rsid w:val="008D46C0"/>
    <w:rsid w:val="008D5386"/>
    <w:rsid w:val="008D6641"/>
    <w:rsid w:val="008D6809"/>
    <w:rsid w:val="008E0293"/>
    <w:rsid w:val="008E0322"/>
    <w:rsid w:val="008E0685"/>
    <w:rsid w:val="008E06CB"/>
    <w:rsid w:val="008E0817"/>
    <w:rsid w:val="008E0F06"/>
    <w:rsid w:val="008E128A"/>
    <w:rsid w:val="008E1B9F"/>
    <w:rsid w:val="008E24CD"/>
    <w:rsid w:val="008E2AAD"/>
    <w:rsid w:val="008E2DE5"/>
    <w:rsid w:val="008E33E7"/>
    <w:rsid w:val="008E3720"/>
    <w:rsid w:val="008E39A8"/>
    <w:rsid w:val="008E3ECE"/>
    <w:rsid w:val="008E45A6"/>
    <w:rsid w:val="008E4756"/>
    <w:rsid w:val="008E4FA3"/>
    <w:rsid w:val="008E50CF"/>
    <w:rsid w:val="008E5C0A"/>
    <w:rsid w:val="008E6044"/>
    <w:rsid w:val="008E6240"/>
    <w:rsid w:val="008E6460"/>
    <w:rsid w:val="008E6818"/>
    <w:rsid w:val="008E687B"/>
    <w:rsid w:val="008E6CDC"/>
    <w:rsid w:val="008E70C8"/>
    <w:rsid w:val="008E7AD3"/>
    <w:rsid w:val="008F0039"/>
    <w:rsid w:val="008F0675"/>
    <w:rsid w:val="008F07E1"/>
    <w:rsid w:val="008F085F"/>
    <w:rsid w:val="008F08A7"/>
    <w:rsid w:val="008F0FED"/>
    <w:rsid w:val="008F1383"/>
    <w:rsid w:val="008F1DE5"/>
    <w:rsid w:val="008F1E61"/>
    <w:rsid w:val="008F232A"/>
    <w:rsid w:val="008F3067"/>
    <w:rsid w:val="008F353F"/>
    <w:rsid w:val="008F399B"/>
    <w:rsid w:val="008F3E48"/>
    <w:rsid w:val="008F48B6"/>
    <w:rsid w:val="008F4D29"/>
    <w:rsid w:val="008F4E53"/>
    <w:rsid w:val="008F61F6"/>
    <w:rsid w:val="008F6268"/>
    <w:rsid w:val="008F685A"/>
    <w:rsid w:val="008F6F42"/>
    <w:rsid w:val="008F76FD"/>
    <w:rsid w:val="008F7879"/>
    <w:rsid w:val="008F7C9A"/>
    <w:rsid w:val="008F7D8B"/>
    <w:rsid w:val="009001C4"/>
    <w:rsid w:val="009012C6"/>
    <w:rsid w:val="00901666"/>
    <w:rsid w:val="009016CF"/>
    <w:rsid w:val="00901751"/>
    <w:rsid w:val="009017DE"/>
    <w:rsid w:val="00902BDE"/>
    <w:rsid w:val="009030CC"/>
    <w:rsid w:val="0090358F"/>
    <w:rsid w:val="00903F74"/>
    <w:rsid w:val="00904783"/>
    <w:rsid w:val="0090533F"/>
    <w:rsid w:val="0090557A"/>
    <w:rsid w:val="0090566A"/>
    <w:rsid w:val="00905E8F"/>
    <w:rsid w:val="00906AB1"/>
    <w:rsid w:val="00906FB3"/>
    <w:rsid w:val="00907215"/>
    <w:rsid w:val="00907B6E"/>
    <w:rsid w:val="00907D4D"/>
    <w:rsid w:val="00911052"/>
    <w:rsid w:val="009110EF"/>
    <w:rsid w:val="009112FF"/>
    <w:rsid w:val="0091170D"/>
    <w:rsid w:val="0091238F"/>
    <w:rsid w:val="00912B9F"/>
    <w:rsid w:val="00912F5E"/>
    <w:rsid w:val="00913D0C"/>
    <w:rsid w:val="0091438A"/>
    <w:rsid w:val="00914497"/>
    <w:rsid w:val="00914701"/>
    <w:rsid w:val="00914796"/>
    <w:rsid w:val="00914A15"/>
    <w:rsid w:val="00914B09"/>
    <w:rsid w:val="00914F65"/>
    <w:rsid w:val="0091562C"/>
    <w:rsid w:val="0091599D"/>
    <w:rsid w:val="009163B0"/>
    <w:rsid w:val="0091678B"/>
    <w:rsid w:val="00916A13"/>
    <w:rsid w:val="00917118"/>
    <w:rsid w:val="00920A31"/>
    <w:rsid w:val="009215F0"/>
    <w:rsid w:val="00921A2F"/>
    <w:rsid w:val="009226EB"/>
    <w:rsid w:val="009229F6"/>
    <w:rsid w:val="00922A72"/>
    <w:rsid w:val="00922AFE"/>
    <w:rsid w:val="00922B4D"/>
    <w:rsid w:val="00922DEA"/>
    <w:rsid w:val="00923210"/>
    <w:rsid w:val="00923605"/>
    <w:rsid w:val="009239FD"/>
    <w:rsid w:val="00924679"/>
    <w:rsid w:val="009249C2"/>
    <w:rsid w:val="00925124"/>
    <w:rsid w:val="00925E49"/>
    <w:rsid w:val="009264F3"/>
    <w:rsid w:val="00926648"/>
    <w:rsid w:val="009267E7"/>
    <w:rsid w:val="00926AEB"/>
    <w:rsid w:val="00926C34"/>
    <w:rsid w:val="00927225"/>
    <w:rsid w:val="0092765B"/>
    <w:rsid w:val="00927CDC"/>
    <w:rsid w:val="00927F36"/>
    <w:rsid w:val="009300F4"/>
    <w:rsid w:val="0093021C"/>
    <w:rsid w:val="00930779"/>
    <w:rsid w:val="00930D64"/>
    <w:rsid w:val="009312D2"/>
    <w:rsid w:val="009319F4"/>
    <w:rsid w:val="00931B05"/>
    <w:rsid w:val="00931BA0"/>
    <w:rsid w:val="009328BF"/>
    <w:rsid w:val="009329C5"/>
    <w:rsid w:val="00932A56"/>
    <w:rsid w:val="00932EC4"/>
    <w:rsid w:val="00933B16"/>
    <w:rsid w:val="00933F5F"/>
    <w:rsid w:val="00934132"/>
    <w:rsid w:val="00934675"/>
    <w:rsid w:val="009349F5"/>
    <w:rsid w:val="00934B03"/>
    <w:rsid w:val="00934DAF"/>
    <w:rsid w:val="00934F60"/>
    <w:rsid w:val="0093571C"/>
    <w:rsid w:val="009359E2"/>
    <w:rsid w:val="00935B7F"/>
    <w:rsid w:val="00936730"/>
    <w:rsid w:val="00937564"/>
    <w:rsid w:val="00937683"/>
    <w:rsid w:val="009377F9"/>
    <w:rsid w:val="0093782A"/>
    <w:rsid w:val="00937E1B"/>
    <w:rsid w:val="00940437"/>
    <w:rsid w:val="00940871"/>
    <w:rsid w:val="00941977"/>
    <w:rsid w:val="009421B5"/>
    <w:rsid w:val="009423F0"/>
    <w:rsid w:val="00942856"/>
    <w:rsid w:val="00942D8F"/>
    <w:rsid w:val="00943515"/>
    <w:rsid w:val="0094360F"/>
    <w:rsid w:val="009438A7"/>
    <w:rsid w:val="00943ECA"/>
    <w:rsid w:val="0094421A"/>
    <w:rsid w:val="009443B4"/>
    <w:rsid w:val="009444CB"/>
    <w:rsid w:val="009459EF"/>
    <w:rsid w:val="00946654"/>
    <w:rsid w:val="00946CD3"/>
    <w:rsid w:val="00947286"/>
    <w:rsid w:val="009478A8"/>
    <w:rsid w:val="00950124"/>
    <w:rsid w:val="0095129B"/>
    <w:rsid w:val="0095146D"/>
    <w:rsid w:val="0095149B"/>
    <w:rsid w:val="009515CA"/>
    <w:rsid w:val="009517B2"/>
    <w:rsid w:val="0095186A"/>
    <w:rsid w:val="00951F9E"/>
    <w:rsid w:val="00952325"/>
    <w:rsid w:val="0095234B"/>
    <w:rsid w:val="00952C31"/>
    <w:rsid w:val="00952D46"/>
    <w:rsid w:val="00952F8B"/>
    <w:rsid w:val="00954235"/>
    <w:rsid w:val="0095460D"/>
    <w:rsid w:val="00954725"/>
    <w:rsid w:val="00954D22"/>
    <w:rsid w:val="009552AF"/>
    <w:rsid w:val="00955429"/>
    <w:rsid w:val="009555D8"/>
    <w:rsid w:val="009557A0"/>
    <w:rsid w:val="009558DB"/>
    <w:rsid w:val="0095641E"/>
    <w:rsid w:val="009567FC"/>
    <w:rsid w:val="00960497"/>
    <w:rsid w:val="009607A6"/>
    <w:rsid w:val="00960A38"/>
    <w:rsid w:val="00961172"/>
    <w:rsid w:val="00961C28"/>
    <w:rsid w:val="00961CA1"/>
    <w:rsid w:val="00962143"/>
    <w:rsid w:val="009623D8"/>
    <w:rsid w:val="00962913"/>
    <w:rsid w:val="00962A1C"/>
    <w:rsid w:val="00962C34"/>
    <w:rsid w:val="00962C4C"/>
    <w:rsid w:val="00963099"/>
    <w:rsid w:val="00963698"/>
    <w:rsid w:val="00963BDF"/>
    <w:rsid w:val="00963C40"/>
    <w:rsid w:val="009640DD"/>
    <w:rsid w:val="00964717"/>
    <w:rsid w:val="00964D4E"/>
    <w:rsid w:val="00964D8D"/>
    <w:rsid w:val="009650C9"/>
    <w:rsid w:val="009652BE"/>
    <w:rsid w:val="00965973"/>
    <w:rsid w:val="00965EFF"/>
    <w:rsid w:val="00965F02"/>
    <w:rsid w:val="00966333"/>
    <w:rsid w:val="0096685C"/>
    <w:rsid w:val="00967A8C"/>
    <w:rsid w:val="00967AB1"/>
    <w:rsid w:val="009703B6"/>
    <w:rsid w:val="00970966"/>
    <w:rsid w:val="00970DFF"/>
    <w:rsid w:val="0097174D"/>
    <w:rsid w:val="00973317"/>
    <w:rsid w:val="00974E72"/>
    <w:rsid w:val="00974FFB"/>
    <w:rsid w:val="00975681"/>
    <w:rsid w:val="00975FD9"/>
    <w:rsid w:val="0097677E"/>
    <w:rsid w:val="00976BF4"/>
    <w:rsid w:val="009773F9"/>
    <w:rsid w:val="00977F19"/>
    <w:rsid w:val="0098058A"/>
    <w:rsid w:val="00980D33"/>
    <w:rsid w:val="00980F91"/>
    <w:rsid w:val="00981676"/>
    <w:rsid w:val="00981872"/>
    <w:rsid w:val="009824C2"/>
    <w:rsid w:val="00982797"/>
    <w:rsid w:val="00982CD8"/>
    <w:rsid w:val="00982F82"/>
    <w:rsid w:val="0098312F"/>
    <w:rsid w:val="00983511"/>
    <w:rsid w:val="00984070"/>
    <w:rsid w:val="0098496A"/>
    <w:rsid w:val="009852ED"/>
    <w:rsid w:val="00985A4D"/>
    <w:rsid w:val="00985C9B"/>
    <w:rsid w:val="00986133"/>
    <w:rsid w:val="009861EB"/>
    <w:rsid w:val="0098643A"/>
    <w:rsid w:val="0098711B"/>
    <w:rsid w:val="009874F5"/>
    <w:rsid w:val="0098756A"/>
    <w:rsid w:val="00987E55"/>
    <w:rsid w:val="00987F7C"/>
    <w:rsid w:val="00990C03"/>
    <w:rsid w:val="00990F80"/>
    <w:rsid w:val="0099124B"/>
    <w:rsid w:val="009919D1"/>
    <w:rsid w:val="0099200C"/>
    <w:rsid w:val="0099227F"/>
    <w:rsid w:val="0099234C"/>
    <w:rsid w:val="009929ED"/>
    <w:rsid w:val="00992DDC"/>
    <w:rsid w:val="00992FFB"/>
    <w:rsid w:val="00993908"/>
    <w:rsid w:val="00993CCD"/>
    <w:rsid w:val="00993E2C"/>
    <w:rsid w:val="00993EB5"/>
    <w:rsid w:val="00993ED7"/>
    <w:rsid w:val="009942DA"/>
    <w:rsid w:val="0099486E"/>
    <w:rsid w:val="00994E1A"/>
    <w:rsid w:val="00994E9F"/>
    <w:rsid w:val="00995197"/>
    <w:rsid w:val="00995309"/>
    <w:rsid w:val="009962F6"/>
    <w:rsid w:val="00996D24"/>
    <w:rsid w:val="00997144"/>
    <w:rsid w:val="009972FE"/>
    <w:rsid w:val="00997E37"/>
    <w:rsid w:val="009A1F09"/>
    <w:rsid w:val="009A3128"/>
    <w:rsid w:val="009A3205"/>
    <w:rsid w:val="009A32D2"/>
    <w:rsid w:val="009A4E6E"/>
    <w:rsid w:val="009A4FB4"/>
    <w:rsid w:val="009A5510"/>
    <w:rsid w:val="009A5974"/>
    <w:rsid w:val="009A59EE"/>
    <w:rsid w:val="009A678E"/>
    <w:rsid w:val="009A6796"/>
    <w:rsid w:val="009A6F51"/>
    <w:rsid w:val="009A73CB"/>
    <w:rsid w:val="009B0D3E"/>
    <w:rsid w:val="009B1278"/>
    <w:rsid w:val="009B1B95"/>
    <w:rsid w:val="009B1BC9"/>
    <w:rsid w:val="009B3143"/>
    <w:rsid w:val="009B351E"/>
    <w:rsid w:val="009B4140"/>
    <w:rsid w:val="009B434C"/>
    <w:rsid w:val="009B47A6"/>
    <w:rsid w:val="009B4DE2"/>
    <w:rsid w:val="009B4E28"/>
    <w:rsid w:val="009B4EE9"/>
    <w:rsid w:val="009B5076"/>
    <w:rsid w:val="009B59A4"/>
    <w:rsid w:val="009B5B1A"/>
    <w:rsid w:val="009B6107"/>
    <w:rsid w:val="009B68DC"/>
    <w:rsid w:val="009B7BD6"/>
    <w:rsid w:val="009B7DDA"/>
    <w:rsid w:val="009C069D"/>
    <w:rsid w:val="009C08D1"/>
    <w:rsid w:val="009C090B"/>
    <w:rsid w:val="009C0B18"/>
    <w:rsid w:val="009C0B1F"/>
    <w:rsid w:val="009C0ECE"/>
    <w:rsid w:val="009C13D7"/>
    <w:rsid w:val="009C1686"/>
    <w:rsid w:val="009C26A8"/>
    <w:rsid w:val="009C2B98"/>
    <w:rsid w:val="009C2EC9"/>
    <w:rsid w:val="009C3A1C"/>
    <w:rsid w:val="009C3A81"/>
    <w:rsid w:val="009C48B5"/>
    <w:rsid w:val="009C4E0F"/>
    <w:rsid w:val="009C4E45"/>
    <w:rsid w:val="009C5478"/>
    <w:rsid w:val="009C58D3"/>
    <w:rsid w:val="009C5D60"/>
    <w:rsid w:val="009C5F87"/>
    <w:rsid w:val="009C6C5F"/>
    <w:rsid w:val="009C781C"/>
    <w:rsid w:val="009C7D19"/>
    <w:rsid w:val="009D059F"/>
    <w:rsid w:val="009D0699"/>
    <w:rsid w:val="009D098C"/>
    <w:rsid w:val="009D132D"/>
    <w:rsid w:val="009D175F"/>
    <w:rsid w:val="009D18E8"/>
    <w:rsid w:val="009D225F"/>
    <w:rsid w:val="009D231F"/>
    <w:rsid w:val="009D294C"/>
    <w:rsid w:val="009D2F9C"/>
    <w:rsid w:val="009D3BA7"/>
    <w:rsid w:val="009D4188"/>
    <w:rsid w:val="009D601C"/>
    <w:rsid w:val="009D656A"/>
    <w:rsid w:val="009D6926"/>
    <w:rsid w:val="009D6B38"/>
    <w:rsid w:val="009D6B60"/>
    <w:rsid w:val="009D6BA8"/>
    <w:rsid w:val="009D6BE8"/>
    <w:rsid w:val="009D71BA"/>
    <w:rsid w:val="009D7F57"/>
    <w:rsid w:val="009E056D"/>
    <w:rsid w:val="009E0EBB"/>
    <w:rsid w:val="009E1F9F"/>
    <w:rsid w:val="009E1FF0"/>
    <w:rsid w:val="009E2567"/>
    <w:rsid w:val="009E2F69"/>
    <w:rsid w:val="009E32F3"/>
    <w:rsid w:val="009E398C"/>
    <w:rsid w:val="009E39BD"/>
    <w:rsid w:val="009E3F19"/>
    <w:rsid w:val="009E488C"/>
    <w:rsid w:val="009E5CBA"/>
    <w:rsid w:val="009E6391"/>
    <w:rsid w:val="009E6BF5"/>
    <w:rsid w:val="009E734A"/>
    <w:rsid w:val="009E7EDB"/>
    <w:rsid w:val="009F022D"/>
    <w:rsid w:val="009F024D"/>
    <w:rsid w:val="009F02A2"/>
    <w:rsid w:val="009F046E"/>
    <w:rsid w:val="009F0951"/>
    <w:rsid w:val="009F0A43"/>
    <w:rsid w:val="009F0A79"/>
    <w:rsid w:val="009F0D01"/>
    <w:rsid w:val="009F127E"/>
    <w:rsid w:val="009F1C9E"/>
    <w:rsid w:val="009F1EC1"/>
    <w:rsid w:val="009F21CF"/>
    <w:rsid w:val="009F2557"/>
    <w:rsid w:val="009F25C5"/>
    <w:rsid w:val="009F3097"/>
    <w:rsid w:val="009F36D4"/>
    <w:rsid w:val="009F3701"/>
    <w:rsid w:val="009F3717"/>
    <w:rsid w:val="009F3AA3"/>
    <w:rsid w:val="009F434E"/>
    <w:rsid w:val="009F462B"/>
    <w:rsid w:val="009F4753"/>
    <w:rsid w:val="009F47FA"/>
    <w:rsid w:val="009F4F4F"/>
    <w:rsid w:val="009F51FF"/>
    <w:rsid w:val="009F5258"/>
    <w:rsid w:val="009F6126"/>
    <w:rsid w:val="009F6622"/>
    <w:rsid w:val="009F663B"/>
    <w:rsid w:val="009F69AA"/>
    <w:rsid w:val="009F6A25"/>
    <w:rsid w:val="009F6BB3"/>
    <w:rsid w:val="009F6BF1"/>
    <w:rsid w:val="009F6D8C"/>
    <w:rsid w:val="009F6EF7"/>
    <w:rsid w:val="009F70B4"/>
    <w:rsid w:val="009F7A81"/>
    <w:rsid w:val="009F7B8C"/>
    <w:rsid w:val="009F7D5A"/>
    <w:rsid w:val="00A001A4"/>
    <w:rsid w:val="00A00383"/>
    <w:rsid w:val="00A01537"/>
    <w:rsid w:val="00A018CA"/>
    <w:rsid w:val="00A018F5"/>
    <w:rsid w:val="00A02077"/>
    <w:rsid w:val="00A02F42"/>
    <w:rsid w:val="00A0306D"/>
    <w:rsid w:val="00A03419"/>
    <w:rsid w:val="00A039C0"/>
    <w:rsid w:val="00A03C0E"/>
    <w:rsid w:val="00A03F52"/>
    <w:rsid w:val="00A04623"/>
    <w:rsid w:val="00A04680"/>
    <w:rsid w:val="00A05A68"/>
    <w:rsid w:val="00A05C5D"/>
    <w:rsid w:val="00A06424"/>
    <w:rsid w:val="00A070F7"/>
    <w:rsid w:val="00A07FC9"/>
    <w:rsid w:val="00A101DC"/>
    <w:rsid w:val="00A105B2"/>
    <w:rsid w:val="00A11BA2"/>
    <w:rsid w:val="00A123C6"/>
    <w:rsid w:val="00A1264C"/>
    <w:rsid w:val="00A12674"/>
    <w:rsid w:val="00A12820"/>
    <w:rsid w:val="00A13A46"/>
    <w:rsid w:val="00A15061"/>
    <w:rsid w:val="00A15245"/>
    <w:rsid w:val="00A15988"/>
    <w:rsid w:val="00A15F40"/>
    <w:rsid w:val="00A15FD4"/>
    <w:rsid w:val="00A16087"/>
    <w:rsid w:val="00A178B3"/>
    <w:rsid w:val="00A17C5F"/>
    <w:rsid w:val="00A20D80"/>
    <w:rsid w:val="00A210C4"/>
    <w:rsid w:val="00A21B57"/>
    <w:rsid w:val="00A22343"/>
    <w:rsid w:val="00A22AF8"/>
    <w:rsid w:val="00A232A5"/>
    <w:rsid w:val="00A23787"/>
    <w:rsid w:val="00A23B1E"/>
    <w:rsid w:val="00A23F95"/>
    <w:rsid w:val="00A242E8"/>
    <w:rsid w:val="00A2441D"/>
    <w:rsid w:val="00A24744"/>
    <w:rsid w:val="00A24B0C"/>
    <w:rsid w:val="00A24CBB"/>
    <w:rsid w:val="00A257A8"/>
    <w:rsid w:val="00A25EB6"/>
    <w:rsid w:val="00A262CC"/>
    <w:rsid w:val="00A266A8"/>
    <w:rsid w:val="00A270BE"/>
    <w:rsid w:val="00A27266"/>
    <w:rsid w:val="00A277D1"/>
    <w:rsid w:val="00A303A9"/>
    <w:rsid w:val="00A3069C"/>
    <w:rsid w:val="00A30C62"/>
    <w:rsid w:val="00A30C8D"/>
    <w:rsid w:val="00A311B9"/>
    <w:rsid w:val="00A31756"/>
    <w:rsid w:val="00A32489"/>
    <w:rsid w:val="00A33038"/>
    <w:rsid w:val="00A3415D"/>
    <w:rsid w:val="00A34624"/>
    <w:rsid w:val="00A34E62"/>
    <w:rsid w:val="00A3561E"/>
    <w:rsid w:val="00A35AFD"/>
    <w:rsid w:val="00A3622D"/>
    <w:rsid w:val="00A36ADA"/>
    <w:rsid w:val="00A36F7F"/>
    <w:rsid w:val="00A36FD9"/>
    <w:rsid w:val="00A3736E"/>
    <w:rsid w:val="00A375E0"/>
    <w:rsid w:val="00A3798E"/>
    <w:rsid w:val="00A405B1"/>
    <w:rsid w:val="00A411CA"/>
    <w:rsid w:val="00A4149B"/>
    <w:rsid w:val="00A4203D"/>
    <w:rsid w:val="00A42195"/>
    <w:rsid w:val="00A42B4D"/>
    <w:rsid w:val="00A42D36"/>
    <w:rsid w:val="00A42FE6"/>
    <w:rsid w:val="00A430F7"/>
    <w:rsid w:val="00A4379E"/>
    <w:rsid w:val="00A43CC7"/>
    <w:rsid w:val="00A43CEF"/>
    <w:rsid w:val="00A44CA8"/>
    <w:rsid w:val="00A44EB2"/>
    <w:rsid w:val="00A458F2"/>
    <w:rsid w:val="00A45D4D"/>
    <w:rsid w:val="00A4630B"/>
    <w:rsid w:val="00A46ADA"/>
    <w:rsid w:val="00A46CAE"/>
    <w:rsid w:val="00A5013A"/>
    <w:rsid w:val="00A50F07"/>
    <w:rsid w:val="00A51B2C"/>
    <w:rsid w:val="00A52415"/>
    <w:rsid w:val="00A52435"/>
    <w:rsid w:val="00A5255E"/>
    <w:rsid w:val="00A526D5"/>
    <w:rsid w:val="00A52AAA"/>
    <w:rsid w:val="00A52CD4"/>
    <w:rsid w:val="00A534FA"/>
    <w:rsid w:val="00A53806"/>
    <w:rsid w:val="00A53C12"/>
    <w:rsid w:val="00A53DA9"/>
    <w:rsid w:val="00A53DC0"/>
    <w:rsid w:val="00A54640"/>
    <w:rsid w:val="00A55762"/>
    <w:rsid w:val="00A55EAC"/>
    <w:rsid w:val="00A565CE"/>
    <w:rsid w:val="00A56980"/>
    <w:rsid w:val="00A57779"/>
    <w:rsid w:val="00A5784D"/>
    <w:rsid w:val="00A57EE4"/>
    <w:rsid w:val="00A60D0F"/>
    <w:rsid w:val="00A61488"/>
    <w:rsid w:val="00A617AB"/>
    <w:rsid w:val="00A61FC3"/>
    <w:rsid w:val="00A620CB"/>
    <w:rsid w:val="00A621B0"/>
    <w:rsid w:val="00A62EF7"/>
    <w:rsid w:val="00A633D0"/>
    <w:rsid w:val="00A63620"/>
    <w:rsid w:val="00A6365A"/>
    <w:rsid w:val="00A636BD"/>
    <w:rsid w:val="00A642E7"/>
    <w:rsid w:val="00A64906"/>
    <w:rsid w:val="00A65072"/>
    <w:rsid w:val="00A652D6"/>
    <w:rsid w:val="00A655AE"/>
    <w:rsid w:val="00A657B4"/>
    <w:rsid w:val="00A65C7F"/>
    <w:rsid w:val="00A65D60"/>
    <w:rsid w:val="00A678D7"/>
    <w:rsid w:val="00A67936"/>
    <w:rsid w:val="00A67E19"/>
    <w:rsid w:val="00A67EF6"/>
    <w:rsid w:val="00A702CE"/>
    <w:rsid w:val="00A70709"/>
    <w:rsid w:val="00A70A51"/>
    <w:rsid w:val="00A70B6A"/>
    <w:rsid w:val="00A71F5A"/>
    <w:rsid w:val="00A721AF"/>
    <w:rsid w:val="00A724BC"/>
    <w:rsid w:val="00A735AE"/>
    <w:rsid w:val="00A736B7"/>
    <w:rsid w:val="00A738BF"/>
    <w:rsid w:val="00A74370"/>
    <w:rsid w:val="00A746F7"/>
    <w:rsid w:val="00A74764"/>
    <w:rsid w:val="00A7481B"/>
    <w:rsid w:val="00A74DAA"/>
    <w:rsid w:val="00A753C7"/>
    <w:rsid w:val="00A756C8"/>
    <w:rsid w:val="00A75899"/>
    <w:rsid w:val="00A764AA"/>
    <w:rsid w:val="00A76916"/>
    <w:rsid w:val="00A76989"/>
    <w:rsid w:val="00A76F35"/>
    <w:rsid w:val="00A77352"/>
    <w:rsid w:val="00A80018"/>
    <w:rsid w:val="00A8005B"/>
    <w:rsid w:val="00A80AEF"/>
    <w:rsid w:val="00A80C60"/>
    <w:rsid w:val="00A80C66"/>
    <w:rsid w:val="00A80CE2"/>
    <w:rsid w:val="00A80D4E"/>
    <w:rsid w:val="00A80EDE"/>
    <w:rsid w:val="00A81857"/>
    <w:rsid w:val="00A81C50"/>
    <w:rsid w:val="00A81C7D"/>
    <w:rsid w:val="00A82225"/>
    <w:rsid w:val="00A8258C"/>
    <w:rsid w:val="00A82620"/>
    <w:rsid w:val="00A82F84"/>
    <w:rsid w:val="00A84185"/>
    <w:rsid w:val="00A843BA"/>
    <w:rsid w:val="00A84D33"/>
    <w:rsid w:val="00A853F3"/>
    <w:rsid w:val="00A85918"/>
    <w:rsid w:val="00A862A9"/>
    <w:rsid w:val="00A8698E"/>
    <w:rsid w:val="00A86ED9"/>
    <w:rsid w:val="00A870AD"/>
    <w:rsid w:val="00A87291"/>
    <w:rsid w:val="00A87407"/>
    <w:rsid w:val="00A87971"/>
    <w:rsid w:val="00A879F6"/>
    <w:rsid w:val="00A87BAD"/>
    <w:rsid w:val="00A90254"/>
    <w:rsid w:val="00A91049"/>
    <w:rsid w:val="00A913DB"/>
    <w:rsid w:val="00A919A5"/>
    <w:rsid w:val="00A9237B"/>
    <w:rsid w:val="00A93AE4"/>
    <w:rsid w:val="00A9400F"/>
    <w:rsid w:val="00A9472E"/>
    <w:rsid w:val="00A95059"/>
    <w:rsid w:val="00A95743"/>
    <w:rsid w:val="00A957C9"/>
    <w:rsid w:val="00A95D76"/>
    <w:rsid w:val="00A96827"/>
    <w:rsid w:val="00A96CB4"/>
    <w:rsid w:val="00A96D25"/>
    <w:rsid w:val="00A97456"/>
    <w:rsid w:val="00A97750"/>
    <w:rsid w:val="00A97931"/>
    <w:rsid w:val="00A97942"/>
    <w:rsid w:val="00A979FF"/>
    <w:rsid w:val="00AA0037"/>
    <w:rsid w:val="00AA0AC8"/>
    <w:rsid w:val="00AA0C9E"/>
    <w:rsid w:val="00AA14EB"/>
    <w:rsid w:val="00AA174A"/>
    <w:rsid w:val="00AA1925"/>
    <w:rsid w:val="00AA1A1B"/>
    <w:rsid w:val="00AA1C02"/>
    <w:rsid w:val="00AA1E54"/>
    <w:rsid w:val="00AA2331"/>
    <w:rsid w:val="00AA25A6"/>
    <w:rsid w:val="00AA2693"/>
    <w:rsid w:val="00AA2E61"/>
    <w:rsid w:val="00AA2E62"/>
    <w:rsid w:val="00AA3184"/>
    <w:rsid w:val="00AA3527"/>
    <w:rsid w:val="00AA37CE"/>
    <w:rsid w:val="00AA3AA5"/>
    <w:rsid w:val="00AA4339"/>
    <w:rsid w:val="00AA5008"/>
    <w:rsid w:val="00AA53C6"/>
    <w:rsid w:val="00AA564E"/>
    <w:rsid w:val="00AA596C"/>
    <w:rsid w:val="00AA5DEF"/>
    <w:rsid w:val="00AA60A0"/>
    <w:rsid w:val="00AA7244"/>
    <w:rsid w:val="00AA7C04"/>
    <w:rsid w:val="00AB016C"/>
    <w:rsid w:val="00AB159A"/>
    <w:rsid w:val="00AB172E"/>
    <w:rsid w:val="00AB19C7"/>
    <w:rsid w:val="00AB2157"/>
    <w:rsid w:val="00AB2C1C"/>
    <w:rsid w:val="00AB3482"/>
    <w:rsid w:val="00AB3765"/>
    <w:rsid w:val="00AB38E9"/>
    <w:rsid w:val="00AB3BFB"/>
    <w:rsid w:val="00AB4C00"/>
    <w:rsid w:val="00AB51AF"/>
    <w:rsid w:val="00AB5338"/>
    <w:rsid w:val="00AB54DC"/>
    <w:rsid w:val="00AB56F2"/>
    <w:rsid w:val="00AB57BF"/>
    <w:rsid w:val="00AB58C4"/>
    <w:rsid w:val="00AB5C02"/>
    <w:rsid w:val="00AB6CB5"/>
    <w:rsid w:val="00AB758D"/>
    <w:rsid w:val="00AB7E37"/>
    <w:rsid w:val="00AC07BC"/>
    <w:rsid w:val="00AC2189"/>
    <w:rsid w:val="00AC21F6"/>
    <w:rsid w:val="00AC26EE"/>
    <w:rsid w:val="00AC2A72"/>
    <w:rsid w:val="00AC2FA3"/>
    <w:rsid w:val="00AC3313"/>
    <w:rsid w:val="00AC35CE"/>
    <w:rsid w:val="00AC4A19"/>
    <w:rsid w:val="00AC4BE6"/>
    <w:rsid w:val="00AC4CCD"/>
    <w:rsid w:val="00AC5C55"/>
    <w:rsid w:val="00AC5D97"/>
    <w:rsid w:val="00AC5E3C"/>
    <w:rsid w:val="00AC5FB4"/>
    <w:rsid w:val="00AC694B"/>
    <w:rsid w:val="00AC6E27"/>
    <w:rsid w:val="00AC74CC"/>
    <w:rsid w:val="00AC76EA"/>
    <w:rsid w:val="00AD1282"/>
    <w:rsid w:val="00AD13C0"/>
    <w:rsid w:val="00AD13C8"/>
    <w:rsid w:val="00AD1516"/>
    <w:rsid w:val="00AD1D36"/>
    <w:rsid w:val="00AD1DC6"/>
    <w:rsid w:val="00AD29B5"/>
    <w:rsid w:val="00AD2A3E"/>
    <w:rsid w:val="00AD2D64"/>
    <w:rsid w:val="00AD3281"/>
    <w:rsid w:val="00AD350B"/>
    <w:rsid w:val="00AD3760"/>
    <w:rsid w:val="00AD38AE"/>
    <w:rsid w:val="00AD3B45"/>
    <w:rsid w:val="00AD408C"/>
    <w:rsid w:val="00AD41DE"/>
    <w:rsid w:val="00AD44A3"/>
    <w:rsid w:val="00AD494B"/>
    <w:rsid w:val="00AD4E7E"/>
    <w:rsid w:val="00AD544F"/>
    <w:rsid w:val="00AD5C4B"/>
    <w:rsid w:val="00AD6049"/>
    <w:rsid w:val="00AD6CAA"/>
    <w:rsid w:val="00AD73E4"/>
    <w:rsid w:val="00AD78F7"/>
    <w:rsid w:val="00AD7F4A"/>
    <w:rsid w:val="00AE016B"/>
    <w:rsid w:val="00AE0498"/>
    <w:rsid w:val="00AE04B2"/>
    <w:rsid w:val="00AE1870"/>
    <w:rsid w:val="00AE192E"/>
    <w:rsid w:val="00AE1AB1"/>
    <w:rsid w:val="00AE1B34"/>
    <w:rsid w:val="00AE1BB9"/>
    <w:rsid w:val="00AE1E10"/>
    <w:rsid w:val="00AE2542"/>
    <w:rsid w:val="00AE2566"/>
    <w:rsid w:val="00AE2F60"/>
    <w:rsid w:val="00AE3930"/>
    <w:rsid w:val="00AE4104"/>
    <w:rsid w:val="00AE5713"/>
    <w:rsid w:val="00AE5EAB"/>
    <w:rsid w:val="00AE6782"/>
    <w:rsid w:val="00AE7436"/>
    <w:rsid w:val="00AE7B49"/>
    <w:rsid w:val="00AF1243"/>
    <w:rsid w:val="00AF1554"/>
    <w:rsid w:val="00AF15B6"/>
    <w:rsid w:val="00AF1B94"/>
    <w:rsid w:val="00AF279F"/>
    <w:rsid w:val="00AF28E1"/>
    <w:rsid w:val="00AF2C9C"/>
    <w:rsid w:val="00AF358B"/>
    <w:rsid w:val="00AF4344"/>
    <w:rsid w:val="00AF4491"/>
    <w:rsid w:val="00AF4958"/>
    <w:rsid w:val="00AF49FE"/>
    <w:rsid w:val="00AF4F21"/>
    <w:rsid w:val="00AF541D"/>
    <w:rsid w:val="00AF5691"/>
    <w:rsid w:val="00AF5DBE"/>
    <w:rsid w:val="00AF72BA"/>
    <w:rsid w:val="00AF76D5"/>
    <w:rsid w:val="00AF7708"/>
    <w:rsid w:val="00AF783F"/>
    <w:rsid w:val="00AF7881"/>
    <w:rsid w:val="00B001DC"/>
    <w:rsid w:val="00B01115"/>
    <w:rsid w:val="00B01EB9"/>
    <w:rsid w:val="00B0230C"/>
    <w:rsid w:val="00B024F7"/>
    <w:rsid w:val="00B02D7D"/>
    <w:rsid w:val="00B02E13"/>
    <w:rsid w:val="00B02EA3"/>
    <w:rsid w:val="00B0370D"/>
    <w:rsid w:val="00B03B94"/>
    <w:rsid w:val="00B03C9C"/>
    <w:rsid w:val="00B048BE"/>
    <w:rsid w:val="00B04B18"/>
    <w:rsid w:val="00B0521C"/>
    <w:rsid w:val="00B05261"/>
    <w:rsid w:val="00B059BE"/>
    <w:rsid w:val="00B05A28"/>
    <w:rsid w:val="00B06477"/>
    <w:rsid w:val="00B064C6"/>
    <w:rsid w:val="00B066A9"/>
    <w:rsid w:val="00B068D0"/>
    <w:rsid w:val="00B07988"/>
    <w:rsid w:val="00B1008C"/>
    <w:rsid w:val="00B102A1"/>
    <w:rsid w:val="00B10521"/>
    <w:rsid w:val="00B10635"/>
    <w:rsid w:val="00B106D7"/>
    <w:rsid w:val="00B10CAF"/>
    <w:rsid w:val="00B11395"/>
    <w:rsid w:val="00B114AD"/>
    <w:rsid w:val="00B114D7"/>
    <w:rsid w:val="00B11741"/>
    <w:rsid w:val="00B11796"/>
    <w:rsid w:val="00B124E5"/>
    <w:rsid w:val="00B12761"/>
    <w:rsid w:val="00B13021"/>
    <w:rsid w:val="00B13A6D"/>
    <w:rsid w:val="00B13F7E"/>
    <w:rsid w:val="00B14B40"/>
    <w:rsid w:val="00B14F47"/>
    <w:rsid w:val="00B15056"/>
    <w:rsid w:val="00B1510B"/>
    <w:rsid w:val="00B151E7"/>
    <w:rsid w:val="00B152ED"/>
    <w:rsid w:val="00B15A3F"/>
    <w:rsid w:val="00B15C83"/>
    <w:rsid w:val="00B179D2"/>
    <w:rsid w:val="00B17C2F"/>
    <w:rsid w:val="00B17E38"/>
    <w:rsid w:val="00B17FB3"/>
    <w:rsid w:val="00B203BC"/>
    <w:rsid w:val="00B20913"/>
    <w:rsid w:val="00B2092D"/>
    <w:rsid w:val="00B20E35"/>
    <w:rsid w:val="00B20E3D"/>
    <w:rsid w:val="00B211AA"/>
    <w:rsid w:val="00B22166"/>
    <w:rsid w:val="00B22799"/>
    <w:rsid w:val="00B22DED"/>
    <w:rsid w:val="00B22E42"/>
    <w:rsid w:val="00B23797"/>
    <w:rsid w:val="00B240B5"/>
    <w:rsid w:val="00B24583"/>
    <w:rsid w:val="00B24891"/>
    <w:rsid w:val="00B24D8C"/>
    <w:rsid w:val="00B24DD6"/>
    <w:rsid w:val="00B2534B"/>
    <w:rsid w:val="00B2572F"/>
    <w:rsid w:val="00B25A66"/>
    <w:rsid w:val="00B26605"/>
    <w:rsid w:val="00B26961"/>
    <w:rsid w:val="00B269AD"/>
    <w:rsid w:val="00B27E7E"/>
    <w:rsid w:val="00B30C9E"/>
    <w:rsid w:val="00B31662"/>
    <w:rsid w:val="00B3195F"/>
    <w:rsid w:val="00B31B0C"/>
    <w:rsid w:val="00B32C55"/>
    <w:rsid w:val="00B32F1E"/>
    <w:rsid w:val="00B33119"/>
    <w:rsid w:val="00B3358E"/>
    <w:rsid w:val="00B33AD1"/>
    <w:rsid w:val="00B33CB9"/>
    <w:rsid w:val="00B33D53"/>
    <w:rsid w:val="00B33EEB"/>
    <w:rsid w:val="00B35518"/>
    <w:rsid w:val="00B3556E"/>
    <w:rsid w:val="00B35593"/>
    <w:rsid w:val="00B36889"/>
    <w:rsid w:val="00B36DAC"/>
    <w:rsid w:val="00B36E33"/>
    <w:rsid w:val="00B40171"/>
    <w:rsid w:val="00B4049A"/>
    <w:rsid w:val="00B41005"/>
    <w:rsid w:val="00B419B3"/>
    <w:rsid w:val="00B41EB5"/>
    <w:rsid w:val="00B421BE"/>
    <w:rsid w:val="00B4257F"/>
    <w:rsid w:val="00B42CD5"/>
    <w:rsid w:val="00B43383"/>
    <w:rsid w:val="00B4381A"/>
    <w:rsid w:val="00B4399E"/>
    <w:rsid w:val="00B4426A"/>
    <w:rsid w:val="00B4438B"/>
    <w:rsid w:val="00B449DA"/>
    <w:rsid w:val="00B44F29"/>
    <w:rsid w:val="00B452DB"/>
    <w:rsid w:val="00B45AF7"/>
    <w:rsid w:val="00B464E5"/>
    <w:rsid w:val="00B46C9E"/>
    <w:rsid w:val="00B46D6E"/>
    <w:rsid w:val="00B475E2"/>
    <w:rsid w:val="00B47615"/>
    <w:rsid w:val="00B478A7"/>
    <w:rsid w:val="00B47AA6"/>
    <w:rsid w:val="00B47B5A"/>
    <w:rsid w:val="00B47BB2"/>
    <w:rsid w:val="00B47BD0"/>
    <w:rsid w:val="00B51630"/>
    <w:rsid w:val="00B51956"/>
    <w:rsid w:val="00B5234A"/>
    <w:rsid w:val="00B52964"/>
    <w:rsid w:val="00B529EB"/>
    <w:rsid w:val="00B52B89"/>
    <w:rsid w:val="00B52F83"/>
    <w:rsid w:val="00B5329A"/>
    <w:rsid w:val="00B554C8"/>
    <w:rsid w:val="00B556CE"/>
    <w:rsid w:val="00B55825"/>
    <w:rsid w:val="00B56A7D"/>
    <w:rsid w:val="00B57202"/>
    <w:rsid w:val="00B573F8"/>
    <w:rsid w:val="00B57E83"/>
    <w:rsid w:val="00B57F05"/>
    <w:rsid w:val="00B605E7"/>
    <w:rsid w:val="00B60678"/>
    <w:rsid w:val="00B607D0"/>
    <w:rsid w:val="00B616D0"/>
    <w:rsid w:val="00B6263B"/>
    <w:rsid w:val="00B62A61"/>
    <w:rsid w:val="00B63EFD"/>
    <w:rsid w:val="00B640CE"/>
    <w:rsid w:val="00B644AC"/>
    <w:rsid w:val="00B64A0C"/>
    <w:rsid w:val="00B64BAA"/>
    <w:rsid w:val="00B64DE5"/>
    <w:rsid w:val="00B64E60"/>
    <w:rsid w:val="00B64E6F"/>
    <w:rsid w:val="00B650DE"/>
    <w:rsid w:val="00B65392"/>
    <w:rsid w:val="00B654B0"/>
    <w:rsid w:val="00B65570"/>
    <w:rsid w:val="00B65BCB"/>
    <w:rsid w:val="00B65D03"/>
    <w:rsid w:val="00B665E8"/>
    <w:rsid w:val="00B6679A"/>
    <w:rsid w:val="00B6694F"/>
    <w:rsid w:val="00B67138"/>
    <w:rsid w:val="00B67742"/>
    <w:rsid w:val="00B67874"/>
    <w:rsid w:val="00B67923"/>
    <w:rsid w:val="00B67B8D"/>
    <w:rsid w:val="00B67D6D"/>
    <w:rsid w:val="00B70908"/>
    <w:rsid w:val="00B70CCC"/>
    <w:rsid w:val="00B71E8B"/>
    <w:rsid w:val="00B725EF"/>
    <w:rsid w:val="00B72EB4"/>
    <w:rsid w:val="00B72F5D"/>
    <w:rsid w:val="00B73450"/>
    <w:rsid w:val="00B73473"/>
    <w:rsid w:val="00B74C11"/>
    <w:rsid w:val="00B7516D"/>
    <w:rsid w:val="00B759C0"/>
    <w:rsid w:val="00B75A1C"/>
    <w:rsid w:val="00B75E9E"/>
    <w:rsid w:val="00B76FB5"/>
    <w:rsid w:val="00B77627"/>
    <w:rsid w:val="00B80299"/>
    <w:rsid w:val="00B8071A"/>
    <w:rsid w:val="00B8201E"/>
    <w:rsid w:val="00B82119"/>
    <w:rsid w:val="00B824F7"/>
    <w:rsid w:val="00B83133"/>
    <w:rsid w:val="00B83446"/>
    <w:rsid w:val="00B83E42"/>
    <w:rsid w:val="00B83E5F"/>
    <w:rsid w:val="00B83F14"/>
    <w:rsid w:val="00B843EB"/>
    <w:rsid w:val="00B84F85"/>
    <w:rsid w:val="00B853D3"/>
    <w:rsid w:val="00B85880"/>
    <w:rsid w:val="00B85ABE"/>
    <w:rsid w:val="00B86795"/>
    <w:rsid w:val="00B86BF6"/>
    <w:rsid w:val="00B86C76"/>
    <w:rsid w:val="00B86F7E"/>
    <w:rsid w:val="00B8729E"/>
    <w:rsid w:val="00B872E3"/>
    <w:rsid w:val="00B873D9"/>
    <w:rsid w:val="00B90315"/>
    <w:rsid w:val="00B90637"/>
    <w:rsid w:val="00B90CCA"/>
    <w:rsid w:val="00B91A80"/>
    <w:rsid w:val="00B91BE4"/>
    <w:rsid w:val="00B92D01"/>
    <w:rsid w:val="00B92DD0"/>
    <w:rsid w:val="00B9306C"/>
    <w:rsid w:val="00B93078"/>
    <w:rsid w:val="00B935C3"/>
    <w:rsid w:val="00B936E0"/>
    <w:rsid w:val="00B938A3"/>
    <w:rsid w:val="00B93BDE"/>
    <w:rsid w:val="00B93C29"/>
    <w:rsid w:val="00B93F12"/>
    <w:rsid w:val="00B9486C"/>
    <w:rsid w:val="00B94DD7"/>
    <w:rsid w:val="00B953FF"/>
    <w:rsid w:val="00B96441"/>
    <w:rsid w:val="00B9664F"/>
    <w:rsid w:val="00B970EB"/>
    <w:rsid w:val="00B971EA"/>
    <w:rsid w:val="00B975A7"/>
    <w:rsid w:val="00B976CD"/>
    <w:rsid w:val="00B97F62"/>
    <w:rsid w:val="00BA0D7E"/>
    <w:rsid w:val="00BA12A7"/>
    <w:rsid w:val="00BA1C88"/>
    <w:rsid w:val="00BA1CD5"/>
    <w:rsid w:val="00BA257A"/>
    <w:rsid w:val="00BA2937"/>
    <w:rsid w:val="00BA2B16"/>
    <w:rsid w:val="00BA2F17"/>
    <w:rsid w:val="00BA321C"/>
    <w:rsid w:val="00BA332B"/>
    <w:rsid w:val="00BA35B3"/>
    <w:rsid w:val="00BA3AD2"/>
    <w:rsid w:val="00BA3E0D"/>
    <w:rsid w:val="00BA4161"/>
    <w:rsid w:val="00BA47DB"/>
    <w:rsid w:val="00BA4A28"/>
    <w:rsid w:val="00BA4A42"/>
    <w:rsid w:val="00BA4AAF"/>
    <w:rsid w:val="00BA4DA3"/>
    <w:rsid w:val="00BA4E9A"/>
    <w:rsid w:val="00BA509F"/>
    <w:rsid w:val="00BA54A9"/>
    <w:rsid w:val="00BA589C"/>
    <w:rsid w:val="00BA6536"/>
    <w:rsid w:val="00BA74EB"/>
    <w:rsid w:val="00BB0150"/>
    <w:rsid w:val="00BB01B2"/>
    <w:rsid w:val="00BB0679"/>
    <w:rsid w:val="00BB0EB4"/>
    <w:rsid w:val="00BB10BD"/>
    <w:rsid w:val="00BB19C8"/>
    <w:rsid w:val="00BB2112"/>
    <w:rsid w:val="00BB2B5C"/>
    <w:rsid w:val="00BB3198"/>
    <w:rsid w:val="00BB3341"/>
    <w:rsid w:val="00BB33D8"/>
    <w:rsid w:val="00BB33F8"/>
    <w:rsid w:val="00BB3546"/>
    <w:rsid w:val="00BB38B4"/>
    <w:rsid w:val="00BB39C0"/>
    <w:rsid w:val="00BB3BBB"/>
    <w:rsid w:val="00BB3EE5"/>
    <w:rsid w:val="00BB400F"/>
    <w:rsid w:val="00BB55BC"/>
    <w:rsid w:val="00BB60B4"/>
    <w:rsid w:val="00BB65BB"/>
    <w:rsid w:val="00BB6DCE"/>
    <w:rsid w:val="00BB7033"/>
    <w:rsid w:val="00BB73DA"/>
    <w:rsid w:val="00BB74BE"/>
    <w:rsid w:val="00BB756B"/>
    <w:rsid w:val="00BB7B2D"/>
    <w:rsid w:val="00BC0372"/>
    <w:rsid w:val="00BC0648"/>
    <w:rsid w:val="00BC1DCE"/>
    <w:rsid w:val="00BC208F"/>
    <w:rsid w:val="00BC26F1"/>
    <w:rsid w:val="00BC3429"/>
    <w:rsid w:val="00BC3976"/>
    <w:rsid w:val="00BC40C4"/>
    <w:rsid w:val="00BC40E1"/>
    <w:rsid w:val="00BC426D"/>
    <w:rsid w:val="00BC5560"/>
    <w:rsid w:val="00BC571E"/>
    <w:rsid w:val="00BC6326"/>
    <w:rsid w:val="00BC6592"/>
    <w:rsid w:val="00BC68FE"/>
    <w:rsid w:val="00BC69F0"/>
    <w:rsid w:val="00BC6F65"/>
    <w:rsid w:val="00BC774C"/>
    <w:rsid w:val="00BD0889"/>
    <w:rsid w:val="00BD0FBC"/>
    <w:rsid w:val="00BD1367"/>
    <w:rsid w:val="00BD1732"/>
    <w:rsid w:val="00BD1E56"/>
    <w:rsid w:val="00BD2567"/>
    <w:rsid w:val="00BD2F8A"/>
    <w:rsid w:val="00BD4197"/>
    <w:rsid w:val="00BD541E"/>
    <w:rsid w:val="00BD54EB"/>
    <w:rsid w:val="00BD550E"/>
    <w:rsid w:val="00BD570C"/>
    <w:rsid w:val="00BD5D56"/>
    <w:rsid w:val="00BD64A2"/>
    <w:rsid w:val="00BD6A20"/>
    <w:rsid w:val="00BD6A35"/>
    <w:rsid w:val="00BD754C"/>
    <w:rsid w:val="00BE0182"/>
    <w:rsid w:val="00BE0347"/>
    <w:rsid w:val="00BE0767"/>
    <w:rsid w:val="00BE179A"/>
    <w:rsid w:val="00BE179F"/>
    <w:rsid w:val="00BE1A3C"/>
    <w:rsid w:val="00BE22B8"/>
    <w:rsid w:val="00BE2734"/>
    <w:rsid w:val="00BE2FB2"/>
    <w:rsid w:val="00BE3B1A"/>
    <w:rsid w:val="00BE3B35"/>
    <w:rsid w:val="00BE422F"/>
    <w:rsid w:val="00BE43DF"/>
    <w:rsid w:val="00BE4618"/>
    <w:rsid w:val="00BE464E"/>
    <w:rsid w:val="00BE4956"/>
    <w:rsid w:val="00BE632D"/>
    <w:rsid w:val="00BE644A"/>
    <w:rsid w:val="00BE69C6"/>
    <w:rsid w:val="00BE6D29"/>
    <w:rsid w:val="00BE6E31"/>
    <w:rsid w:val="00BE6FE6"/>
    <w:rsid w:val="00BE79D6"/>
    <w:rsid w:val="00BF0865"/>
    <w:rsid w:val="00BF14AE"/>
    <w:rsid w:val="00BF1626"/>
    <w:rsid w:val="00BF195B"/>
    <w:rsid w:val="00BF1C05"/>
    <w:rsid w:val="00BF1ECE"/>
    <w:rsid w:val="00BF20B7"/>
    <w:rsid w:val="00BF2157"/>
    <w:rsid w:val="00BF33A4"/>
    <w:rsid w:val="00BF3437"/>
    <w:rsid w:val="00BF34B2"/>
    <w:rsid w:val="00BF386A"/>
    <w:rsid w:val="00BF3B01"/>
    <w:rsid w:val="00BF3D11"/>
    <w:rsid w:val="00BF3EF0"/>
    <w:rsid w:val="00BF4028"/>
    <w:rsid w:val="00BF4DD4"/>
    <w:rsid w:val="00BF5412"/>
    <w:rsid w:val="00BF582E"/>
    <w:rsid w:val="00BF5C60"/>
    <w:rsid w:val="00BF5E78"/>
    <w:rsid w:val="00BF62AD"/>
    <w:rsid w:val="00BF694D"/>
    <w:rsid w:val="00BF6E47"/>
    <w:rsid w:val="00BF736D"/>
    <w:rsid w:val="00BF7611"/>
    <w:rsid w:val="00C0038D"/>
    <w:rsid w:val="00C00628"/>
    <w:rsid w:val="00C01450"/>
    <w:rsid w:val="00C02844"/>
    <w:rsid w:val="00C0362D"/>
    <w:rsid w:val="00C03918"/>
    <w:rsid w:val="00C039D7"/>
    <w:rsid w:val="00C03B45"/>
    <w:rsid w:val="00C0410E"/>
    <w:rsid w:val="00C04240"/>
    <w:rsid w:val="00C04326"/>
    <w:rsid w:val="00C0463B"/>
    <w:rsid w:val="00C04BE9"/>
    <w:rsid w:val="00C055BB"/>
    <w:rsid w:val="00C06370"/>
    <w:rsid w:val="00C06980"/>
    <w:rsid w:val="00C06A7A"/>
    <w:rsid w:val="00C06E2F"/>
    <w:rsid w:val="00C06FA4"/>
    <w:rsid w:val="00C07140"/>
    <w:rsid w:val="00C073CA"/>
    <w:rsid w:val="00C10333"/>
    <w:rsid w:val="00C104D7"/>
    <w:rsid w:val="00C10640"/>
    <w:rsid w:val="00C10FD4"/>
    <w:rsid w:val="00C111E0"/>
    <w:rsid w:val="00C11DFD"/>
    <w:rsid w:val="00C12439"/>
    <w:rsid w:val="00C12AA9"/>
    <w:rsid w:val="00C12F85"/>
    <w:rsid w:val="00C1347F"/>
    <w:rsid w:val="00C140C3"/>
    <w:rsid w:val="00C14390"/>
    <w:rsid w:val="00C148C6"/>
    <w:rsid w:val="00C15285"/>
    <w:rsid w:val="00C152B6"/>
    <w:rsid w:val="00C1532D"/>
    <w:rsid w:val="00C15769"/>
    <w:rsid w:val="00C15CA8"/>
    <w:rsid w:val="00C162AC"/>
    <w:rsid w:val="00C16525"/>
    <w:rsid w:val="00C1675C"/>
    <w:rsid w:val="00C16812"/>
    <w:rsid w:val="00C16F13"/>
    <w:rsid w:val="00C16F19"/>
    <w:rsid w:val="00C16FD4"/>
    <w:rsid w:val="00C170B3"/>
    <w:rsid w:val="00C1731D"/>
    <w:rsid w:val="00C17A49"/>
    <w:rsid w:val="00C210DB"/>
    <w:rsid w:val="00C211D0"/>
    <w:rsid w:val="00C212DD"/>
    <w:rsid w:val="00C21306"/>
    <w:rsid w:val="00C213C0"/>
    <w:rsid w:val="00C21452"/>
    <w:rsid w:val="00C216CB"/>
    <w:rsid w:val="00C216E5"/>
    <w:rsid w:val="00C218CF"/>
    <w:rsid w:val="00C219A5"/>
    <w:rsid w:val="00C22141"/>
    <w:rsid w:val="00C232CE"/>
    <w:rsid w:val="00C236B7"/>
    <w:rsid w:val="00C23BAB"/>
    <w:rsid w:val="00C23DA9"/>
    <w:rsid w:val="00C242D8"/>
    <w:rsid w:val="00C2446A"/>
    <w:rsid w:val="00C24A57"/>
    <w:rsid w:val="00C24A8C"/>
    <w:rsid w:val="00C2587E"/>
    <w:rsid w:val="00C25D42"/>
    <w:rsid w:val="00C25E88"/>
    <w:rsid w:val="00C25F80"/>
    <w:rsid w:val="00C26095"/>
    <w:rsid w:val="00C267E6"/>
    <w:rsid w:val="00C2683D"/>
    <w:rsid w:val="00C26922"/>
    <w:rsid w:val="00C26EA5"/>
    <w:rsid w:val="00C303A6"/>
    <w:rsid w:val="00C30887"/>
    <w:rsid w:val="00C30CE2"/>
    <w:rsid w:val="00C30FC6"/>
    <w:rsid w:val="00C311D0"/>
    <w:rsid w:val="00C3125E"/>
    <w:rsid w:val="00C31675"/>
    <w:rsid w:val="00C324AB"/>
    <w:rsid w:val="00C32761"/>
    <w:rsid w:val="00C330F0"/>
    <w:rsid w:val="00C33F51"/>
    <w:rsid w:val="00C341B8"/>
    <w:rsid w:val="00C34271"/>
    <w:rsid w:val="00C342CC"/>
    <w:rsid w:val="00C34392"/>
    <w:rsid w:val="00C34D0F"/>
    <w:rsid w:val="00C35F27"/>
    <w:rsid w:val="00C36313"/>
    <w:rsid w:val="00C36393"/>
    <w:rsid w:val="00C363D8"/>
    <w:rsid w:val="00C366FD"/>
    <w:rsid w:val="00C372EA"/>
    <w:rsid w:val="00C373CE"/>
    <w:rsid w:val="00C3766B"/>
    <w:rsid w:val="00C404C5"/>
    <w:rsid w:val="00C40815"/>
    <w:rsid w:val="00C40AF3"/>
    <w:rsid w:val="00C41928"/>
    <w:rsid w:val="00C42710"/>
    <w:rsid w:val="00C42984"/>
    <w:rsid w:val="00C42BA7"/>
    <w:rsid w:val="00C432D4"/>
    <w:rsid w:val="00C44DB5"/>
    <w:rsid w:val="00C45625"/>
    <w:rsid w:val="00C4601F"/>
    <w:rsid w:val="00C461CC"/>
    <w:rsid w:val="00C46422"/>
    <w:rsid w:val="00C46513"/>
    <w:rsid w:val="00C46841"/>
    <w:rsid w:val="00C46F2B"/>
    <w:rsid w:val="00C46F35"/>
    <w:rsid w:val="00C46FD9"/>
    <w:rsid w:val="00C47416"/>
    <w:rsid w:val="00C47963"/>
    <w:rsid w:val="00C47EDB"/>
    <w:rsid w:val="00C50AA3"/>
    <w:rsid w:val="00C5132B"/>
    <w:rsid w:val="00C51691"/>
    <w:rsid w:val="00C5197F"/>
    <w:rsid w:val="00C51F2E"/>
    <w:rsid w:val="00C51F78"/>
    <w:rsid w:val="00C52745"/>
    <w:rsid w:val="00C53D0D"/>
    <w:rsid w:val="00C5412F"/>
    <w:rsid w:val="00C55001"/>
    <w:rsid w:val="00C550C7"/>
    <w:rsid w:val="00C55612"/>
    <w:rsid w:val="00C556D7"/>
    <w:rsid w:val="00C56315"/>
    <w:rsid w:val="00C5631A"/>
    <w:rsid w:val="00C56955"/>
    <w:rsid w:val="00C56C03"/>
    <w:rsid w:val="00C56CA5"/>
    <w:rsid w:val="00C5736F"/>
    <w:rsid w:val="00C602D5"/>
    <w:rsid w:val="00C60491"/>
    <w:rsid w:val="00C6056C"/>
    <w:rsid w:val="00C605F6"/>
    <w:rsid w:val="00C60846"/>
    <w:rsid w:val="00C608A2"/>
    <w:rsid w:val="00C609AD"/>
    <w:rsid w:val="00C60D19"/>
    <w:rsid w:val="00C60E33"/>
    <w:rsid w:val="00C60EF5"/>
    <w:rsid w:val="00C613AD"/>
    <w:rsid w:val="00C61A47"/>
    <w:rsid w:val="00C61A79"/>
    <w:rsid w:val="00C620BC"/>
    <w:rsid w:val="00C630F6"/>
    <w:rsid w:val="00C6366B"/>
    <w:rsid w:val="00C64171"/>
    <w:rsid w:val="00C655F3"/>
    <w:rsid w:val="00C6589F"/>
    <w:rsid w:val="00C65DB9"/>
    <w:rsid w:val="00C66184"/>
    <w:rsid w:val="00C663AD"/>
    <w:rsid w:val="00C66A54"/>
    <w:rsid w:val="00C67038"/>
    <w:rsid w:val="00C70192"/>
    <w:rsid w:val="00C70324"/>
    <w:rsid w:val="00C70C5E"/>
    <w:rsid w:val="00C7112D"/>
    <w:rsid w:val="00C717A6"/>
    <w:rsid w:val="00C71865"/>
    <w:rsid w:val="00C71BFA"/>
    <w:rsid w:val="00C71C66"/>
    <w:rsid w:val="00C7258F"/>
    <w:rsid w:val="00C72628"/>
    <w:rsid w:val="00C72AD2"/>
    <w:rsid w:val="00C72D10"/>
    <w:rsid w:val="00C73097"/>
    <w:rsid w:val="00C73933"/>
    <w:rsid w:val="00C73C78"/>
    <w:rsid w:val="00C74212"/>
    <w:rsid w:val="00C7449C"/>
    <w:rsid w:val="00C74599"/>
    <w:rsid w:val="00C74B95"/>
    <w:rsid w:val="00C74C89"/>
    <w:rsid w:val="00C74D64"/>
    <w:rsid w:val="00C74DF6"/>
    <w:rsid w:val="00C754B8"/>
    <w:rsid w:val="00C75DE7"/>
    <w:rsid w:val="00C76198"/>
    <w:rsid w:val="00C7633F"/>
    <w:rsid w:val="00C767A3"/>
    <w:rsid w:val="00C7686E"/>
    <w:rsid w:val="00C779EE"/>
    <w:rsid w:val="00C80078"/>
    <w:rsid w:val="00C804DE"/>
    <w:rsid w:val="00C807C0"/>
    <w:rsid w:val="00C80985"/>
    <w:rsid w:val="00C80B62"/>
    <w:rsid w:val="00C80ED2"/>
    <w:rsid w:val="00C81120"/>
    <w:rsid w:val="00C812CE"/>
    <w:rsid w:val="00C813D0"/>
    <w:rsid w:val="00C81BF6"/>
    <w:rsid w:val="00C81DC4"/>
    <w:rsid w:val="00C81E3D"/>
    <w:rsid w:val="00C829F6"/>
    <w:rsid w:val="00C8307A"/>
    <w:rsid w:val="00C831E3"/>
    <w:rsid w:val="00C849F3"/>
    <w:rsid w:val="00C85300"/>
    <w:rsid w:val="00C85427"/>
    <w:rsid w:val="00C8582F"/>
    <w:rsid w:val="00C85896"/>
    <w:rsid w:val="00C85AA5"/>
    <w:rsid w:val="00C85BFB"/>
    <w:rsid w:val="00C863EF"/>
    <w:rsid w:val="00C86ED7"/>
    <w:rsid w:val="00C86F4F"/>
    <w:rsid w:val="00C87B22"/>
    <w:rsid w:val="00C87CF4"/>
    <w:rsid w:val="00C9059D"/>
    <w:rsid w:val="00C90BA8"/>
    <w:rsid w:val="00C911AC"/>
    <w:rsid w:val="00C91559"/>
    <w:rsid w:val="00C915B3"/>
    <w:rsid w:val="00C919EB"/>
    <w:rsid w:val="00C91BC3"/>
    <w:rsid w:val="00C92AC9"/>
    <w:rsid w:val="00C931D6"/>
    <w:rsid w:val="00C9499A"/>
    <w:rsid w:val="00C94A73"/>
    <w:rsid w:val="00C9526D"/>
    <w:rsid w:val="00C95553"/>
    <w:rsid w:val="00C95A62"/>
    <w:rsid w:val="00C9614D"/>
    <w:rsid w:val="00C96657"/>
    <w:rsid w:val="00C969D7"/>
    <w:rsid w:val="00C969E4"/>
    <w:rsid w:val="00C96B9E"/>
    <w:rsid w:val="00C970AA"/>
    <w:rsid w:val="00C9746B"/>
    <w:rsid w:val="00C976A8"/>
    <w:rsid w:val="00C97800"/>
    <w:rsid w:val="00C978F6"/>
    <w:rsid w:val="00C97DE0"/>
    <w:rsid w:val="00CA0154"/>
    <w:rsid w:val="00CA0465"/>
    <w:rsid w:val="00CA05CE"/>
    <w:rsid w:val="00CA0766"/>
    <w:rsid w:val="00CA0BAF"/>
    <w:rsid w:val="00CA0D98"/>
    <w:rsid w:val="00CA155C"/>
    <w:rsid w:val="00CA17D2"/>
    <w:rsid w:val="00CA1B9D"/>
    <w:rsid w:val="00CA2304"/>
    <w:rsid w:val="00CA291E"/>
    <w:rsid w:val="00CA2AFA"/>
    <w:rsid w:val="00CA2C8A"/>
    <w:rsid w:val="00CA37F9"/>
    <w:rsid w:val="00CA3E7F"/>
    <w:rsid w:val="00CA47F1"/>
    <w:rsid w:val="00CA49F8"/>
    <w:rsid w:val="00CA54AB"/>
    <w:rsid w:val="00CA6425"/>
    <w:rsid w:val="00CA67DB"/>
    <w:rsid w:val="00CB01C2"/>
    <w:rsid w:val="00CB1463"/>
    <w:rsid w:val="00CB146F"/>
    <w:rsid w:val="00CB1A4B"/>
    <w:rsid w:val="00CB1EFA"/>
    <w:rsid w:val="00CB2FA4"/>
    <w:rsid w:val="00CB3085"/>
    <w:rsid w:val="00CB3155"/>
    <w:rsid w:val="00CB37B4"/>
    <w:rsid w:val="00CB3B12"/>
    <w:rsid w:val="00CB47B9"/>
    <w:rsid w:val="00CB4884"/>
    <w:rsid w:val="00CB4A6A"/>
    <w:rsid w:val="00CB501C"/>
    <w:rsid w:val="00CB5296"/>
    <w:rsid w:val="00CB54FE"/>
    <w:rsid w:val="00CB580E"/>
    <w:rsid w:val="00CB5D6F"/>
    <w:rsid w:val="00CB5DA1"/>
    <w:rsid w:val="00CB5EC8"/>
    <w:rsid w:val="00CB5FF4"/>
    <w:rsid w:val="00CB6E4C"/>
    <w:rsid w:val="00CB724A"/>
    <w:rsid w:val="00CB7255"/>
    <w:rsid w:val="00CB7FA1"/>
    <w:rsid w:val="00CC0120"/>
    <w:rsid w:val="00CC01B2"/>
    <w:rsid w:val="00CC03E3"/>
    <w:rsid w:val="00CC050C"/>
    <w:rsid w:val="00CC0A95"/>
    <w:rsid w:val="00CC0E4A"/>
    <w:rsid w:val="00CC10A7"/>
    <w:rsid w:val="00CC1B07"/>
    <w:rsid w:val="00CC1FF9"/>
    <w:rsid w:val="00CC204C"/>
    <w:rsid w:val="00CC25D0"/>
    <w:rsid w:val="00CC30CC"/>
    <w:rsid w:val="00CC331C"/>
    <w:rsid w:val="00CC33DD"/>
    <w:rsid w:val="00CC3865"/>
    <w:rsid w:val="00CC3BCF"/>
    <w:rsid w:val="00CC41D3"/>
    <w:rsid w:val="00CC4459"/>
    <w:rsid w:val="00CC4CAF"/>
    <w:rsid w:val="00CC5748"/>
    <w:rsid w:val="00CC5A71"/>
    <w:rsid w:val="00CC5B97"/>
    <w:rsid w:val="00CC5CE3"/>
    <w:rsid w:val="00CC6194"/>
    <w:rsid w:val="00CC65E0"/>
    <w:rsid w:val="00CC6EF5"/>
    <w:rsid w:val="00CC74D8"/>
    <w:rsid w:val="00CC76F7"/>
    <w:rsid w:val="00CC77E7"/>
    <w:rsid w:val="00CC7F6F"/>
    <w:rsid w:val="00CD0870"/>
    <w:rsid w:val="00CD0AD8"/>
    <w:rsid w:val="00CD0F6E"/>
    <w:rsid w:val="00CD1D33"/>
    <w:rsid w:val="00CD20AC"/>
    <w:rsid w:val="00CD2A76"/>
    <w:rsid w:val="00CD2C21"/>
    <w:rsid w:val="00CD2E00"/>
    <w:rsid w:val="00CD3430"/>
    <w:rsid w:val="00CD4696"/>
    <w:rsid w:val="00CD4B13"/>
    <w:rsid w:val="00CD4D87"/>
    <w:rsid w:val="00CD6CA3"/>
    <w:rsid w:val="00CD6EF5"/>
    <w:rsid w:val="00CD752A"/>
    <w:rsid w:val="00CD7C77"/>
    <w:rsid w:val="00CE0BC3"/>
    <w:rsid w:val="00CE0C1B"/>
    <w:rsid w:val="00CE1E81"/>
    <w:rsid w:val="00CE257A"/>
    <w:rsid w:val="00CE281E"/>
    <w:rsid w:val="00CE2D88"/>
    <w:rsid w:val="00CE3B45"/>
    <w:rsid w:val="00CE40EB"/>
    <w:rsid w:val="00CE474E"/>
    <w:rsid w:val="00CE4C02"/>
    <w:rsid w:val="00CE4C48"/>
    <w:rsid w:val="00CE51D4"/>
    <w:rsid w:val="00CE5AA9"/>
    <w:rsid w:val="00CE5E4D"/>
    <w:rsid w:val="00CE5F5C"/>
    <w:rsid w:val="00CE6153"/>
    <w:rsid w:val="00CE6C88"/>
    <w:rsid w:val="00CE7575"/>
    <w:rsid w:val="00CE7B7B"/>
    <w:rsid w:val="00CF04A0"/>
    <w:rsid w:val="00CF067E"/>
    <w:rsid w:val="00CF0921"/>
    <w:rsid w:val="00CF0A98"/>
    <w:rsid w:val="00CF0E33"/>
    <w:rsid w:val="00CF1447"/>
    <w:rsid w:val="00CF196A"/>
    <w:rsid w:val="00CF1FE4"/>
    <w:rsid w:val="00CF207D"/>
    <w:rsid w:val="00CF20D8"/>
    <w:rsid w:val="00CF267E"/>
    <w:rsid w:val="00CF2799"/>
    <w:rsid w:val="00CF31C4"/>
    <w:rsid w:val="00CF3B7B"/>
    <w:rsid w:val="00CF3DFD"/>
    <w:rsid w:val="00CF3EE9"/>
    <w:rsid w:val="00CF429A"/>
    <w:rsid w:val="00CF450F"/>
    <w:rsid w:val="00CF4A75"/>
    <w:rsid w:val="00CF4DEA"/>
    <w:rsid w:val="00CF511E"/>
    <w:rsid w:val="00CF54B1"/>
    <w:rsid w:val="00CF6276"/>
    <w:rsid w:val="00CF650D"/>
    <w:rsid w:val="00CF6514"/>
    <w:rsid w:val="00CF6F97"/>
    <w:rsid w:val="00CF709C"/>
    <w:rsid w:val="00CF7799"/>
    <w:rsid w:val="00CF7940"/>
    <w:rsid w:val="00CF79D8"/>
    <w:rsid w:val="00D00209"/>
    <w:rsid w:val="00D00631"/>
    <w:rsid w:val="00D00EF9"/>
    <w:rsid w:val="00D01228"/>
    <w:rsid w:val="00D0139C"/>
    <w:rsid w:val="00D021E9"/>
    <w:rsid w:val="00D02C76"/>
    <w:rsid w:val="00D03236"/>
    <w:rsid w:val="00D04A65"/>
    <w:rsid w:val="00D05728"/>
    <w:rsid w:val="00D05756"/>
    <w:rsid w:val="00D05943"/>
    <w:rsid w:val="00D05C05"/>
    <w:rsid w:val="00D05C34"/>
    <w:rsid w:val="00D05CDB"/>
    <w:rsid w:val="00D1026C"/>
    <w:rsid w:val="00D106DF"/>
    <w:rsid w:val="00D10B7C"/>
    <w:rsid w:val="00D120C8"/>
    <w:rsid w:val="00D122D9"/>
    <w:rsid w:val="00D124C6"/>
    <w:rsid w:val="00D12CC1"/>
    <w:rsid w:val="00D13BE3"/>
    <w:rsid w:val="00D13F66"/>
    <w:rsid w:val="00D14048"/>
    <w:rsid w:val="00D14657"/>
    <w:rsid w:val="00D150CD"/>
    <w:rsid w:val="00D15375"/>
    <w:rsid w:val="00D15538"/>
    <w:rsid w:val="00D15BD3"/>
    <w:rsid w:val="00D15CF2"/>
    <w:rsid w:val="00D16166"/>
    <w:rsid w:val="00D1624E"/>
    <w:rsid w:val="00D1632D"/>
    <w:rsid w:val="00D16400"/>
    <w:rsid w:val="00D165EB"/>
    <w:rsid w:val="00D16BF2"/>
    <w:rsid w:val="00D16E58"/>
    <w:rsid w:val="00D17339"/>
    <w:rsid w:val="00D17702"/>
    <w:rsid w:val="00D2056D"/>
    <w:rsid w:val="00D206F5"/>
    <w:rsid w:val="00D209EC"/>
    <w:rsid w:val="00D21462"/>
    <w:rsid w:val="00D214CE"/>
    <w:rsid w:val="00D215E0"/>
    <w:rsid w:val="00D22207"/>
    <w:rsid w:val="00D2259C"/>
    <w:rsid w:val="00D22BC6"/>
    <w:rsid w:val="00D23117"/>
    <w:rsid w:val="00D236A0"/>
    <w:rsid w:val="00D23AE8"/>
    <w:rsid w:val="00D23EB3"/>
    <w:rsid w:val="00D241C9"/>
    <w:rsid w:val="00D24481"/>
    <w:rsid w:val="00D24EC3"/>
    <w:rsid w:val="00D24F56"/>
    <w:rsid w:val="00D25A06"/>
    <w:rsid w:val="00D25C11"/>
    <w:rsid w:val="00D2624C"/>
    <w:rsid w:val="00D26C41"/>
    <w:rsid w:val="00D26F15"/>
    <w:rsid w:val="00D27774"/>
    <w:rsid w:val="00D279A5"/>
    <w:rsid w:val="00D30339"/>
    <w:rsid w:val="00D30895"/>
    <w:rsid w:val="00D3153A"/>
    <w:rsid w:val="00D31581"/>
    <w:rsid w:val="00D31A44"/>
    <w:rsid w:val="00D32161"/>
    <w:rsid w:val="00D32C4D"/>
    <w:rsid w:val="00D339F4"/>
    <w:rsid w:val="00D34025"/>
    <w:rsid w:val="00D340C5"/>
    <w:rsid w:val="00D34123"/>
    <w:rsid w:val="00D3423D"/>
    <w:rsid w:val="00D3456A"/>
    <w:rsid w:val="00D34FAD"/>
    <w:rsid w:val="00D35041"/>
    <w:rsid w:val="00D358A9"/>
    <w:rsid w:val="00D358AF"/>
    <w:rsid w:val="00D35974"/>
    <w:rsid w:val="00D35B07"/>
    <w:rsid w:val="00D367C5"/>
    <w:rsid w:val="00D3681B"/>
    <w:rsid w:val="00D369CC"/>
    <w:rsid w:val="00D37293"/>
    <w:rsid w:val="00D37E9B"/>
    <w:rsid w:val="00D40035"/>
    <w:rsid w:val="00D401CF"/>
    <w:rsid w:val="00D4055F"/>
    <w:rsid w:val="00D408EF"/>
    <w:rsid w:val="00D409A3"/>
    <w:rsid w:val="00D41B00"/>
    <w:rsid w:val="00D41F2A"/>
    <w:rsid w:val="00D421AA"/>
    <w:rsid w:val="00D4235D"/>
    <w:rsid w:val="00D42B8E"/>
    <w:rsid w:val="00D4322A"/>
    <w:rsid w:val="00D4340A"/>
    <w:rsid w:val="00D43808"/>
    <w:rsid w:val="00D4393F"/>
    <w:rsid w:val="00D43BDF"/>
    <w:rsid w:val="00D441BB"/>
    <w:rsid w:val="00D448ED"/>
    <w:rsid w:val="00D44A47"/>
    <w:rsid w:val="00D44B7C"/>
    <w:rsid w:val="00D44C3C"/>
    <w:rsid w:val="00D45980"/>
    <w:rsid w:val="00D45F1B"/>
    <w:rsid w:val="00D468BD"/>
    <w:rsid w:val="00D47538"/>
    <w:rsid w:val="00D50644"/>
    <w:rsid w:val="00D50A85"/>
    <w:rsid w:val="00D50F22"/>
    <w:rsid w:val="00D50FBE"/>
    <w:rsid w:val="00D5173B"/>
    <w:rsid w:val="00D5178B"/>
    <w:rsid w:val="00D51A2E"/>
    <w:rsid w:val="00D51CA6"/>
    <w:rsid w:val="00D526D8"/>
    <w:rsid w:val="00D52B34"/>
    <w:rsid w:val="00D530B9"/>
    <w:rsid w:val="00D531DF"/>
    <w:rsid w:val="00D53414"/>
    <w:rsid w:val="00D53C19"/>
    <w:rsid w:val="00D5531F"/>
    <w:rsid w:val="00D5618E"/>
    <w:rsid w:val="00D56B3B"/>
    <w:rsid w:val="00D56EA4"/>
    <w:rsid w:val="00D571E8"/>
    <w:rsid w:val="00D578A5"/>
    <w:rsid w:val="00D57BEA"/>
    <w:rsid w:val="00D57E3C"/>
    <w:rsid w:val="00D57FBD"/>
    <w:rsid w:val="00D6017C"/>
    <w:rsid w:val="00D60CA3"/>
    <w:rsid w:val="00D61075"/>
    <w:rsid w:val="00D61094"/>
    <w:rsid w:val="00D61902"/>
    <w:rsid w:val="00D61DD4"/>
    <w:rsid w:val="00D61F6B"/>
    <w:rsid w:val="00D62305"/>
    <w:rsid w:val="00D62581"/>
    <w:rsid w:val="00D625A1"/>
    <w:rsid w:val="00D626BC"/>
    <w:rsid w:val="00D62BEC"/>
    <w:rsid w:val="00D62C93"/>
    <w:rsid w:val="00D62CA1"/>
    <w:rsid w:val="00D62D3F"/>
    <w:rsid w:val="00D62E56"/>
    <w:rsid w:val="00D632DE"/>
    <w:rsid w:val="00D63B66"/>
    <w:rsid w:val="00D63D6A"/>
    <w:rsid w:val="00D63DF3"/>
    <w:rsid w:val="00D64066"/>
    <w:rsid w:val="00D641DF"/>
    <w:rsid w:val="00D64E74"/>
    <w:rsid w:val="00D64F51"/>
    <w:rsid w:val="00D65755"/>
    <w:rsid w:val="00D65CDB"/>
    <w:rsid w:val="00D6657C"/>
    <w:rsid w:val="00D66669"/>
    <w:rsid w:val="00D66832"/>
    <w:rsid w:val="00D669A1"/>
    <w:rsid w:val="00D66A73"/>
    <w:rsid w:val="00D66C36"/>
    <w:rsid w:val="00D66F67"/>
    <w:rsid w:val="00D670EB"/>
    <w:rsid w:val="00D67484"/>
    <w:rsid w:val="00D67F11"/>
    <w:rsid w:val="00D70028"/>
    <w:rsid w:val="00D700F5"/>
    <w:rsid w:val="00D707BA"/>
    <w:rsid w:val="00D7092F"/>
    <w:rsid w:val="00D71996"/>
    <w:rsid w:val="00D71EA9"/>
    <w:rsid w:val="00D71FC5"/>
    <w:rsid w:val="00D73483"/>
    <w:rsid w:val="00D73AC4"/>
    <w:rsid w:val="00D73C96"/>
    <w:rsid w:val="00D73D3C"/>
    <w:rsid w:val="00D73D65"/>
    <w:rsid w:val="00D73DF4"/>
    <w:rsid w:val="00D73DF9"/>
    <w:rsid w:val="00D73FF9"/>
    <w:rsid w:val="00D74376"/>
    <w:rsid w:val="00D744AD"/>
    <w:rsid w:val="00D74F71"/>
    <w:rsid w:val="00D7503C"/>
    <w:rsid w:val="00D7564C"/>
    <w:rsid w:val="00D75713"/>
    <w:rsid w:val="00D7595B"/>
    <w:rsid w:val="00D75ADB"/>
    <w:rsid w:val="00D76262"/>
    <w:rsid w:val="00D76354"/>
    <w:rsid w:val="00D77695"/>
    <w:rsid w:val="00D80879"/>
    <w:rsid w:val="00D80E46"/>
    <w:rsid w:val="00D81BE4"/>
    <w:rsid w:val="00D82132"/>
    <w:rsid w:val="00D82294"/>
    <w:rsid w:val="00D82AFB"/>
    <w:rsid w:val="00D835A4"/>
    <w:rsid w:val="00D835FD"/>
    <w:rsid w:val="00D836E9"/>
    <w:rsid w:val="00D83C30"/>
    <w:rsid w:val="00D83E3F"/>
    <w:rsid w:val="00D84A0C"/>
    <w:rsid w:val="00D85881"/>
    <w:rsid w:val="00D859B0"/>
    <w:rsid w:val="00D86000"/>
    <w:rsid w:val="00D86271"/>
    <w:rsid w:val="00D862A8"/>
    <w:rsid w:val="00D86461"/>
    <w:rsid w:val="00D86465"/>
    <w:rsid w:val="00D869EB"/>
    <w:rsid w:val="00D86BF0"/>
    <w:rsid w:val="00D86D44"/>
    <w:rsid w:val="00D87380"/>
    <w:rsid w:val="00D87582"/>
    <w:rsid w:val="00D8783E"/>
    <w:rsid w:val="00D878A5"/>
    <w:rsid w:val="00D87F22"/>
    <w:rsid w:val="00D908A3"/>
    <w:rsid w:val="00D9169F"/>
    <w:rsid w:val="00D923C7"/>
    <w:rsid w:val="00D923C9"/>
    <w:rsid w:val="00D92425"/>
    <w:rsid w:val="00D92947"/>
    <w:rsid w:val="00D92DBD"/>
    <w:rsid w:val="00D9310A"/>
    <w:rsid w:val="00D9314D"/>
    <w:rsid w:val="00D932FA"/>
    <w:rsid w:val="00D93AAD"/>
    <w:rsid w:val="00D94B35"/>
    <w:rsid w:val="00D95255"/>
    <w:rsid w:val="00D952FD"/>
    <w:rsid w:val="00D95539"/>
    <w:rsid w:val="00D9608E"/>
    <w:rsid w:val="00D97036"/>
    <w:rsid w:val="00D97432"/>
    <w:rsid w:val="00D97993"/>
    <w:rsid w:val="00DA0D16"/>
    <w:rsid w:val="00DA13B4"/>
    <w:rsid w:val="00DA1976"/>
    <w:rsid w:val="00DA225C"/>
    <w:rsid w:val="00DA227E"/>
    <w:rsid w:val="00DA2D83"/>
    <w:rsid w:val="00DA2F13"/>
    <w:rsid w:val="00DA31BB"/>
    <w:rsid w:val="00DA3BD2"/>
    <w:rsid w:val="00DA43CB"/>
    <w:rsid w:val="00DA4B9E"/>
    <w:rsid w:val="00DA4BBD"/>
    <w:rsid w:val="00DA5058"/>
    <w:rsid w:val="00DA50D8"/>
    <w:rsid w:val="00DA5383"/>
    <w:rsid w:val="00DA566F"/>
    <w:rsid w:val="00DA5A92"/>
    <w:rsid w:val="00DA645D"/>
    <w:rsid w:val="00DA7568"/>
    <w:rsid w:val="00DA7B3A"/>
    <w:rsid w:val="00DB0256"/>
    <w:rsid w:val="00DB06C3"/>
    <w:rsid w:val="00DB0BBD"/>
    <w:rsid w:val="00DB1917"/>
    <w:rsid w:val="00DB2090"/>
    <w:rsid w:val="00DB2642"/>
    <w:rsid w:val="00DB2670"/>
    <w:rsid w:val="00DB2A2D"/>
    <w:rsid w:val="00DB2FAF"/>
    <w:rsid w:val="00DB3653"/>
    <w:rsid w:val="00DB395A"/>
    <w:rsid w:val="00DB3BAD"/>
    <w:rsid w:val="00DB42B5"/>
    <w:rsid w:val="00DB48D3"/>
    <w:rsid w:val="00DB53CD"/>
    <w:rsid w:val="00DB5556"/>
    <w:rsid w:val="00DB567B"/>
    <w:rsid w:val="00DB5B8C"/>
    <w:rsid w:val="00DB5CA8"/>
    <w:rsid w:val="00DB5D18"/>
    <w:rsid w:val="00DB5F03"/>
    <w:rsid w:val="00DB6217"/>
    <w:rsid w:val="00DB6BB6"/>
    <w:rsid w:val="00DB6C37"/>
    <w:rsid w:val="00DB6D8D"/>
    <w:rsid w:val="00DB6F88"/>
    <w:rsid w:val="00DB71E5"/>
    <w:rsid w:val="00DB77E0"/>
    <w:rsid w:val="00DB7B16"/>
    <w:rsid w:val="00DB7CC1"/>
    <w:rsid w:val="00DC0E87"/>
    <w:rsid w:val="00DC114A"/>
    <w:rsid w:val="00DC1957"/>
    <w:rsid w:val="00DC1FA3"/>
    <w:rsid w:val="00DC25F0"/>
    <w:rsid w:val="00DC2602"/>
    <w:rsid w:val="00DC2608"/>
    <w:rsid w:val="00DC2DA5"/>
    <w:rsid w:val="00DC3A0A"/>
    <w:rsid w:val="00DC437C"/>
    <w:rsid w:val="00DC4C41"/>
    <w:rsid w:val="00DC5A09"/>
    <w:rsid w:val="00DC5B96"/>
    <w:rsid w:val="00DC7072"/>
    <w:rsid w:val="00DC79C7"/>
    <w:rsid w:val="00DC7F65"/>
    <w:rsid w:val="00DD0565"/>
    <w:rsid w:val="00DD0855"/>
    <w:rsid w:val="00DD0B7F"/>
    <w:rsid w:val="00DD0CDE"/>
    <w:rsid w:val="00DD14C0"/>
    <w:rsid w:val="00DD1BE1"/>
    <w:rsid w:val="00DD1C41"/>
    <w:rsid w:val="00DD1C90"/>
    <w:rsid w:val="00DD22B0"/>
    <w:rsid w:val="00DD2951"/>
    <w:rsid w:val="00DD334E"/>
    <w:rsid w:val="00DD3927"/>
    <w:rsid w:val="00DD41E1"/>
    <w:rsid w:val="00DD427F"/>
    <w:rsid w:val="00DD4327"/>
    <w:rsid w:val="00DD44AC"/>
    <w:rsid w:val="00DD46D6"/>
    <w:rsid w:val="00DD4926"/>
    <w:rsid w:val="00DD5018"/>
    <w:rsid w:val="00DD572D"/>
    <w:rsid w:val="00DD5AEF"/>
    <w:rsid w:val="00DD5ED4"/>
    <w:rsid w:val="00DD61F9"/>
    <w:rsid w:val="00DD6265"/>
    <w:rsid w:val="00DD6780"/>
    <w:rsid w:val="00DD6891"/>
    <w:rsid w:val="00DD6E72"/>
    <w:rsid w:val="00DD6EF2"/>
    <w:rsid w:val="00DD793E"/>
    <w:rsid w:val="00DE09E7"/>
    <w:rsid w:val="00DE13D8"/>
    <w:rsid w:val="00DE197F"/>
    <w:rsid w:val="00DE1BA5"/>
    <w:rsid w:val="00DE2B83"/>
    <w:rsid w:val="00DE3488"/>
    <w:rsid w:val="00DE3B40"/>
    <w:rsid w:val="00DE42AB"/>
    <w:rsid w:val="00DE42E3"/>
    <w:rsid w:val="00DE4690"/>
    <w:rsid w:val="00DE497A"/>
    <w:rsid w:val="00DE5808"/>
    <w:rsid w:val="00DE587A"/>
    <w:rsid w:val="00DE598E"/>
    <w:rsid w:val="00DE5C9F"/>
    <w:rsid w:val="00DE6008"/>
    <w:rsid w:val="00DE60AD"/>
    <w:rsid w:val="00DE6904"/>
    <w:rsid w:val="00DE6F65"/>
    <w:rsid w:val="00DF01FB"/>
    <w:rsid w:val="00DF0537"/>
    <w:rsid w:val="00DF0C1C"/>
    <w:rsid w:val="00DF17CD"/>
    <w:rsid w:val="00DF1ECA"/>
    <w:rsid w:val="00DF288E"/>
    <w:rsid w:val="00DF2958"/>
    <w:rsid w:val="00DF2F0C"/>
    <w:rsid w:val="00DF30B2"/>
    <w:rsid w:val="00DF394D"/>
    <w:rsid w:val="00DF3DA6"/>
    <w:rsid w:val="00DF421C"/>
    <w:rsid w:val="00DF4579"/>
    <w:rsid w:val="00DF48AA"/>
    <w:rsid w:val="00DF505E"/>
    <w:rsid w:val="00DF5512"/>
    <w:rsid w:val="00DF55DE"/>
    <w:rsid w:val="00DF68AE"/>
    <w:rsid w:val="00DF6A8C"/>
    <w:rsid w:val="00DF6DB4"/>
    <w:rsid w:val="00DF6DF7"/>
    <w:rsid w:val="00DF73B9"/>
    <w:rsid w:val="00DF783E"/>
    <w:rsid w:val="00DF78F2"/>
    <w:rsid w:val="00DF7E09"/>
    <w:rsid w:val="00DF7FA9"/>
    <w:rsid w:val="00DF7FB4"/>
    <w:rsid w:val="00E00437"/>
    <w:rsid w:val="00E00952"/>
    <w:rsid w:val="00E00CA6"/>
    <w:rsid w:val="00E00F88"/>
    <w:rsid w:val="00E00FFC"/>
    <w:rsid w:val="00E01016"/>
    <w:rsid w:val="00E010EB"/>
    <w:rsid w:val="00E0141D"/>
    <w:rsid w:val="00E0162E"/>
    <w:rsid w:val="00E01A8D"/>
    <w:rsid w:val="00E02207"/>
    <w:rsid w:val="00E02ECE"/>
    <w:rsid w:val="00E0324A"/>
    <w:rsid w:val="00E04611"/>
    <w:rsid w:val="00E04983"/>
    <w:rsid w:val="00E05C5B"/>
    <w:rsid w:val="00E05E3F"/>
    <w:rsid w:val="00E06200"/>
    <w:rsid w:val="00E064A8"/>
    <w:rsid w:val="00E0677A"/>
    <w:rsid w:val="00E068A4"/>
    <w:rsid w:val="00E06BFB"/>
    <w:rsid w:val="00E06DFC"/>
    <w:rsid w:val="00E0705B"/>
    <w:rsid w:val="00E0706C"/>
    <w:rsid w:val="00E102EB"/>
    <w:rsid w:val="00E11228"/>
    <w:rsid w:val="00E11981"/>
    <w:rsid w:val="00E12DD0"/>
    <w:rsid w:val="00E12EE0"/>
    <w:rsid w:val="00E13102"/>
    <w:rsid w:val="00E131C3"/>
    <w:rsid w:val="00E134B4"/>
    <w:rsid w:val="00E1370C"/>
    <w:rsid w:val="00E13ADB"/>
    <w:rsid w:val="00E13FFC"/>
    <w:rsid w:val="00E145B4"/>
    <w:rsid w:val="00E1461C"/>
    <w:rsid w:val="00E14795"/>
    <w:rsid w:val="00E14CF4"/>
    <w:rsid w:val="00E154A7"/>
    <w:rsid w:val="00E15871"/>
    <w:rsid w:val="00E15D4D"/>
    <w:rsid w:val="00E161C8"/>
    <w:rsid w:val="00E1644B"/>
    <w:rsid w:val="00E1654D"/>
    <w:rsid w:val="00E16A94"/>
    <w:rsid w:val="00E16D4F"/>
    <w:rsid w:val="00E1750D"/>
    <w:rsid w:val="00E17531"/>
    <w:rsid w:val="00E1755D"/>
    <w:rsid w:val="00E17D73"/>
    <w:rsid w:val="00E2001F"/>
    <w:rsid w:val="00E20163"/>
    <w:rsid w:val="00E2017C"/>
    <w:rsid w:val="00E208CC"/>
    <w:rsid w:val="00E2100E"/>
    <w:rsid w:val="00E21885"/>
    <w:rsid w:val="00E218FB"/>
    <w:rsid w:val="00E21A31"/>
    <w:rsid w:val="00E21D75"/>
    <w:rsid w:val="00E21F52"/>
    <w:rsid w:val="00E22721"/>
    <w:rsid w:val="00E23586"/>
    <w:rsid w:val="00E23590"/>
    <w:rsid w:val="00E23644"/>
    <w:rsid w:val="00E23835"/>
    <w:rsid w:val="00E239A7"/>
    <w:rsid w:val="00E23A7B"/>
    <w:rsid w:val="00E24371"/>
    <w:rsid w:val="00E249F5"/>
    <w:rsid w:val="00E24C56"/>
    <w:rsid w:val="00E25095"/>
    <w:rsid w:val="00E25447"/>
    <w:rsid w:val="00E26ACC"/>
    <w:rsid w:val="00E26BDD"/>
    <w:rsid w:val="00E2709E"/>
    <w:rsid w:val="00E278BB"/>
    <w:rsid w:val="00E27B17"/>
    <w:rsid w:val="00E30140"/>
    <w:rsid w:val="00E30F76"/>
    <w:rsid w:val="00E31542"/>
    <w:rsid w:val="00E315E2"/>
    <w:rsid w:val="00E317F7"/>
    <w:rsid w:val="00E31CBE"/>
    <w:rsid w:val="00E31CEF"/>
    <w:rsid w:val="00E31D80"/>
    <w:rsid w:val="00E32604"/>
    <w:rsid w:val="00E32849"/>
    <w:rsid w:val="00E32C61"/>
    <w:rsid w:val="00E335CD"/>
    <w:rsid w:val="00E33F42"/>
    <w:rsid w:val="00E342A0"/>
    <w:rsid w:val="00E34314"/>
    <w:rsid w:val="00E34449"/>
    <w:rsid w:val="00E34721"/>
    <w:rsid w:val="00E3489A"/>
    <w:rsid w:val="00E34EF9"/>
    <w:rsid w:val="00E34F38"/>
    <w:rsid w:val="00E35630"/>
    <w:rsid w:val="00E358E0"/>
    <w:rsid w:val="00E36220"/>
    <w:rsid w:val="00E365BA"/>
    <w:rsid w:val="00E37516"/>
    <w:rsid w:val="00E375BA"/>
    <w:rsid w:val="00E37BF3"/>
    <w:rsid w:val="00E37C7D"/>
    <w:rsid w:val="00E37D82"/>
    <w:rsid w:val="00E410DE"/>
    <w:rsid w:val="00E41478"/>
    <w:rsid w:val="00E4174B"/>
    <w:rsid w:val="00E41F0A"/>
    <w:rsid w:val="00E42364"/>
    <w:rsid w:val="00E42A3D"/>
    <w:rsid w:val="00E42BA6"/>
    <w:rsid w:val="00E42C5C"/>
    <w:rsid w:val="00E42E14"/>
    <w:rsid w:val="00E433DF"/>
    <w:rsid w:val="00E434E8"/>
    <w:rsid w:val="00E43CC2"/>
    <w:rsid w:val="00E43E68"/>
    <w:rsid w:val="00E43F75"/>
    <w:rsid w:val="00E44024"/>
    <w:rsid w:val="00E441E4"/>
    <w:rsid w:val="00E44260"/>
    <w:rsid w:val="00E44A10"/>
    <w:rsid w:val="00E44BB8"/>
    <w:rsid w:val="00E4527F"/>
    <w:rsid w:val="00E455CB"/>
    <w:rsid w:val="00E456BA"/>
    <w:rsid w:val="00E45F8D"/>
    <w:rsid w:val="00E46239"/>
    <w:rsid w:val="00E46632"/>
    <w:rsid w:val="00E46DB1"/>
    <w:rsid w:val="00E46E2F"/>
    <w:rsid w:val="00E4715C"/>
    <w:rsid w:val="00E478A2"/>
    <w:rsid w:val="00E47C47"/>
    <w:rsid w:val="00E47F71"/>
    <w:rsid w:val="00E50C30"/>
    <w:rsid w:val="00E511BD"/>
    <w:rsid w:val="00E52373"/>
    <w:rsid w:val="00E52AE4"/>
    <w:rsid w:val="00E52E04"/>
    <w:rsid w:val="00E53167"/>
    <w:rsid w:val="00E53F5E"/>
    <w:rsid w:val="00E54AEB"/>
    <w:rsid w:val="00E54C56"/>
    <w:rsid w:val="00E54CCF"/>
    <w:rsid w:val="00E54DD3"/>
    <w:rsid w:val="00E552B6"/>
    <w:rsid w:val="00E554EA"/>
    <w:rsid w:val="00E558B3"/>
    <w:rsid w:val="00E55C92"/>
    <w:rsid w:val="00E55F92"/>
    <w:rsid w:val="00E560DA"/>
    <w:rsid w:val="00E560E4"/>
    <w:rsid w:val="00E5703A"/>
    <w:rsid w:val="00E60458"/>
    <w:rsid w:val="00E606B3"/>
    <w:rsid w:val="00E60778"/>
    <w:rsid w:val="00E60913"/>
    <w:rsid w:val="00E60D23"/>
    <w:rsid w:val="00E61DBD"/>
    <w:rsid w:val="00E62020"/>
    <w:rsid w:val="00E62558"/>
    <w:rsid w:val="00E62847"/>
    <w:rsid w:val="00E62C09"/>
    <w:rsid w:val="00E62F16"/>
    <w:rsid w:val="00E62F91"/>
    <w:rsid w:val="00E633A8"/>
    <w:rsid w:val="00E64610"/>
    <w:rsid w:val="00E64743"/>
    <w:rsid w:val="00E65AFA"/>
    <w:rsid w:val="00E65B30"/>
    <w:rsid w:val="00E65C12"/>
    <w:rsid w:val="00E66563"/>
    <w:rsid w:val="00E666C7"/>
    <w:rsid w:val="00E66706"/>
    <w:rsid w:val="00E66A31"/>
    <w:rsid w:val="00E66F1C"/>
    <w:rsid w:val="00E677CD"/>
    <w:rsid w:val="00E67D55"/>
    <w:rsid w:val="00E67D96"/>
    <w:rsid w:val="00E703E7"/>
    <w:rsid w:val="00E70610"/>
    <w:rsid w:val="00E70BC2"/>
    <w:rsid w:val="00E71152"/>
    <w:rsid w:val="00E711BC"/>
    <w:rsid w:val="00E71286"/>
    <w:rsid w:val="00E712E6"/>
    <w:rsid w:val="00E713F4"/>
    <w:rsid w:val="00E714CC"/>
    <w:rsid w:val="00E717BA"/>
    <w:rsid w:val="00E71CE6"/>
    <w:rsid w:val="00E71FE8"/>
    <w:rsid w:val="00E72521"/>
    <w:rsid w:val="00E72827"/>
    <w:rsid w:val="00E72E0A"/>
    <w:rsid w:val="00E73D8F"/>
    <w:rsid w:val="00E747C5"/>
    <w:rsid w:val="00E74BEB"/>
    <w:rsid w:val="00E74C86"/>
    <w:rsid w:val="00E74CD1"/>
    <w:rsid w:val="00E7608E"/>
    <w:rsid w:val="00E76174"/>
    <w:rsid w:val="00E7639D"/>
    <w:rsid w:val="00E76553"/>
    <w:rsid w:val="00E76721"/>
    <w:rsid w:val="00E7679A"/>
    <w:rsid w:val="00E7692B"/>
    <w:rsid w:val="00E76B05"/>
    <w:rsid w:val="00E76B42"/>
    <w:rsid w:val="00E77184"/>
    <w:rsid w:val="00E77732"/>
    <w:rsid w:val="00E778D5"/>
    <w:rsid w:val="00E77E7D"/>
    <w:rsid w:val="00E80261"/>
    <w:rsid w:val="00E80445"/>
    <w:rsid w:val="00E80AD8"/>
    <w:rsid w:val="00E811D6"/>
    <w:rsid w:val="00E813BF"/>
    <w:rsid w:val="00E8166E"/>
    <w:rsid w:val="00E816F6"/>
    <w:rsid w:val="00E81EC4"/>
    <w:rsid w:val="00E81F41"/>
    <w:rsid w:val="00E821DA"/>
    <w:rsid w:val="00E826B3"/>
    <w:rsid w:val="00E827F2"/>
    <w:rsid w:val="00E82FD5"/>
    <w:rsid w:val="00E83443"/>
    <w:rsid w:val="00E837BC"/>
    <w:rsid w:val="00E83B02"/>
    <w:rsid w:val="00E83FCF"/>
    <w:rsid w:val="00E84544"/>
    <w:rsid w:val="00E84AA2"/>
    <w:rsid w:val="00E84BBB"/>
    <w:rsid w:val="00E85277"/>
    <w:rsid w:val="00E85559"/>
    <w:rsid w:val="00E86394"/>
    <w:rsid w:val="00E86BC4"/>
    <w:rsid w:val="00E87490"/>
    <w:rsid w:val="00E87700"/>
    <w:rsid w:val="00E90A42"/>
    <w:rsid w:val="00E91538"/>
    <w:rsid w:val="00E91DEE"/>
    <w:rsid w:val="00E92855"/>
    <w:rsid w:val="00E931AD"/>
    <w:rsid w:val="00E9323E"/>
    <w:rsid w:val="00E934DB"/>
    <w:rsid w:val="00E936C5"/>
    <w:rsid w:val="00E9384A"/>
    <w:rsid w:val="00E939C8"/>
    <w:rsid w:val="00E94F34"/>
    <w:rsid w:val="00E96469"/>
    <w:rsid w:val="00E96BBE"/>
    <w:rsid w:val="00E96BCE"/>
    <w:rsid w:val="00E970C6"/>
    <w:rsid w:val="00E971D0"/>
    <w:rsid w:val="00E97C63"/>
    <w:rsid w:val="00EA04FC"/>
    <w:rsid w:val="00EA08A2"/>
    <w:rsid w:val="00EA0958"/>
    <w:rsid w:val="00EA0970"/>
    <w:rsid w:val="00EA0A9C"/>
    <w:rsid w:val="00EA0D29"/>
    <w:rsid w:val="00EA1389"/>
    <w:rsid w:val="00EA2093"/>
    <w:rsid w:val="00EA2943"/>
    <w:rsid w:val="00EA2D7A"/>
    <w:rsid w:val="00EA3169"/>
    <w:rsid w:val="00EA3C83"/>
    <w:rsid w:val="00EA3D56"/>
    <w:rsid w:val="00EA4142"/>
    <w:rsid w:val="00EA41C7"/>
    <w:rsid w:val="00EA45E3"/>
    <w:rsid w:val="00EA498A"/>
    <w:rsid w:val="00EA4FA6"/>
    <w:rsid w:val="00EA59B1"/>
    <w:rsid w:val="00EA59B2"/>
    <w:rsid w:val="00EA65E6"/>
    <w:rsid w:val="00EA6D6E"/>
    <w:rsid w:val="00EA6FB4"/>
    <w:rsid w:val="00EA728E"/>
    <w:rsid w:val="00EA7612"/>
    <w:rsid w:val="00EA767C"/>
    <w:rsid w:val="00EB0980"/>
    <w:rsid w:val="00EB0A61"/>
    <w:rsid w:val="00EB0EA0"/>
    <w:rsid w:val="00EB101B"/>
    <w:rsid w:val="00EB141C"/>
    <w:rsid w:val="00EB23A0"/>
    <w:rsid w:val="00EB2550"/>
    <w:rsid w:val="00EB27CF"/>
    <w:rsid w:val="00EB2E5B"/>
    <w:rsid w:val="00EB2FA4"/>
    <w:rsid w:val="00EB31A1"/>
    <w:rsid w:val="00EB3676"/>
    <w:rsid w:val="00EB36AC"/>
    <w:rsid w:val="00EB4093"/>
    <w:rsid w:val="00EB4139"/>
    <w:rsid w:val="00EB41FF"/>
    <w:rsid w:val="00EB43F0"/>
    <w:rsid w:val="00EB4616"/>
    <w:rsid w:val="00EB48FA"/>
    <w:rsid w:val="00EB54C7"/>
    <w:rsid w:val="00EB57F0"/>
    <w:rsid w:val="00EB5CB8"/>
    <w:rsid w:val="00EB5F06"/>
    <w:rsid w:val="00EB661A"/>
    <w:rsid w:val="00EB6C2A"/>
    <w:rsid w:val="00EB7701"/>
    <w:rsid w:val="00EB7D38"/>
    <w:rsid w:val="00EC0009"/>
    <w:rsid w:val="00EC08CA"/>
    <w:rsid w:val="00EC0B47"/>
    <w:rsid w:val="00EC0E07"/>
    <w:rsid w:val="00EC0F76"/>
    <w:rsid w:val="00EC105B"/>
    <w:rsid w:val="00EC28A5"/>
    <w:rsid w:val="00EC2BCF"/>
    <w:rsid w:val="00EC34A6"/>
    <w:rsid w:val="00EC450D"/>
    <w:rsid w:val="00EC4615"/>
    <w:rsid w:val="00EC552C"/>
    <w:rsid w:val="00EC5A66"/>
    <w:rsid w:val="00EC60DA"/>
    <w:rsid w:val="00EC64B3"/>
    <w:rsid w:val="00EC6E8B"/>
    <w:rsid w:val="00EC7115"/>
    <w:rsid w:val="00EC75A8"/>
    <w:rsid w:val="00EC75C3"/>
    <w:rsid w:val="00EC7D9C"/>
    <w:rsid w:val="00ED00F2"/>
    <w:rsid w:val="00ED01CE"/>
    <w:rsid w:val="00ED14E3"/>
    <w:rsid w:val="00ED1745"/>
    <w:rsid w:val="00ED18AF"/>
    <w:rsid w:val="00ED1A3B"/>
    <w:rsid w:val="00ED26B3"/>
    <w:rsid w:val="00ED2798"/>
    <w:rsid w:val="00ED349B"/>
    <w:rsid w:val="00ED3E8A"/>
    <w:rsid w:val="00ED3FF5"/>
    <w:rsid w:val="00ED400C"/>
    <w:rsid w:val="00ED418D"/>
    <w:rsid w:val="00ED41F9"/>
    <w:rsid w:val="00ED42C2"/>
    <w:rsid w:val="00ED5197"/>
    <w:rsid w:val="00ED5459"/>
    <w:rsid w:val="00ED5C47"/>
    <w:rsid w:val="00ED62A0"/>
    <w:rsid w:val="00ED6656"/>
    <w:rsid w:val="00ED6932"/>
    <w:rsid w:val="00ED6989"/>
    <w:rsid w:val="00ED6F8C"/>
    <w:rsid w:val="00ED7A4E"/>
    <w:rsid w:val="00ED7B6F"/>
    <w:rsid w:val="00ED7EFE"/>
    <w:rsid w:val="00EE00CF"/>
    <w:rsid w:val="00EE04FB"/>
    <w:rsid w:val="00EE06D2"/>
    <w:rsid w:val="00EE0A6A"/>
    <w:rsid w:val="00EE11D5"/>
    <w:rsid w:val="00EE1B41"/>
    <w:rsid w:val="00EE1F9E"/>
    <w:rsid w:val="00EE29EA"/>
    <w:rsid w:val="00EE2F00"/>
    <w:rsid w:val="00EE3491"/>
    <w:rsid w:val="00EE358E"/>
    <w:rsid w:val="00EE3663"/>
    <w:rsid w:val="00EE3ABE"/>
    <w:rsid w:val="00EE3BA6"/>
    <w:rsid w:val="00EE41F9"/>
    <w:rsid w:val="00EE4394"/>
    <w:rsid w:val="00EE4E1F"/>
    <w:rsid w:val="00EE5E9A"/>
    <w:rsid w:val="00EE63DC"/>
    <w:rsid w:val="00EE64E6"/>
    <w:rsid w:val="00EE67EB"/>
    <w:rsid w:val="00EE6812"/>
    <w:rsid w:val="00EE719F"/>
    <w:rsid w:val="00EE7E9D"/>
    <w:rsid w:val="00EF0DA5"/>
    <w:rsid w:val="00EF15F7"/>
    <w:rsid w:val="00EF1786"/>
    <w:rsid w:val="00EF1A33"/>
    <w:rsid w:val="00EF1B4D"/>
    <w:rsid w:val="00EF269F"/>
    <w:rsid w:val="00EF30A5"/>
    <w:rsid w:val="00EF350C"/>
    <w:rsid w:val="00EF3F89"/>
    <w:rsid w:val="00EF447B"/>
    <w:rsid w:val="00EF4A8B"/>
    <w:rsid w:val="00EF4FE4"/>
    <w:rsid w:val="00EF52C2"/>
    <w:rsid w:val="00EF5DAD"/>
    <w:rsid w:val="00EF623A"/>
    <w:rsid w:val="00EF6628"/>
    <w:rsid w:val="00EF692B"/>
    <w:rsid w:val="00EF709C"/>
    <w:rsid w:val="00EF717A"/>
    <w:rsid w:val="00EF770D"/>
    <w:rsid w:val="00EF7D0E"/>
    <w:rsid w:val="00F000C5"/>
    <w:rsid w:val="00F003FD"/>
    <w:rsid w:val="00F004C4"/>
    <w:rsid w:val="00F02157"/>
    <w:rsid w:val="00F025ED"/>
    <w:rsid w:val="00F02726"/>
    <w:rsid w:val="00F029E4"/>
    <w:rsid w:val="00F02B7F"/>
    <w:rsid w:val="00F0300B"/>
    <w:rsid w:val="00F03D73"/>
    <w:rsid w:val="00F0434E"/>
    <w:rsid w:val="00F04403"/>
    <w:rsid w:val="00F0443B"/>
    <w:rsid w:val="00F04697"/>
    <w:rsid w:val="00F04820"/>
    <w:rsid w:val="00F04ADB"/>
    <w:rsid w:val="00F04BE2"/>
    <w:rsid w:val="00F05452"/>
    <w:rsid w:val="00F057CD"/>
    <w:rsid w:val="00F06180"/>
    <w:rsid w:val="00F0632E"/>
    <w:rsid w:val="00F06638"/>
    <w:rsid w:val="00F0669D"/>
    <w:rsid w:val="00F06729"/>
    <w:rsid w:val="00F06847"/>
    <w:rsid w:val="00F06BDF"/>
    <w:rsid w:val="00F071F1"/>
    <w:rsid w:val="00F0738E"/>
    <w:rsid w:val="00F10D73"/>
    <w:rsid w:val="00F112CF"/>
    <w:rsid w:val="00F11362"/>
    <w:rsid w:val="00F11A2F"/>
    <w:rsid w:val="00F12462"/>
    <w:rsid w:val="00F12768"/>
    <w:rsid w:val="00F1320E"/>
    <w:rsid w:val="00F14454"/>
    <w:rsid w:val="00F146F1"/>
    <w:rsid w:val="00F14F77"/>
    <w:rsid w:val="00F15349"/>
    <w:rsid w:val="00F15F0D"/>
    <w:rsid w:val="00F1706D"/>
    <w:rsid w:val="00F170E4"/>
    <w:rsid w:val="00F172F9"/>
    <w:rsid w:val="00F179FB"/>
    <w:rsid w:val="00F17BC6"/>
    <w:rsid w:val="00F17DDC"/>
    <w:rsid w:val="00F20564"/>
    <w:rsid w:val="00F20907"/>
    <w:rsid w:val="00F2121E"/>
    <w:rsid w:val="00F21B7E"/>
    <w:rsid w:val="00F21BBB"/>
    <w:rsid w:val="00F221CD"/>
    <w:rsid w:val="00F22B53"/>
    <w:rsid w:val="00F22F58"/>
    <w:rsid w:val="00F233B5"/>
    <w:rsid w:val="00F23741"/>
    <w:rsid w:val="00F23A57"/>
    <w:rsid w:val="00F24477"/>
    <w:rsid w:val="00F246D0"/>
    <w:rsid w:val="00F25DCA"/>
    <w:rsid w:val="00F25E21"/>
    <w:rsid w:val="00F26080"/>
    <w:rsid w:val="00F26140"/>
    <w:rsid w:val="00F26DEC"/>
    <w:rsid w:val="00F2732C"/>
    <w:rsid w:val="00F27480"/>
    <w:rsid w:val="00F27578"/>
    <w:rsid w:val="00F27A38"/>
    <w:rsid w:val="00F27FAD"/>
    <w:rsid w:val="00F303C6"/>
    <w:rsid w:val="00F303D8"/>
    <w:rsid w:val="00F303FA"/>
    <w:rsid w:val="00F30AC5"/>
    <w:rsid w:val="00F30C18"/>
    <w:rsid w:val="00F31236"/>
    <w:rsid w:val="00F31733"/>
    <w:rsid w:val="00F32D88"/>
    <w:rsid w:val="00F3343B"/>
    <w:rsid w:val="00F33CD9"/>
    <w:rsid w:val="00F33FF2"/>
    <w:rsid w:val="00F34588"/>
    <w:rsid w:val="00F345E6"/>
    <w:rsid w:val="00F34E84"/>
    <w:rsid w:val="00F34EE1"/>
    <w:rsid w:val="00F3607A"/>
    <w:rsid w:val="00F36A48"/>
    <w:rsid w:val="00F37068"/>
    <w:rsid w:val="00F3782D"/>
    <w:rsid w:val="00F37E0B"/>
    <w:rsid w:val="00F37E15"/>
    <w:rsid w:val="00F402B9"/>
    <w:rsid w:val="00F40D7F"/>
    <w:rsid w:val="00F413BC"/>
    <w:rsid w:val="00F41498"/>
    <w:rsid w:val="00F418A4"/>
    <w:rsid w:val="00F418C0"/>
    <w:rsid w:val="00F41E65"/>
    <w:rsid w:val="00F423B7"/>
    <w:rsid w:val="00F428D4"/>
    <w:rsid w:val="00F43C43"/>
    <w:rsid w:val="00F43D15"/>
    <w:rsid w:val="00F45A3C"/>
    <w:rsid w:val="00F45E2F"/>
    <w:rsid w:val="00F46031"/>
    <w:rsid w:val="00F46096"/>
    <w:rsid w:val="00F46A0E"/>
    <w:rsid w:val="00F46B3F"/>
    <w:rsid w:val="00F47951"/>
    <w:rsid w:val="00F47C51"/>
    <w:rsid w:val="00F50729"/>
    <w:rsid w:val="00F50923"/>
    <w:rsid w:val="00F50954"/>
    <w:rsid w:val="00F509E2"/>
    <w:rsid w:val="00F5112F"/>
    <w:rsid w:val="00F51BCC"/>
    <w:rsid w:val="00F51F50"/>
    <w:rsid w:val="00F526CA"/>
    <w:rsid w:val="00F526EC"/>
    <w:rsid w:val="00F52EBA"/>
    <w:rsid w:val="00F52F8F"/>
    <w:rsid w:val="00F533F4"/>
    <w:rsid w:val="00F5363C"/>
    <w:rsid w:val="00F53F24"/>
    <w:rsid w:val="00F548B5"/>
    <w:rsid w:val="00F54A68"/>
    <w:rsid w:val="00F54ACC"/>
    <w:rsid w:val="00F54F9E"/>
    <w:rsid w:val="00F551AE"/>
    <w:rsid w:val="00F55305"/>
    <w:rsid w:val="00F55C50"/>
    <w:rsid w:val="00F55F36"/>
    <w:rsid w:val="00F5645A"/>
    <w:rsid w:val="00F5702A"/>
    <w:rsid w:val="00F578E4"/>
    <w:rsid w:val="00F60303"/>
    <w:rsid w:val="00F60F30"/>
    <w:rsid w:val="00F6111E"/>
    <w:rsid w:val="00F6259D"/>
    <w:rsid w:val="00F62C3A"/>
    <w:rsid w:val="00F62CB8"/>
    <w:rsid w:val="00F63037"/>
    <w:rsid w:val="00F632E8"/>
    <w:rsid w:val="00F63595"/>
    <w:rsid w:val="00F644AE"/>
    <w:rsid w:val="00F648DB"/>
    <w:rsid w:val="00F64EBB"/>
    <w:rsid w:val="00F6501E"/>
    <w:rsid w:val="00F6505E"/>
    <w:rsid w:val="00F65079"/>
    <w:rsid w:val="00F65A83"/>
    <w:rsid w:val="00F65BF2"/>
    <w:rsid w:val="00F65EFF"/>
    <w:rsid w:val="00F66414"/>
    <w:rsid w:val="00F665B6"/>
    <w:rsid w:val="00F665EC"/>
    <w:rsid w:val="00F6786C"/>
    <w:rsid w:val="00F67ED8"/>
    <w:rsid w:val="00F70CB0"/>
    <w:rsid w:val="00F71094"/>
    <w:rsid w:val="00F71883"/>
    <w:rsid w:val="00F7191D"/>
    <w:rsid w:val="00F71CCB"/>
    <w:rsid w:val="00F71E98"/>
    <w:rsid w:val="00F72177"/>
    <w:rsid w:val="00F72586"/>
    <w:rsid w:val="00F73418"/>
    <w:rsid w:val="00F7413D"/>
    <w:rsid w:val="00F742E7"/>
    <w:rsid w:val="00F7434B"/>
    <w:rsid w:val="00F74634"/>
    <w:rsid w:val="00F752C3"/>
    <w:rsid w:val="00F75ADE"/>
    <w:rsid w:val="00F75C9C"/>
    <w:rsid w:val="00F75F5C"/>
    <w:rsid w:val="00F7600B"/>
    <w:rsid w:val="00F761DE"/>
    <w:rsid w:val="00F7640F"/>
    <w:rsid w:val="00F80582"/>
    <w:rsid w:val="00F80889"/>
    <w:rsid w:val="00F8172B"/>
    <w:rsid w:val="00F823C0"/>
    <w:rsid w:val="00F82988"/>
    <w:rsid w:val="00F83336"/>
    <w:rsid w:val="00F835AE"/>
    <w:rsid w:val="00F83775"/>
    <w:rsid w:val="00F83B72"/>
    <w:rsid w:val="00F83BE6"/>
    <w:rsid w:val="00F83C7B"/>
    <w:rsid w:val="00F83C87"/>
    <w:rsid w:val="00F8403B"/>
    <w:rsid w:val="00F847FE"/>
    <w:rsid w:val="00F84824"/>
    <w:rsid w:val="00F84CB3"/>
    <w:rsid w:val="00F850C6"/>
    <w:rsid w:val="00F851AB"/>
    <w:rsid w:val="00F856B9"/>
    <w:rsid w:val="00F857F9"/>
    <w:rsid w:val="00F85993"/>
    <w:rsid w:val="00F859E6"/>
    <w:rsid w:val="00F862C3"/>
    <w:rsid w:val="00F865CF"/>
    <w:rsid w:val="00F8680D"/>
    <w:rsid w:val="00F876CA"/>
    <w:rsid w:val="00F87C29"/>
    <w:rsid w:val="00F90064"/>
    <w:rsid w:val="00F903FA"/>
    <w:rsid w:val="00F9067A"/>
    <w:rsid w:val="00F9189C"/>
    <w:rsid w:val="00F92985"/>
    <w:rsid w:val="00F93762"/>
    <w:rsid w:val="00F93F86"/>
    <w:rsid w:val="00F94F04"/>
    <w:rsid w:val="00F94F36"/>
    <w:rsid w:val="00F95A56"/>
    <w:rsid w:val="00F95B90"/>
    <w:rsid w:val="00F96587"/>
    <w:rsid w:val="00F965D1"/>
    <w:rsid w:val="00F96666"/>
    <w:rsid w:val="00F96757"/>
    <w:rsid w:val="00F968FC"/>
    <w:rsid w:val="00F96C1D"/>
    <w:rsid w:val="00FA0432"/>
    <w:rsid w:val="00FA0B95"/>
    <w:rsid w:val="00FA22FA"/>
    <w:rsid w:val="00FA2787"/>
    <w:rsid w:val="00FA27CF"/>
    <w:rsid w:val="00FA34E2"/>
    <w:rsid w:val="00FA3638"/>
    <w:rsid w:val="00FA3D9E"/>
    <w:rsid w:val="00FA43C5"/>
    <w:rsid w:val="00FA44F7"/>
    <w:rsid w:val="00FA5698"/>
    <w:rsid w:val="00FA56AC"/>
    <w:rsid w:val="00FA56C2"/>
    <w:rsid w:val="00FA5993"/>
    <w:rsid w:val="00FA5D0F"/>
    <w:rsid w:val="00FA656C"/>
    <w:rsid w:val="00FA6B8E"/>
    <w:rsid w:val="00FA6DE2"/>
    <w:rsid w:val="00FA75AF"/>
    <w:rsid w:val="00FB090C"/>
    <w:rsid w:val="00FB0B27"/>
    <w:rsid w:val="00FB0CAA"/>
    <w:rsid w:val="00FB0F0D"/>
    <w:rsid w:val="00FB161F"/>
    <w:rsid w:val="00FB2BAF"/>
    <w:rsid w:val="00FB2E18"/>
    <w:rsid w:val="00FB3623"/>
    <w:rsid w:val="00FB3675"/>
    <w:rsid w:val="00FB3B02"/>
    <w:rsid w:val="00FB3FA9"/>
    <w:rsid w:val="00FB41B9"/>
    <w:rsid w:val="00FB42B4"/>
    <w:rsid w:val="00FB56B7"/>
    <w:rsid w:val="00FB588F"/>
    <w:rsid w:val="00FB5D3E"/>
    <w:rsid w:val="00FB6445"/>
    <w:rsid w:val="00FB702D"/>
    <w:rsid w:val="00FB7622"/>
    <w:rsid w:val="00FC038F"/>
    <w:rsid w:val="00FC0ED3"/>
    <w:rsid w:val="00FC1315"/>
    <w:rsid w:val="00FC1ED5"/>
    <w:rsid w:val="00FC1F33"/>
    <w:rsid w:val="00FC23E1"/>
    <w:rsid w:val="00FC2728"/>
    <w:rsid w:val="00FC2738"/>
    <w:rsid w:val="00FC2A02"/>
    <w:rsid w:val="00FC2B60"/>
    <w:rsid w:val="00FC2BF7"/>
    <w:rsid w:val="00FC3123"/>
    <w:rsid w:val="00FC317F"/>
    <w:rsid w:val="00FC3B52"/>
    <w:rsid w:val="00FC415A"/>
    <w:rsid w:val="00FC54FC"/>
    <w:rsid w:val="00FC554F"/>
    <w:rsid w:val="00FC5753"/>
    <w:rsid w:val="00FC57F4"/>
    <w:rsid w:val="00FC5B39"/>
    <w:rsid w:val="00FC5C5D"/>
    <w:rsid w:val="00FC5EB8"/>
    <w:rsid w:val="00FC68A3"/>
    <w:rsid w:val="00FC6A31"/>
    <w:rsid w:val="00FC6C81"/>
    <w:rsid w:val="00FC7C83"/>
    <w:rsid w:val="00FD0690"/>
    <w:rsid w:val="00FD06E6"/>
    <w:rsid w:val="00FD0E47"/>
    <w:rsid w:val="00FD116D"/>
    <w:rsid w:val="00FD1313"/>
    <w:rsid w:val="00FD14EA"/>
    <w:rsid w:val="00FD18C1"/>
    <w:rsid w:val="00FD1976"/>
    <w:rsid w:val="00FD2952"/>
    <w:rsid w:val="00FD2D9B"/>
    <w:rsid w:val="00FD2EB4"/>
    <w:rsid w:val="00FD2F7E"/>
    <w:rsid w:val="00FD36EB"/>
    <w:rsid w:val="00FD387E"/>
    <w:rsid w:val="00FD4978"/>
    <w:rsid w:val="00FD4ED7"/>
    <w:rsid w:val="00FD506C"/>
    <w:rsid w:val="00FD59B4"/>
    <w:rsid w:val="00FD59DD"/>
    <w:rsid w:val="00FD5F67"/>
    <w:rsid w:val="00FD6EFD"/>
    <w:rsid w:val="00FD7106"/>
    <w:rsid w:val="00FD7229"/>
    <w:rsid w:val="00FD75D9"/>
    <w:rsid w:val="00FD75F0"/>
    <w:rsid w:val="00FD7E67"/>
    <w:rsid w:val="00FD7F08"/>
    <w:rsid w:val="00FE0103"/>
    <w:rsid w:val="00FE0762"/>
    <w:rsid w:val="00FE0AA6"/>
    <w:rsid w:val="00FE0C3A"/>
    <w:rsid w:val="00FE15D6"/>
    <w:rsid w:val="00FE1879"/>
    <w:rsid w:val="00FE1B34"/>
    <w:rsid w:val="00FE1BAF"/>
    <w:rsid w:val="00FE1F28"/>
    <w:rsid w:val="00FE273F"/>
    <w:rsid w:val="00FE2CA2"/>
    <w:rsid w:val="00FE35AF"/>
    <w:rsid w:val="00FE3B43"/>
    <w:rsid w:val="00FE4C63"/>
    <w:rsid w:val="00FE4DC9"/>
    <w:rsid w:val="00FE5BD2"/>
    <w:rsid w:val="00FE5C82"/>
    <w:rsid w:val="00FE5EBB"/>
    <w:rsid w:val="00FE6998"/>
    <w:rsid w:val="00FE6F2A"/>
    <w:rsid w:val="00FE74A0"/>
    <w:rsid w:val="00FE7851"/>
    <w:rsid w:val="00FE7DFC"/>
    <w:rsid w:val="00FF07EE"/>
    <w:rsid w:val="00FF1178"/>
    <w:rsid w:val="00FF1AA6"/>
    <w:rsid w:val="00FF1F14"/>
    <w:rsid w:val="00FF1FFF"/>
    <w:rsid w:val="00FF20CF"/>
    <w:rsid w:val="00FF292C"/>
    <w:rsid w:val="00FF2C43"/>
    <w:rsid w:val="00FF423F"/>
    <w:rsid w:val="00FF47E8"/>
    <w:rsid w:val="00FF4C07"/>
    <w:rsid w:val="00FF4CF9"/>
    <w:rsid w:val="00FF5435"/>
    <w:rsid w:val="00FF5897"/>
    <w:rsid w:val="00FF5C2B"/>
    <w:rsid w:val="00FF71A3"/>
    <w:rsid w:val="00FF7539"/>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13D92E"/>
  <w15:chartTrackingRefBased/>
  <w15:docId w15:val="{37C00CF6-6532-48A0-BF6F-BFBD5DDB1F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vi-V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76C8"/>
  </w:style>
  <w:style w:type="paragraph" w:styleId="Heading1">
    <w:name w:val="heading 1"/>
    <w:basedOn w:val="Normal"/>
    <w:next w:val="Normal"/>
    <w:link w:val="Heading1Char"/>
    <w:uiPriority w:val="9"/>
    <w:qFormat/>
    <w:rsid w:val="005F17D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5F17D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5F17D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rsid w:val="005F17D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F17D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F17D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F17D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F17D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F17D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F17D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5F17D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5F17D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sid w:val="005F17D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F17D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F17D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F17D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F17D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F17D5"/>
    <w:rPr>
      <w:rFonts w:eastAsiaTheme="majorEastAsia" w:cstheme="majorBidi"/>
      <w:color w:val="272727" w:themeColor="text1" w:themeTint="D8"/>
    </w:rPr>
  </w:style>
  <w:style w:type="paragraph" w:styleId="Title">
    <w:name w:val="Title"/>
    <w:basedOn w:val="Normal"/>
    <w:next w:val="Normal"/>
    <w:link w:val="TitleChar"/>
    <w:uiPriority w:val="10"/>
    <w:qFormat/>
    <w:rsid w:val="005F17D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F17D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F17D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F17D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F17D5"/>
    <w:pPr>
      <w:spacing w:before="160"/>
      <w:jc w:val="center"/>
    </w:pPr>
    <w:rPr>
      <w:i/>
      <w:iCs/>
      <w:color w:val="404040" w:themeColor="text1" w:themeTint="BF"/>
    </w:rPr>
  </w:style>
  <w:style w:type="character" w:customStyle="1" w:styleId="QuoteChar">
    <w:name w:val="Quote Char"/>
    <w:basedOn w:val="DefaultParagraphFont"/>
    <w:link w:val="Quote"/>
    <w:uiPriority w:val="29"/>
    <w:rsid w:val="005F17D5"/>
    <w:rPr>
      <w:i/>
      <w:iCs/>
      <w:color w:val="404040" w:themeColor="text1" w:themeTint="BF"/>
    </w:rPr>
  </w:style>
  <w:style w:type="paragraph" w:styleId="ListParagraph">
    <w:name w:val="List Paragraph"/>
    <w:basedOn w:val="Normal"/>
    <w:uiPriority w:val="34"/>
    <w:qFormat/>
    <w:rsid w:val="005F17D5"/>
    <w:pPr>
      <w:ind w:left="720"/>
      <w:contextualSpacing/>
    </w:pPr>
  </w:style>
  <w:style w:type="character" w:styleId="IntenseEmphasis">
    <w:name w:val="Intense Emphasis"/>
    <w:basedOn w:val="DefaultParagraphFont"/>
    <w:uiPriority w:val="21"/>
    <w:qFormat/>
    <w:rsid w:val="005F17D5"/>
    <w:rPr>
      <w:i/>
      <w:iCs/>
      <w:color w:val="0F4761" w:themeColor="accent1" w:themeShade="BF"/>
    </w:rPr>
  </w:style>
  <w:style w:type="paragraph" w:styleId="IntenseQuote">
    <w:name w:val="Intense Quote"/>
    <w:basedOn w:val="Normal"/>
    <w:next w:val="Normal"/>
    <w:link w:val="IntenseQuoteChar"/>
    <w:uiPriority w:val="30"/>
    <w:qFormat/>
    <w:rsid w:val="005F17D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F17D5"/>
    <w:rPr>
      <w:i/>
      <w:iCs/>
      <w:color w:val="0F4761" w:themeColor="accent1" w:themeShade="BF"/>
    </w:rPr>
  </w:style>
  <w:style w:type="character" w:styleId="IntenseReference">
    <w:name w:val="Intense Reference"/>
    <w:basedOn w:val="DefaultParagraphFont"/>
    <w:uiPriority w:val="32"/>
    <w:qFormat/>
    <w:rsid w:val="005F17D5"/>
    <w:rPr>
      <w:b/>
      <w:bCs/>
      <w:smallCaps/>
      <w:color w:val="0F4761" w:themeColor="accent1" w:themeShade="BF"/>
      <w:spacing w:val="5"/>
    </w:rPr>
  </w:style>
  <w:style w:type="paragraph" w:customStyle="1" w:styleId="ListParagraph1">
    <w:name w:val="List Paragraph1"/>
    <w:basedOn w:val="Normal"/>
    <w:uiPriority w:val="34"/>
    <w:qFormat/>
    <w:rsid w:val="00446195"/>
    <w:pPr>
      <w:spacing w:after="200" w:line="276" w:lineRule="auto"/>
      <w:ind w:left="720"/>
      <w:contextualSpacing/>
    </w:pPr>
    <w:rPr>
      <w:kern w:val="0"/>
      <w:sz w:val="22"/>
      <w:szCs w:val="22"/>
      <w:lang w:val="en-US"/>
      <w14:ligatures w14:val="none"/>
    </w:rPr>
  </w:style>
  <w:style w:type="paragraph" w:customStyle="1" w:styleId="ListParagraph4">
    <w:name w:val="List Paragraph4"/>
    <w:basedOn w:val="Normal"/>
    <w:uiPriority w:val="99"/>
    <w:unhideWhenUsed/>
    <w:qFormat/>
    <w:rsid w:val="00446195"/>
    <w:pPr>
      <w:spacing w:after="200" w:line="276" w:lineRule="auto"/>
      <w:ind w:left="720"/>
      <w:contextualSpacing/>
    </w:pPr>
    <w:rPr>
      <w:kern w:val="0"/>
      <w:sz w:val="22"/>
      <w:szCs w:val="22"/>
      <w:lang w:val="en-US"/>
      <w14:ligatures w14:val="none"/>
    </w:rPr>
  </w:style>
  <w:style w:type="paragraph" w:styleId="NormalWeb">
    <w:name w:val="Normal (Web)"/>
    <w:aliases w:val="Normal (Web) Char1, Char8 Char, Char8,webb,Char1 Char,Char8"/>
    <w:basedOn w:val="Normal"/>
    <w:link w:val="NormalWebChar"/>
    <w:uiPriority w:val="99"/>
    <w:unhideWhenUsed/>
    <w:qFormat/>
    <w:rsid w:val="004C2B1A"/>
    <w:pPr>
      <w:spacing w:before="100" w:beforeAutospacing="1" w:after="100" w:afterAutospacing="1" w:line="240" w:lineRule="auto"/>
    </w:pPr>
    <w:rPr>
      <w:rFonts w:ascii="Times New Roman" w:eastAsia="Times New Roman" w:hAnsi="Times New Roman" w:cs="Times New Roman"/>
      <w:kern w:val="0"/>
      <w:lang w:val="en-US"/>
      <w14:ligatures w14:val="none"/>
    </w:rPr>
  </w:style>
  <w:style w:type="character" w:customStyle="1" w:styleId="NormalWebChar">
    <w:name w:val="Normal (Web) Char"/>
    <w:aliases w:val="Normal (Web) Char1 Char, Char8 Char Char, Char8 Char1,webb Char,Char1 Char Char,Char8 Char"/>
    <w:link w:val="NormalWeb"/>
    <w:uiPriority w:val="99"/>
    <w:rsid w:val="00420CE0"/>
    <w:rPr>
      <w:rFonts w:ascii="Times New Roman" w:eastAsia="Times New Roman" w:hAnsi="Times New Roman" w:cs="Times New Roman"/>
      <w:kern w:val="0"/>
      <w:lang w:val="en-US"/>
      <w14:ligatures w14:val="none"/>
    </w:rPr>
  </w:style>
  <w:style w:type="character" w:customStyle="1" w:styleId="normaltextrun">
    <w:name w:val="normaltextrun"/>
    <w:basedOn w:val="DefaultParagraphFont"/>
    <w:rsid w:val="004C2B1A"/>
  </w:style>
  <w:style w:type="paragraph" w:customStyle="1" w:styleId="paragraph">
    <w:name w:val="paragraph"/>
    <w:basedOn w:val="Normal"/>
    <w:rsid w:val="004C2B1A"/>
    <w:pPr>
      <w:spacing w:before="100" w:beforeAutospacing="1" w:after="100" w:afterAutospacing="1" w:line="240" w:lineRule="auto"/>
    </w:pPr>
    <w:rPr>
      <w:rFonts w:ascii="Times New Roman" w:eastAsia="Times New Roman" w:hAnsi="Times New Roman" w:cs="Times New Roman"/>
      <w:kern w:val="0"/>
      <w:lang w:val="en-US"/>
      <w14:ligatures w14:val="none"/>
    </w:rPr>
  </w:style>
  <w:style w:type="character" w:customStyle="1" w:styleId="Vnbnnidung">
    <w:name w:val="Văn bản nội dung_"/>
    <w:link w:val="Vnbnnidung0"/>
    <w:uiPriority w:val="99"/>
    <w:locked/>
    <w:rsid w:val="004C2B1A"/>
    <w:rPr>
      <w:rFonts w:cs="Times New Roman"/>
      <w:szCs w:val="26"/>
    </w:rPr>
  </w:style>
  <w:style w:type="paragraph" w:customStyle="1" w:styleId="Vnbnnidung0">
    <w:name w:val="Văn bản nội dung"/>
    <w:basedOn w:val="Normal"/>
    <w:link w:val="Vnbnnidung"/>
    <w:uiPriority w:val="99"/>
    <w:rsid w:val="004C2B1A"/>
    <w:pPr>
      <w:widowControl w:val="0"/>
      <w:spacing w:after="220" w:line="259" w:lineRule="auto"/>
      <w:ind w:firstLine="400"/>
    </w:pPr>
    <w:rPr>
      <w:rFonts w:cs="Times New Roman"/>
      <w:szCs w:val="26"/>
    </w:rPr>
  </w:style>
  <w:style w:type="table" w:styleId="TableGrid">
    <w:name w:val="Table Grid"/>
    <w:basedOn w:val="TableNormal"/>
    <w:uiPriority w:val="59"/>
    <w:rsid w:val="00DE3B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single space,ft, Car Car Car Car, Car Car Car,Car, Car Car, Car,Car Car Car Car,Car Car Car,Car Car,Footnote Text Char Char Char Char Char,Footnote Text Char Char Char Char Char Char Ch Char,Car Ca,fn,footnote text,FOOTNOTES,C,A,fn Char Ch"/>
    <w:basedOn w:val="Normal"/>
    <w:link w:val="FootnoteTextChar"/>
    <w:uiPriority w:val="99"/>
    <w:unhideWhenUsed/>
    <w:qFormat/>
    <w:rsid w:val="00DE3B40"/>
    <w:pPr>
      <w:spacing w:after="0" w:line="240" w:lineRule="auto"/>
    </w:pPr>
    <w:rPr>
      <w:kern w:val="0"/>
      <w:sz w:val="20"/>
      <w:szCs w:val="20"/>
      <w:lang w:val="en-US"/>
      <w14:ligatures w14:val="none"/>
    </w:rPr>
  </w:style>
  <w:style w:type="character" w:customStyle="1" w:styleId="FootnoteTextChar">
    <w:name w:val="Footnote Text Char"/>
    <w:aliases w:val="single space Char,ft Char, Car Car Car Car Char, Car Car Car Char,Car Char, Car Car Char, Car Char,Car Car Car Car Char,Car Car Car Char,Car Car Char,Footnote Text Char Char Char Char Char Char,Car Ca Char,fn Char,footnote text Char"/>
    <w:basedOn w:val="DefaultParagraphFont"/>
    <w:link w:val="FootnoteText"/>
    <w:uiPriority w:val="99"/>
    <w:qFormat/>
    <w:rsid w:val="00DE3B40"/>
    <w:rPr>
      <w:kern w:val="0"/>
      <w:sz w:val="20"/>
      <w:szCs w:val="20"/>
      <w:lang w:val="en-US"/>
      <w14:ligatures w14:val="none"/>
    </w:rPr>
  </w:style>
  <w:style w:type="character" w:styleId="FootnoteReference">
    <w:name w:val="footnote reference"/>
    <w:aliases w:val="Footnote text,ftref,Footnote Text1,Footnote Text Char Char Char Char Char Char Ch Char Char Char,Footnote Text Char Char Char Char Char Char Ch Char Char Char Char Char Char C,f,Footnote,16 Point,Superscript 6 Point,BVI fnr,fr,Re,10,R"/>
    <w:basedOn w:val="DefaultParagraphFont"/>
    <w:link w:val="4GCharChar"/>
    <w:uiPriority w:val="99"/>
    <w:unhideWhenUsed/>
    <w:qFormat/>
    <w:rsid w:val="00DE3B40"/>
    <w:rPr>
      <w:vertAlign w:val="superscript"/>
    </w:rPr>
  </w:style>
  <w:style w:type="paragraph" w:customStyle="1" w:styleId="4GCharChar">
    <w:name w:val="4_G Char Char"/>
    <w:aliases w:val="Footnotes refss Char Char,Footnote Refernece Char1 Char,Footnote Ref Char Char,16 Point Char Char,Superscript 6 Point Char Char,ftref Char Char,[0] Char Char,Texto de nota al pie Char Char,Appel note de bas de p. Char Ch"/>
    <w:basedOn w:val="Normal"/>
    <w:link w:val="FootnoteReference"/>
    <w:uiPriority w:val="99"/>
    <w:rsid w:val="002315A0"/>
    <w:pPr>
      <w:autoSpaceDE w:val="0"/>
      <w:autoSpaceDN w:val="0"/>
      <w:spacing w:line="240" w:lineRule="exact"/>
      <w:jc w:val="both"/>
    </w:pPr>
    <w:rPr>
      <w:vertAlign w:val="superscript"/>
    </w:rPr>
  </w:style>
  <w:style w:type="character" w:styleId="Hyperlink">
    <w:name w:val="Hyperlink"/>
    <w:uiPriority w:val="99"/>
    <w:rsid w:val="00DE3B40"/>
    <w:rPr>
      <w:rFonts w:ascii="Arial" w:hAnsi="Arial" w:cs="Arial" w:hint="default"/>
      <w:strike w:val="0"/>
      <w:dstrike w:val="0"/>
      <w:color w:val="005399"/>
      <w:u w:val="none"/>
      <w:effect w:val="none"/>
    </w:rPr>
  </w:style>
  <w:style w:type="paragraph" w:styleId="CommentText">
    <w:name w:val="annotation text"/>
    <w:basedOn w:val="Normal"/>
    <w:link w:val="CommentTextChar"/>
    <w:uiPriority w:val="99"/>
    <w:unhideWhenUsed/>
    <w:rsid w:val="00DE3B40"/>
    <w:pPr>
      <w:spacing w:line="240" w:lineRule="auto"/>
    </w:pPr>
    <w:rPr>
      <w:kern w:val="0"/>
      <w:sz w:val="20"/>
      <w:szCs w:val="20"/>
      <w:lang w:val="en-US"/>
      <w14:ligatures w14:val="none"/>
    </w:rPr>
  </w:style>
  <w:style w:type="character" w:customStyle="1" w:styleId="CommentTextChar">
    <w:name w:val="Comment Text Char"/>
    <w:basedOn w:val="DefaultParagraphFont"/>
    <w:link w:val="CommentText"/>
    <w:uiPriority w:val="99"/>
    <w:rsid w:val="00DE3B40"/>
    <w:rPr>
      <w:kern w:val="0"/>
      <w:sz w:val="20"/>
      <w:szCs w:val="20"/>
      <w:lang w:val="en-US"/>
      <w14:ligatures w14:val="none"/>
    </w:rPr>
  </w:style>
  <w:style w:type="character" w:styleId="Emphasis">
    <w:name w:val="Emphasis"/>
    <w:basedOn w:val="DefaultParagraphFont"/>
    <w:uiPriority w:val="20"/>
    <w:qFormat/>
    <w:rsid w:val="00DE3B40"/>
    <w:rPr>
      <w:i/>
      <w:iCs/>
    </w:rPr>
  </w:style>
  <w:style w:type="character" w:customStyle="1" w:styleId="fontstyle01">
    <w:name w:val="fontstyle01"/>
    <w:basedOn w:val="DefaultParagraphFont"/>
    <w:rsid w:val="00DE3B40"/>
    <w:rPr>
      <w:rFonts w:ascii="TimesNewRomanPS-ItalicMT" w:hAnsi="TimesNewRomanPS-ItalicMT" w:hint="default"/>
      <w:b w:val="0"/>
      <w:bCs w:val="0"/>
      <w:i/>
      <w:iCs/>
      <w:color w:val="000000"/>
      <w:sz w:val="22"/>
      <w:szCs w:val="22"/>
    </w:rPr>
  </w:style>
  <w:style w:type="character" w:customStyle="1" w:styleId="eop">
    <w:name w:val="eop"/>
    <w:basedOn w:val="DefaultParagraphFont"/>
    <w:rsid w:val="00DE3B40"/>
  </w:style>
  <w:style w:type="character" w:styleId="Strong">
    <w:name w:val="Strong"/>
    <w:basedOn w:val="DefaultParagraphFont"/>
    <w:uiPriority w:val="22"/>
    <w:qFormat/>
    <w:rsid w:val="00DE3B40"/>
    <w:rPr>
      <w:b/>
      <w:bCs/>
    </w:rPr>
  </w:style>
  <w:style w:type="character" w:styleId="CommentReference">
    <w:name w:val="annotation reference"/>
    <w:basedOn w:val="DefaultParagraphFont"/>
    <w:uiPriority w:val="99"/>
    <w:semiHidden/>
    <w:unhideWhenUsed/>
    <w:rsid w:val="00DE3B40"/>
    <w:rPr>
      <w:sz w:val="16"/>
      <w:szCs w:val="16"/>
    </w:rPr>
  </w:style>
  <w:style w:type="character" w:customStyle="1" w:styleId="fontstyle21">
    <w:name w:val="fontstyle21"/>
    <w:basedOn w:val="DefaultParagraphFont"/>
    <w:rsid w:val="00DE3B40"/>
    <w:rPr>
      <w:rFonts w:ascii="Arial" w:hAnsi="Arial" w:cs="Arial" w:hint="default"/>
      <w:b/>
      <w:bCs/>
      <w:i/>
      <w:iCs/>
      <w:color w:val="333333"/>
      <w:sz w:val="34"/>
      <w:szCs w:val="34"/>
    </w:rPr>
  </w:style>
  <w:style w:type="paragraph" w:styleId="Header">
    <w:name w:val="header"/>
    <w:basedOn w:val="Normal"/>
    <w:link w:val="HeaderChar"/>
    <w:uiPriority w:val="99"/>
    <w:unhideWhenUsed/>
    <w:rsid w:val="00DE3B40"/>
    <w:pPr>
      <w:tabs>
        <w:tab w:val="center" w:pos="4680"/>
        <w:tab w:val="right" w:pos="9360"/>
      </w:tabs>
      <w:spacing w:after="0" w:line="240" w:lineRule="auto"/>
      <w:ind w:firstLine="720"/>
    </w:pPr>
    <w:rPr>
      <w:rFonts w:ascii="Times New Roman" w:hAnsi="Times New Roman"/>
      <w:sz w:val="26"/>
      <w:szCs w:val="22"/>
      <w:lang w:val="en-US"/>
    </w:rPr>
  </w:style>
  <w:style w:type="character" w:customStyle="1" w:styleId="HeaderChar">
    <w:name w:val="Header Char"/>
    <w:basedOn w:val="DefaultParagraphFont"/>
    <w:link w:val="Header"/>
    <w:uiPriority w:val="99"/>
    <w:rsid w:val="00DE3B40"/>
    <w:rPr>
      <w:rFonts w:ascii="Times New Roman" w:hAnsi="Times New Roman"/>
      <w:sz w:val="26"/>
      <w:szCs w:val="22"/>
      <w:lang w:val="en-US"/>
    </w:rPr>
  </w:style>
  <w:style w:type="paragraph" w:styleId="Footer">
    <w:name w:val="footer"/>
    <w:basedOn w:val="Normal"/>
    <w:link w:val="FooterChar"/>
    <w:uiPriority w:val="99"/>
    <w:unhideWhenUsed/>
    <w:rsid w:val="00DE3B40"/>
    <w:pPr>
      <w:tabs>
        <w:tab w:val="center" w:pos="4680"/>
        <w:tab w:val="right" w:pos="9360"/>
      </w:tabs>
      <w:spacing w:after="0" w:line="240" w:lineRule="auto"/>
      <w:ind w:firstLine="720"/>
    </w:pPr>
    <w:rPr>
      <w:rFonts w:ascii="Times New Roman" w:hAnsi="Times New Roman"/>
      <w:sz w:val="26"/>
      <w:szCs w:val="22"/>
      <w:lang w:val="en-US"/>
    </w:rPr>
  </w:style>
  <w:style w:type="character" w:customStyle="1" w:styleId="FooterChar">
    <w:name w:val="Footer Char"/>
    <w:basedOn w:val="DefaultParagraphFont"/>
    <w:link w:val="Footer"/>
    <w:uiPriority w:val="99"/>
    <w:rsid w:val="00DE3B40"/>
    <w:rPr>
      <w:rFonts w:ascii="Times New Roman" w:hAnsi="Times New Roman"/>
      <w:sz w:val="26"/>
      <w:szCs w:val="22"/>
      <w:lang w:val="en-US"/>
    </w:rPr>
  </w:style>
  <w:style w:type="character" w:customStyle="1" w:styleId="UnresolvedMention1">
    <w:name w:val="Unresolved Mention1"/>
    <w:basedOn w:val="DefaultParagraphFont"/>
    <w:uiPriority w:val="99"/>
    <w:semiHidden/>
    <w:unhideWhenUsed/>
    <w:rsid w:val="00DE3B40"/>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B17FB3"/>
    <w:rPr>
      <w:b/>
      <w:bCs/>
      <w:kern w:val="2"/>
      <w:lang w:val="vi-VN"/>
      <w14:ligatures w14:val="standardContextual"/>
    </w:rPr>
  </w:style>
  <w:style w:type="character" w:customStyle="1" w:styleId="CommentSubjectChar">
    <w:name w:val="Comment Subject Char"/>
    <w:basedOn w:val="CommentTextChar"/>
    <w:link w:val="CommentSubject"/>
    <w:uiPriority w:val="99"/>
    <w:semiHidden/>
    <w:rsid w:val="00B17FB3"/>
    <w:rPr>
      <w:b/>
      <w:bCs/>
      <w:kern w:val="0"/>
      <w:sz w:val="20"/>
      <w:szCs w:val="20"/>
      <w:lang w:val="en-US"/>
      <w14:ligatures w14:val="none"/>
    </w:rPr>
  </w:style>
  <w:style w:type="character" w:styleId="FollowedHyperlink">
    <w:name w:val="FollowedHyperlink"/>
    <w:basedOn w:val="DefaultParagraphFont"/>
    <w:uiPriority w:val="99"/>
    <w:semiHidden/>
    <w:unhideWhenUsed/>
    <w:rsid w:val="00B17FB3"/>
    <w:rPr>
      <w:color w:val="96607D" w:themeColor="followedHyperlink"/>
      <w:u w:val="single"/>
    </w:rPr>
  </w:style>
  <w:style w:type="paragraph" w:styleId="Revision">
    <w:name w:val="Revision"/>
    <w:hidden/>
    <w:uiPriority w:val="99"/>
    <w:semiHidden/>
    <w:rsid w:val="00B024F7"/>
    <w:pPr>
      <w:spacing w:after="0" w:line="240" w:lineRule="auto"/>
    </w:pPr>
  </w:style>
  <w:style w:type="character" w:styleId="PageNumber">
    <w:name w:val="page number"/>
    <w:basedOn w:val="DefaultParagraphFont"/>
    <w:rsid w:val="00EB7D38"/>
  </w:style>
  <w:style w:type="character" w:customStyle="1" w:styleId="delimiter">
    <w:name w:val="delimiter"/>
    <w:basedOn w:val="DefaultParagraphFont"/>
    <w:rsid w:val="006F5480"/>
  </w:style>
  <w:style w:type="paragraph" w:customStyle="1" w:styleId="h1">
    <w:name w:val="h1"/>
    <w:basedOn w:val="Heading1"/>
    <w:next w:val="Heading1"/>
    <w:qFormat/>
    <w:rsid w:val="002D4D73"/>
    <w:pPr>
      <w:shd w:val="clear" w:color="auto" w:fill="FFFFFF"/>
      <w:spacing w:before="0" w:after="0" w:line="312" w:lineRule="auto"/>
      <w:jc w:val="both"/>
      <w:textAlignment w:val="baseline"/>
    </w:pPr>
    <w:rPr>
      <w:b/>
      <w:color w:val="auto"/>
      <w:sz w:val="26"/>
      <w:szCs w:val="26"/>
    </w:rPr>
  </w:style>
  <w:style w:type="character" w:customStyle="1" w:styleId="UnresolvedMention2">
    <w:name w:val="Unresolved Mention2"/>
    <w:basedOn w:val="DefaultParagraphFont"/>
    <w:uiPriority w:val="99"/>
    <w:semiHidden/>
    <w:unhideWhenUsed/>
    <w:rsid w:val="0050799A"/>
    <w:rPr>
      <w:color w:val="605E5C"/>
      <w:shd w:val="clear" w:color="auto" w:fill="E1DFDD"/>
    </w:rPr>
  </w:style>
  <w:style w:type="paragraph" w:customStyle="1" w:styleId="theme-layer-bodytext-dropcap">
    <w:name w:val="theme-layer-bodytext-dropcap"/>
    <w:basedOn w:val="Normal"/>
    <w:rsid w:val="005B1ADC"/>
    <w:pPr>
      <w:spacing w:before="100" w:beforeAutospacing="1" w:after="100" w:afterAutospacing="1" w:line="240" w:lineRule="auto"/>
    </w:pPr>
    <w:rPr>
      <w:rFonts w:ascii="Times New Roman" w:eastAsia="Times New Roman" w:hAnsi="Times New Roman" w:cs="Times New Roman"/>
      <w:kern w:val="0"/>
      <w:lang w:val="en-US"/>
      <w14:ligatures w14:val="none"/>
    </w:rPr>
  </w:style>
  <w:style w:type="character" w:customStyle="1" w:styleId="theme-foregroundcolorcustom-ljfcxr">
    <w:name w:val="theme-foregroundcolorcustom-ljfcxr"/>
    <w:basedOn w:val="DefaultParagraphFont"/>
    <w:rsid w:val="005B1ADC"/>
  </w:style>
  <w:style w:type="character" w:customStyle="1" w:styleId="max-w-full">
    <w:name w:val="max-w-full"/>
    <w:basedOn w:val="DefaultParagraphFont"/>
    <w:rsid w:val="006F60E9"/>
  </w:style>
  <w:style w:type="character" w:customStyle="1" w:styleId="time">
    <w:name w:val="time"/>
    <w:basedOn w:val="DefaultParagraphFont"/>
    <w:rsid w:val="006F60E9"/>
  </w:style>
  <w:style w:type="paragraph" w:styleId="HTMLPreformatted">
    <w:name w:val="HTML Preformatted"/>
    <w:basedOn w:val="Normal"/>
    <w:link w:val="HTMLPreformattedChar"/>
    <w:uiPriority w:val="99"/>
    <w:semiHidden/>
    <w:unhideWhenUsed/>
    <w:rsid w:val="00DE42AB"/>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DE42AB"/>
    <w:rPr>
      <w:rFonts w:ascii="Consolas" w:hAnsi="Consolas"/>
      <w:sz w:val="20"/>
      <w:szCs w:val="20"/>
    </w:rPr>
  </w:style>
  <w:style w:type="character" w:customStyle="1" w:styleId="ls3">
    <w:name w:val="ls3"/>
    <w:basedOn w:val="DefaultParagraphFont"/>
    <w:rsid w:val="00452A52"/>
  </w:style>
  <w:style w:type="character" w:customStyle="1" w:styleId="ff5">
    <w:name w:val="ff5"/>
    <w:basedOn w:val="DefaultParagraphFont"/>
    <w:rsid w:val="00452A52"/>
  </w:style>
  <w:style w:type="character" w:customStyle="1" w:styleId="ff4">
    <w:name w:val="ff4"/>
    <w:basedOn w:val="DefaultParagraphFont"/>
    <w:rsid w:val="00452A52"/>
  </w:style>
  <w:style w:type="character" w:customStyle="1" w:styleId="ref-journal">
    <w:name w:val="ref-journal"/>
    <w:basedOn w:val="DefaultParagraphFont"/>
    <w:rsid w:val="008022B5"/>
  </w:style>
  <w:style w:type="character" w:customStyle="1" w:styleId="ref-vol">
    <w:name w:val="ref-vol"/>
    <w:basedOn w:val="DefaultParagraphFont"/>
    <w:rsid w:val="008022B5"/>
  </w:style>
  <w:style w:type="paragraph" w:customStyle="1" w:styleId="1">
    <w:name w:val="1"/>
    <w:basedOn w:val="Normal"/>
    <w:rsid w:val="00171A77"/>
    <w:pPr>
      <w:spacing w:after="0" w:line="276" w:lineRule="auto"/>
    </w:pPr>
    <w:rPr>
      <w:rFonts w:ascii="Times New Roman" w:eastAsia="Arial" w:hAnsi="Times New Roman" w:cs="Times New Roman"/>
      <w:b/>
      <w:kern w:val="0"/>
      <w:lang w:val="en-US"/>
      <w14:ligatures w14:val="none"/>
    </w:rPr>
  </w:style>
  <w:style w:type="paragraph" w:styleId="BodyText">
    <w:name w:val="Body Text"/>
    <w:basedOn w:val="Normal"/>
    <w:link w:val="BodyTextChar"/>
    <w:uiPriority w:val="99"/>
    <w:unhideWhenUsed/>
    <w:rsid w:val="00171A77"/>
    <w:pPr>
      <w:spacing w:after="120" w:line="276" w:lineRule="auto"/>
    </w:pPr>
    <w:rPr>
      <w:rFonts w:ascii="Arial" w:eastAsia="Arial" w:hAnsi="Arial" w:cs="Times New Roman"/>
      <w:kern w:val="0"/>
      <w:sz w:val="22"/>
      <w:szCs w:val="22"/>
      <w:lang w:val="x-none" w:eastAsia="x-none"/>
      <w14:ligatures w14:val="none"/>
    </w:rPr>
  </w:style>
  <w:style w:type="character" w:customStyle="1" w:styleId="BodyTextChar">
    <w:name w:val="Body Text Char"/>
    <w:basedOn w:val="DefaultParagraphFont"/>
    <w:link w:val="BodyText"/>
    <w:uiPriority w:val="99"/>
    <w:rsid w:val="00171A77"/>
    <w:rPr>
      <w:rFonts w:ascii="Arial" w:eastAsia="Arial" w:hAnsi="Arial" w:cs="Times New Roman"/>
      <w:kern w:val="0"/>
      <w:sz w:val="22"/>
      <w:szCs w:val="22"/>
      <w:lang w:val="x-none" w:eastAsia="x-none"/>
      <w14:ligatures w14:val="none"/>
    </w:rPr>
  </w:style>
  <w:style w:type="paragraph" w:styleId="TOC1">
    <w:name w:val="toc 1"/>
    <w:basedOn w:val="Normal"/>
    <w:next w:val="Normal"/>
    <w:autoRedefine/>
    <w:uiPriority w:val="39"/>
    <w:unhideWhenUsed/>
    <w:rsid w:val="00201162"/>
    <w:pPr>
      <w:tabs>
        <w:tab w:val="right" w:leader="dot" w:pos="8777"/>
      </w:tabs>
      <w:spacing w:after="100"/>
      <w:jc w:val="both"/>
    </w:pPr>
    <w:rPr>
      <w:rFonts w:cstheme="majorHAnsi"/>
      <w:i/>
      <w:iCs/>
      <w:noProof/>
      <w:lang w:val="en-US"/>
    </w:rPr>
  </w:style>
  <w:style w:type="paragraph" w:styleId="TOC2">
    <w:name w:val="toc 2"/>
    <w:basedOn w:val="Normal"/>
    <w:next w:val="Normal"/>
    <w:autoRedefine/>
    <w:uiPriority w:val="39"/>
    <w:unhideWhenUsed/>
    <w:rsid w:val="001333F0"/>
    <w:pPr>
      <w:spacing w:after="100"/>
      <w:ind w:left="240"/>
    </w:pPr>
  </w:style>
  <w:style w:type="character" w:customStyle="1" w:styleId="UnresolvedMention3">
    <w:name w:val="Unresolved Mention3"/>
    <w:basedOn w:val="DefaultParagraphFont"/>
    <w:uiPriority w:val="99"/>
    <w:semiHidden/>
    <w:unhideWhenUsed/>
    <w:rsid w:val="00607926"/>
    <w:rPr>
      <w:color w:val="605E5C"/>
      <w:shd w:val="clear" w:color="auto" w:fill="E1DFDD"/>
    </w:rPr>
  </w:style>
  <w:style w:type="character" w:styleId="UnresolvedMention">
    <w:name w:val="Unresolved Mention"/>
    <w:basedOn w:val="DefaultParagraphFont"/>
    <w:uiPriority w:val="99"/>
    <w:semiHidden/>
    <w:unhideWhenUsed/>
    <w:rsid w:val="000042BD"/>
    <w:rPr>
      <w:color w:val="605E5C"/>
      <w:shd w:val="clear" w:color="auto" w:fill="E1DFDD"/>
    </w:rPr>
  </w:style>
  <w:style w:type="paragraph" w:styleId="TOC3">
    <w:name w:val="toc 3"/>
    <w:basedOn w:val="Normal"/>
    <w:next w:val="Normal"/>
    <w:autoRedefine/>
    <w:uiPriority w:val="39"/>
    <w:unhideWhenUsed/>
    <w:rsid w:val="00A3069C"/>
    <w:pPr>
      <w:spacing w:after="100"/>
      <w:ind w:left="480"/>
    </w:pPr>
    <w:rPr>
      <w:rFonts w:eastAsiaTheme="minorEastAsia"/>
      <w:lang w:val="en-US"/>
    </w:rPr>
  </w:style>
  <w:style w:type="paragraph" w:styleId="TOC4">
    <w:name w:val="toc 4"/>
    <w:basedOn w:val="Normal"/>
    <w:next w:val="Normal"/>
    <w:autoRedefine/>
    <w:uiPriority w:val="39"/>
    <w:unhideWhenUsed/>
    <w:rsid w:val="00A3069C"/>
    <w:pPr>
      <w:spacing w:after="100"/>
      <w:ind w:left="720"/>
    </w:pPr>
    <w:rPr>
      <w:rFonts w:eastAsiaTheme="minorEastAsia"/>
      <w:lang w:val="en-US"/>
    </w:rPr>
  </w:style>
  <w:style w:type="paragraph" w:styleId="TOC5">
    <w:name w:val="toc 5"/>
    <w:basedOn w:val="Normal"/>
    <w:next w:val="Normal"/>
    <w:autoRedefine/>
    <w:uiPriority w:val="39"/>
    <w:unhideWhenUsed/>
    <w:rsid w:val="00A3069C"/>
    <w:pPr>
      <w:spacing w:after="100"/>
      <w:ind w:left="960"/>
    </w:pPr>
    <w:rPr>
      <w:rFonts w:eastAsiaTheme="minorEastAsia"/>
      <w:lang w:val="en-US"/>
    </w:rPr>
  </w:style>
  <w:style w:type="paragraph" w:styleId="TOC6">
    <w:name w:val="toc 6"/>
    <w:basedOn w:val="Normal"/>
    <w:next w:val="Normal"/>
    <w:autoRedefine/>
    <w:uiPriority w:val="39"/>
    <w:unhideWhenUsed/>
    <w:rsid w:val="00A3069C"/>
    <w:pPr>
      <w:spacing w:after="100"/>
      <w:ind w:left="1200"/>
    </w:pPr>
    <w:rPr>
      <w:rFonts w:eastAsiaTheme="minorEastAsia"/>
      <w:lang w:val="en-US"/>
    </w:rPr>
  </w:style>
  <w:style w:type="paragraph" w:styleId="TOC7">
    <w:name w:val="toc 7"/>
    <w:basedOn w:val="Normal"/>
    <w:next w:val="Normal"/>
    <w:autoRedefine/>
    <w:uiPriority w:val="39"/>
    <w:unhideWhenUsed/>
    <w:rsid w:val="00A3069C"/>
    <w:pPr>
      <w:spacing w:after="100"/>
      <w:ind w:left="1440"/>
    </w:pPr>
    <w:rPr>
      <w:rFonts w:eastAsiaTheme="minorEastAsia"/>
      <w:lang w:val="en-US"/>
    </w:rPr>
  </w:style>
  <w:style w:type="paragraph" w:styleId="TOC8">
    <w:name w:val="toc 8"/>
    <w:basedOn w:val="Normal"/>
    <w:next w:val="Normal"/>
    <w:autoRedefine/>
    <w:uiPriority w:val="39"/>
    <w:unhideWhenUsed/>
    <w:rsid w:val="00A3069C"/>
    <w:pPr>
      <w:spacing w:after="100"/>
      <w:ind w:left="1680"/>
    </w:pPr>
    <w:rPr>
      <w:rFonts w:eastAsiaTheme="minorEastAsia"/>
      <w:lang w:val="en-US"/>
    </w:rPr>
  </w:style>
  <w:style w:type="paragraph" w:styleId="TOC9">
    <w:name w:val="toc 9"/>
    <w:basedOn w:val="Normal"/>
    <w:next w:val="Normal"/>
    <w:autoRedefine/>
    <w:uiPriority w:val="39"/>
    <w:unhideWhenUsed/>
    <w:rsid w:val="00A3069C"/>
    <w:pPr>
      <w:spacing w:after="100"/>
      <w:ind w:left="1920"/>
    </w:pPr>
    <w:rPr>
      <w:rFonts w:eastAsiaTheme="minorEastAsia"/>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073300">
      <w:bodyDiv w:val="1"/>
      <w:marLeft w:val="0"/>
      <w:marRight w:val="0"/>
      <w:marTop w:val="0"/>
      <w:marBottom w:val="0"/>
      <w:divBdr>
        <w:top w:val="none" w:sz="0" w:space="0" w:color="auto"/>
        <w:left w:val="none" w:sz="0" w:space="0" w:color="auto"/>
        <w:bottom w:val="none" w:sz="0" w:space="0" w:color="auto"/>
        <w:right w:val="none" w:sz="0" w:space="0" w:color="auto"/>
      </w:divBdr>
    </w:div>
    <w:div w:id="56250918">
      <w:bodyDiv w:val="1"/>
      <w:marLeft w:val="0"/>
      <w:marRight w:val="0"/>
      <w:marTop w:val="0"/>
      <w:marBottom w:val="0"/>
      <w:divBdr>
        <w:top w:val="none" w:sz="0" w:space="0" w:color="auto"/>
        <w:left w:val="none" w:sz="0" w:space="0" w:color="auto"/>
        <w:bottom w:val="none" w:sz="0" w:space="0" w:color="auto"/>
        <w:right w:val="none" w:sz="0" w:space="0" w:color="auto"/>
      </w:divBdr>
    </w:div>
    <w:div w:id="74978726">
      <w:bodyDiv w:val="1"/>
      <w:marLeft w:val="0"/>
      <w:marRight w:val="0"/>
      <w:marTop w:val="0"/>
      <w:marBottom w:val="0"/>
      <w:divBdr>
        <w:top w:val="none" w:sz="0" w:space="0" w:color="auto"/>
        <w:left w:val="none" w:sz="0" w:space="0" w:color="auto"/>
        <w:bottom w:val="none" w:sz="0" w:space="0" w:color="auto"/>
        <w:right w:val="none" w:sz="0" w:space="0" w:color="auto"/>
      </w:divBdr>
    </w:div>
    <w:div w:id="88889121">
      <w:bodyDiv w:val="1"/>
      <w:marLeft w:val="0"/>
      <w:marRight w:val="0"/>
      <w:marTop w:val="0"/>
      <w:marBottom w:val="0"/>
      <w:divBdr>
        <w:top w:val="none" w:sz="0" w:space="0" w:color="auto"/>
        <w:left w:val="none" w:sz="0" w:space="0" w:color="auto"/>
        <w:bottom w:val="none" w:sz="0" w:space="0" w:color="auto"/>
        <w:right w:val="none" w:sz="0" w:space="0" w:color="auto"/>
      </w:divBdr>
    </w:div>
    <w:div w:id="155655979">
      <w:bodyDiv w:val="1"/>
      <w:marLeft w:val="0"/>
      <w:marRight w:val="0"/>
      <w:marTop w:val="0"/>
      <w:marBottom w:val="0"/>
      <w:divBdr>
        <w:top w:val="none" w:sz="0" w:space="0" w:color="auto"/>
        <w:left w:val="none" w:sz="0" w:space="0" w:color="auto"/>
        <w:bottom w:val="none" w:sz="0" w:space="0" w:color="auto"/>
        <w:right w:val="none" w:sz="0" w:space="0" w:color="auto"/>
      </w:divBdr>
    </w:div>
    <w:div w:id="159735473">
      <w:bodyDiv w:val="1"/>
      <w:marLeft w:val="0"/>
      <w:marRight w:val="0"/>
      <w:marTop w:val="0"/>
      <w:marBottom w:val="0"/>
      <w:divBdr>
        <w:top w:val="none" w:sz="0" w:space="0" w:color="auto"/>
        <w:left w:val="none" w:sz="0" w:space="0" w:color="auto"/>
        <w:bottom w:val="none" w:sz="0" w:space="0" w:color="auto"/>
        <w:right w:val="none" w:sz="0" w:space="0" w:color="auto"/>
      </w:divBdr>
    </w:div>
    <w:div w:id="195586926">
      <w:bodyDiv w:val="1"/>
      <w:marLeft w:val="0"/>
      <w:marRight w:val="0"/>
      <w:marTop w:val="0"/>
      <w:marBottom w:val="0"/>
      <w:divBdr>
        <w:top w:val="none" w:sz="0" w:space="0" w:color="auto"/>
        <w:left w:val="none" w:sz="0" w:space="0" w:color="auto"/>
        <w:bottom w:val="none" w:sz="0" w:space="0" w:color="auto"/>
        <w:right w:val="none" w:sz="0" w:space="0" w:color="auto"/>
      </w:divBdr>
    </w:div>
    <w:div w:id="204684359">
      <w:bodyDiv w:val="1"/>
      <w:marLeft w:val="0"/>
      <w:marRight w:val="0"/>
      <w:marTop w:val="0"/>
      <w:marBottom w:val="0"/>
      <w:divBdr>
        <w:top w:val="none" w:sz="0" w:space="0" w:color="auto"/>
        <w:left w:val="none" w:sz="0" w:space="0" w:color="auto"/>
        <w:bottom w:val="none" w:sz="0" w:space="0" w:color="auto"/>
        <w:right w:val="none" w:sz="0" w:space="0" w:color="auto"/>
      </w:divBdr>
    </w:div>
    <w:div w:id="314070115">
      <w:bodyDiv w:val="1"/>
      <w:marLeft w:val="0"/>
      <w:marRight w:val="0"/>
      <w:marTop w:val="0"/>
      <w:marBottom w:val="0"/>
      <w:divBdr>
        <w:top w:val="none" w:sz="0" w:space="0" w:color="auto"/>
        <w:left w:val="none" w:sz="0" w:space="0" w:color="auto"/>
        <w:bottom w:val="none" w:sz="0" w:space="0" w:color="auto"/>
        <w:right w:val="none" w:sz="0" w:space="0" w:color="auto"/>
      </w:divBdr>
    </w:div>
    <w:div w:id="482165728">
      <w:bodyDiv w:val="1"/>
      <w:marLeft w:val="0"/>
      <w:marRight w:val="0"/>
      <w:marTop w:val="0"/>
      <w:marBottom w:val="0"/>
      <w:divBdr>
        <w:top w:val="none" w:sz="0" w:space="0" w:color="auto"/>
        <w:left w:val="none" w:sz="0" w:space="0" w:color="auto"/>
        <w:bottom w:val="none" w:sz="0" w:space="0" w:color="auto"/>
        <w:right w:val="none" w:sz="0" w:space="0" w:color="auto"/>
      </w:divBdr>
    </w:div>
    <w:div w:id="521014759">
      <w:bodyDiv w:val="1"/>
      <w:marLeft w:val="0"/>
      <w:marRight w:val="0"/>
      <w:marTop w:val="0"/>
      <w:marBottom w:val="0"/>
      <w:divBdr>
        <w:top w:val="none" w:sz="0" w:space="0" w:color="auto"/>
        <w:left w:val="none" w:sz="0" w:space="0" w:color="auto"/>
        <w:bottom w:val="none" w:sz="0" w:space="0" w:color="auto"/>
        <w:right w:val="none" w:sz="0" w:space="0" w:color="auto"/>
      </w:divBdr>
    </w:div>
    <w:div w:id="522937986">
      <w:bodyDiv w:val="1"/>
      <w:marLeft w:val="0"/>
      <w:marRight w:val="0"/>
      <w:marTop w:val="0"/>
      <w:marBottom w:val="0"/>
      <w:divBdr>
        <w:top w:val="none" w:sz="0" w:space="0" w:color="auto"/>
        <w:left w:val="none" w:sz="0" w:space="0" w:color="auto"/>
        <w:bottom w:val="none" w:sz="0" w:space="0" w:color="auto"/>
        <w:right w:val="none" w:sz="0" w:space="0" w:color="auto"/>
      </w:divBdr>
    </w:div>
    <w:div w:id="542864127">
      <w:bodyDiv w:val="1"/>
      <w:marLeft w:val="0"/>
      <w:marRight w:val="0"/>
      <w:marTop w:val="0"/>
      <w:marBottom w:val="0"/>
      <w:divBdr>
        <w:top w:val="none" w:sz="0" w:space="0" w:color="auto"/>
        <w:left w:val="none" w:sz="0" w:space="0" w:color="auto"/>
        <w:bottom w:val="none" w:sz="0" w:space="0" w:color="auto"/>
        <w:right w:val="none" w:sz="0" w:space="0" w:color="auto"/>
      </w:divBdr>
    </w:div>
    <w:div w:id="591861715">
      <w:bodyDiv w:val="1"/>
      <w:marLeft w:val="0"/>
      <w:marRight w:val="0"/>
      <w:marTop w:val="0"/>
      <w:marBottom w:val="0"/>
      <w:divBdr>
        <w:top w:val="none" w:sz="0" w:space="0" w:color="auto"/>
        <w:left w:val="none" w:sz="0" w:space="0" w:color="auto"/>
        <w:bottom w:val="none" w:sz="0" w:space="0" w:color="auto"/>
        <w:right w:val="none" w:sz="0" w:space="0" w:color="auto"/>
      </w:divBdr>
    </w:div>
    <w:div w:id="631329945">
      <w:bodyDiv w:val="1"/>
      <w:marLeft w:val="0"/>
      <w:marRight w:val="0"/>
      <w:marTop w:val="0"/>
      <w:marBottom w:val="0"/>
      <w:divBdr>
        <w:top w:val="none" w:sz="0" w:space="0" w:color="auto"/>
        <w:left w:val="none" w:sz="0" w:space="0" w:color="auto"/>
        <w:bottom w:val="none" w:sz="0" w:space="0" w:color="auto"/>
        <w:right w:val="none" w:sz="0" w:space="0" w:color="auto"/>
      </w:divBdr>
    </w:div>
    <w:div w:id="638923780">
      <w:bodyDiv w:val="1"/>
      <w:marLeft w:val="0"/>
      <w:marRight w:val="0"/>
      <w:marTop w:val="0"/>
      <w:marBottom w:val="0"/>
      <w:divBdr>
        <w:top w:val="none" w:sz="0" w:space="0" w:color="auto"/>
        <w:left w:val="none" w:sz="0" w:space="0" w:color="auto"/>
        <w:bottom w:val="none" w:sz="0" w:space="0" w:color="auto"/>
        <w:right w:val="none" w:sz="0" w:space="0" w:color="auto"/>
      </w:divBdr>
    </w:div>
    <w:div w:id="647593726">
      <w:bodyDiv w:val="1"/>
      <w:marLeft w:val="0"/>
      <w:marRight w:val="0"/>
      <w:marTop w:val="0"/>
      <w:marBottom w:val="0"/>
      <w:divBdr>
        <w:top w:val="none" w:sz="0" w:space="0" w:color="auto"/>
        <w:left w:val="none" w:sz="0" w:space="0" w:color="auto"/>
        <w:bottom w:val="none" w:sz="0" w:space="0" w:color="auto"/>
        <w:right w:val="none" w:sz="0" w:space="0" w:color="auto"/>
      </w:divBdr>
    </w:div>
    <w:div w:id="667101065">
      <w:bodyDiv w:val="1"/>
      <w:marLeft w:val="0"/>
      <w:marRight w:val="0"/>
      <w:marTop w:val="0"/>
      <w:marBottom w:val="0"/>
      <w:divBdr>
        <w:top w:val="none" w:sz="0" w:space="0" w:color="auto"/>
        <w:left w:val="none" w:sz="0" w:space="0" w:color="auto"/>
        <w:bottom w:val="none" w:sz="0" w:space="0" w:color="auto"/>
        <w:right w:val="none" w:sz="0" w:space="0" w:color="auto"/>
      </w:divBdr>
    </w:div>
    <w:div w:id="671689834">
      <w:bodyDiv w:val="1"/>
      <w:marLeft w:val="0"/>
      <w:marRight w:val="0"/>
      <w:marTop w:val="0"/>
      <w:marBottom w:val="0"/>
      <w:divBdr>
        <w:top w:val="none" w:sz="0" w:space="0" w:color="auto"/>
        <w:left w:val="none" w:sz="0" w:space="0" w:color="auto"/>
        <w:bottom w:val="none" w:sz="0" w:space="0" w:color="auto"/>
        <w:right w:val="none" w:sz="0" w:space="0" w:color="auto"/>
      </w:divBdr>
    </w:div>
    <w:div w:id="673342799">
      <w:bodyDiv w:val="1"/>
      <w:marLeft w:val="0"/>
      <w:marRight w:val="0"/>
      <w:marTop w:val="0"/>
      <w:marBottom w:val="0"/>
      <w:divBdr>
        <w:top w:val="none" w:sz="0" w:space="0" w:color="auto"/>
        <w:left w:val="none" w:sz="0" w:space="0" w:color="auto"/>
        <w:bottom w:val="none" w:sz="0" w:space="0" w:color="auto"/>
        <w:right w:val="none" w:sz="0" w:space="0" w:color="auto"/>
      </w:divBdr>
    </w:div>
    <w:div w:id="694844874">
      <w:bodyDiv w:val="1"/>
      <w:marLeft w:val="0"/>
      <w:marRight w:val="0"/>
      <w:marTop w:val="0"/>
      <w:marBottom w:val="0"/>
      <w:divBdr>
        <w:top w:val="none" w:sz="0" w:space="0" w:color="auto"/>
        <w:left w:val="none" w:sz="0" w:space="0" w:color="auto"/>
        <w:bottom w:val="none" w:sz="0" w:space="0" w:color="auto"/>
        <w:right w:val="none" w:sz="0" w:space="0" w:color="auto"/>
      </w:divBdr>
    </w:div>
    <w:div w:id="768427761">
      <w:bodyDiv w:val="1"/>
      <w:marLeft w:val="0"/>
      <w:marRight w:val="0"/>
      <w:marTop w:val="0"/>
      <w:marBottom w:val="0"/>
      <w:divBdr>
        <w:top w:val="none" w:sz="0" w:space="0" w:color="auto"/>
        <w:left w:val="none" w:sz="0" w:space="0" w:color="auto"/>
        <w:bottom w:val="none" w:sz="0" w:space="0" w:color="auto"/>
        <w:right w:val="none" w:sz="0" w:space="0" w:color="auto"/>
      </w:divBdr>
    </w:div>
    <w:div w:id="772169928">
      <w:bodyDiv w:val="1"/>
      <w:marLeft w:val="0"/>
      <w:marRight w:val="0"/>
      <w:marTop w:val="0"/>
      <w:marBottom w:val="0"/>
      <w:divBdr>
        <w:top w:val="none" w:sz="0" w:space="0" w:color="auto"/>
        <w:left w:val="none" w:sz="0" w:space="0" w:color="auto"/>
        <w:bottom w:val="none" w:sz="0" w:space="0" w:color="auto"/>
        <w:right w:val="none" w:sz="0" w:space="0" w:color="auto"/>
      </w:divBdr>
      <w:divsChild>
        <w:div w:id="1460219067">
          <w:marLeft w:val="-5700"/>
          <w:marRight w:val="0"/>
          <w:marTop w:val="0"/>
          <w:marBottom w:val="0"/>
          <w:divBdr>
            <w:top w:val="none" w:sz="0" w:space="0" w:color="auto"/>
            <w:left w:val="none" w:sz="0" w:space="0" w:color="auto"/>
            <w:bottom w:val="none" w:sz="0" w:space="0" w:color="auto"/>
            <w:right w:val="none" w:sz="0" w:space="0" w:color="auto"/>
          </w:divBdr>
        </w:div>
        <w:div w:id="696393221">
          <w:marLeft w:val="0"/>
          <w:marRight w:val="0"/>
          <w:marTop w:val="0"/>
          <w:marBottom w:val="0"/>
          <w:divBdr>
            <w:top w:val="none" w:sz="0" w:space="0" w:color="auto"/>
            <w:left w:val="none" w:sz="0" w:space="0" w:color="auto"/>
            <w:bottom w:val="none" w:sz="0" w:space="0" w:color="auto"/>
            <w:right w:val="none" w:sz="0" w:space="0" w:color="auto"/>
          </w:divBdr>
        </w:div>
      </w:divsChild>
    </w:div>
    <w:div w:id="797648145">
      <w:bodyDiv w:val="1"/>
      <w:marLeft w:val="0"/>
      <w:marRight w:val="0"/>
      <w:marTop w:val="0"/>
      <w:marBottom w:val="0"/>
      <w:divBdr>
        <w:top w:val="none" w:sz="0" w:space="0" w:color="auto"/>
        <w:left w:val="none" w:sz="0" w:space="0" w:color="auto"/>
        <w:bottom w:val="none" w:sz="0" w:space="0" w:color="auto"/>
        <w:right w:val="none" w:sz="0" w:space="0" w:color="auto"/>
      </w:divBdr>
    </w:div>
    <w:div w:id="845560899">
      <w:bodyDiv w:val="1"/>
      <w:marLeft w:val="0"/>
      <w:marRight w:val="0"/>
      <w:marTop w:val="0"/>
      <w:marBottom w:val="0"/>
      <w:divBdr>
        <w:top w:val="none" w:sz="0" w:space="0" w:color="auto"/>
        <w:left w:val="none" w:sz="0" w:space="0" w:color="auto"/>
        <w:bottom w:val="none" w:sz="0" w:space="0" w:color="auto"/>
        <w:right w:val="none" w:sz="0" w:space="0" w:color="auto"/>
      </w:divBdr>
    </w:div>
    <w:div w:id="907377099">
      <w:bodyDiv w:val="1"/>
      <w:marLeft w:val="0"/>
      <w:marRight w:val="0"/>
      <w:marTop w:val="0"/>
      <w:marBottom w:val="0"/>
      <w:divBdr>
        <w:top w:val="none" w:sz="0" w:space="0" w:color="auto"/>
        <w:left w:val="none" w:sz="0" w:space="0" w:color="auto"/>
        <w:bottom w:val="none" w:sz="0" w:space="0" w:color="auto"/>
        <w:right w:val="none" w:sz="0" w:space="0" w:color="auto"/>
      </w:divBdr>
    </w:div>
    <w:div w:id="909269922">
      <w:bodyDiv w:val="1"/>
      <w:marLeft w:val="0"/>
      <w:marRight w:val="0"/>
      <w:marTop w:val="0"/>
      <w:marBottom w:val="0"/>
      <w:divBdr>
        <w:top w:val="none" w:sz="0" w:space="0" w:color="auto"/>
        <w:left w:val="none" w:sz="0" w:space="0" w:color="auto"/>
        <w:bottom w:val="none" w:sz="0" w:space="0" w:color="auto"/>
        <w:right w:val="none" w:sz="0" w:space="0" w:color="auto"/>
      </w:divBdr>
    </w:div>
    <w:div w:id="923535121">
      <w:bodyDiv w:val="1"/>
      <w:marLeft w:val="0"/>
      <w:marRight w:val="0"/>
      <w:marTop w:val="0"/>
      <w:marBottom w:val="0"/>
      <w:divBdr>
        <w:top w:val="none" w:sz="0" w:space="0" w:color="auto"/>
        <w:left w:val="none" w:sz="0" w:space="0" w:color="auto"/>
        <w:bottom w:val="none" w:sz="0" w:space="0" w:color="auto"/>
        <w:right w:val="none" w:sz="0" w:space="0" w:color="auto"/>
      </w:divBdr>
    </w:div>
    <w:div w:id="944969869">
      <w:bodyDiv w:val="1"/>
      <w:marLeft w:val="0"/>
      <w:marRight w:val="0"/>
      <w:marTop w:val="0"/>
      <w:marBottom w:val="0"/>
      <w:divBdr>
        <w:top w:val="none" w:sz="0" w:space="0" w:color="auto"/>
        <w:left w:val="none" w:sz="0" w:space="0" w:color="auto"/>
        <w:bottom w:val="none" w:sz="0" w:space="0" w:color="auto"/>
        <w:right w:val="none" w:sz="0" w:space="0" w:color="auto"/>
      </w:divBdr>
    </w:div>
    <w:div w:id="976687927">
      <w:bodyDiv w:val="1"/>
      <w:marLeft w:val="0"/>
      <w:marRight w:val="0"/>
      <w:marTop w:val="0"/>
      <w:marBottom w:val="0"/>
      <w:divBdr>
        <w:top w:val="none" w:sz="0" w:space="0" w:color="auto"/>
        <w:left w:val="none" w:sz="0" w:space="0" w:color="auto"/>
        <w:bottom w:val="none" w:sz="0" w:space="0" w:color="auto"/>
        <w:right w:val="none" w:sz="0" w:space="0" w:color="auto"/>
      </w:divBdr>
    </w:div>
    <w:div w:id="1001081873">
      <w:bodyDiv w:val="1"/>
      <w:marLeft w:val="0"/>
      <w:marRight w:val="0"/>
      <w:marTop w:val="0"/>
      <w:marBottom w:val="0"/>
      <w:divBdr>
        <w:top w:val="none" w:sz="0" w:space="0" w:color="auto"/>
        <w:left w:val="none" w:sz="0" w:space="0" w:color="auto"/>
        <w:bottom w:val="none" w:sz="0" w:space="0" w:color="auto"/>
        <w:right w:val="none" w:sz="0" w:space="0" w:color="auto"/>
      </w:divBdr>
    </w:div>
    <w:div w:id="1005472073">
      <w:bodyDiv w:val="1"/>
      <w:marLeft w:val="0"/>
      <w:marRight w:val="0"/>
      <w:marTop w:val="0"/>
      <w:marBottom w:val="0"/>
      <w:divBdr>
        <w:top w:val="none" w:sz="0" w:space="0" w:color="auto"/>
        <w:left w:val="none" w:sz="0" w:space="0" w:color="auto"/>
        <w:bottom w:val="none" w:sz="0" w:space="0" w:color="auto"/>
        <w:right w:val="none" w:sz="0" w:space="0" w:color="auto"/>
      </w:divBdr>
    </w:div>
    <w:div w:id="1021321225">
      <w:bodyDiv w:val="1"/>
      <w:marLeft w:val="0"/>
      <w:marRight w:val="0"/>
      <w:marTop w:val="0"/>
      <w:marBottom w:val="0"/>
      <w:divBdr>
        <w:top w:val="none" w:sz="0" w:space="0" w:color="auto"/>
        <w:left w:val="none" w:sz="0" w:space="0" w:color="auto"/>
        <w:bottom w:val="none" w:sz="0" w:space="0" w:color="auto"/>
        <w:right w:val="none" w:sz="0" w:space="0" w:color="auto"/>
      </w:divBdr>
    </w:div>
    <w:div w:id="1031539760">
      <w:bodyDiv w:val="1"/>
      <w:marLeft w:val="0"/>
      <w:marRight w:val="0"/>
      <w:marTop w:val="0"/>
      <w:marBottom w:val="0"/>
      <w:divBdr>
        <w:top w:val="none" w:sz="0" w:space="0" w:color="auto"/>
        <w:left w:val="none" w:sz="0" w:space="0" w:color="auto"/>
        <w:bottom w:val="none" w:sz="0" w:space="0" w:color="auto"/>
        <w:right w:val="none" w:sz="0" w:space="0" w:color="auto"/>
      </w:divBdr>
    </w:div>
    <w:div w:id="1093092747">
      <w:bodyDiv w:val="1"/>
      <w:marLeft w:val="0"/>
      <w:marRight w:val="0"/>
      <w:marTop w:val="0"/>
      <w:marBottom w:val="0"/>
      <w:divBdr>
        <w:top w:val="none" w:sz="0" w:space="0" w:color="auto"/>
        <w:left w:val="none" w:sz="0" w:space="0" w:color="auto"/>
        <w:bottom w:val="none" w:sz="0" w:space="0" w:color="auto"/>
        <w:right w:val="none" w:sz="0" w:space="0" w:color="auto"/>
      </w:divBdr>
    </w:div>
    <w:div w:id="1112166706">
      <w:bodyDiv w:val="1"/>
      <w:marLeft w:val="0"/>
      <w:marRight w:val="0"/>
      <w:marTop w:val="0"/>
      <w:marBottom w:val="0"/>
      <w:divBdr>
        <w:top w:val="none" w:sz="0" w:space="0" w:color="auto"/>
        <w:left w:val="none" w:sz="0" w:space="0" w:color="auto"/>
        <w:bottom w:val="none" w:sz="0" w:space="0" w:color="auto"/>
        <w:right w:val="none" w:sz="0" w:space="0" w:color="auto"/>
      </w:divBdr>
    </w:div>
    <w:div w:id="1142235278">
      <w:bodyDiv w:val="1"/>
      <w:marLeft w:val="0"/>
      <w:marRight w:val="0"/>
      <w:marTop w:val="0"/>
      <w:marBottom w:val="0"/>
      <w:divBdr>
        <w:top w:val="none" w:sz="0" w:space="0" w:color="auto"/>
        <w:left w:val="none" w:sz="0" w:space="0" w:color="auto"/>
        <w:bottom w:val="none" w:sz="0" w:space="0" w:color="auto"/>
        <w:right w:val="none" w:sz="0" w:space="0" w:color="auto"/>
      </w:divBdr>
    </w:div>
    <w:div w:id="1230917184">
      <w:bodyDiv w:val="1"/>
      <w:marLeft w:val="0"/>
      <w:marRight w:val="0"/>
      <w:marTop w:val="0"/>
      <w:marBottom w:val="0"/>
      <w:divBdr>
        <w:top w:val="none" w:sz="0" w:space="0" w:color="auto"/>
        <w:left w:val="none" w:sz="0" w:space="0" w:color="auto"/>
        <w:bottom w:val="none" w:sz="0" w:space="0" w:color="auto"/>
        <w:right w:val="none" w:sz="0" w:space="0" w:color="auto"/>
      </w:divBdr>
    </w:div>
    <w:div w:id="1245458332">
      <w:bodyDiv w:val="1"/>
      <w:marLeft w:val="0"/>
      <w:marRight w:val="0"/>
      <w:marTop w:val="0"/>
      <w:marBottom w:val="0"/>
      <w:divBdr>
        <w:top w:val="none" w:sz="0" w:space="0" w:color="auto"/>
        <w:left w:val="none" w:sz="0" w:space="0" w:color="auto"/>
        <w:bottom w:val="none" w:sz="0" w:space="0" w:color="auto"/>
        <w:right w:val="none" w:sz="0" w:space="0" w:color="auto"/>
      </w:divBdr>
    </w:div>
    <w:div w:id="1287005080">
      <w:bodyDiv w:val="1"/>
      <w:marLeft w:val="0"/>
      <w:marRight w:val="0"/>
      <w:marTop w:val="0"/>
      <w:marBottom w:val="0"/>
      <w:divBdr>
        <w:top w:val="none" w:sz="0" w:space="0" w:color="auto"/>
        <w:left w:val="none" w:sz="0" w:space="0" w:color="auto"/>
        <w:bottom w:val="none" w:sz="0" w:space="0" w:color="auto"/>
        <w:right w:val="none" w:sz="0" w:space="0" w:color="auto"/>
      </w:divBdr>
    </w:div>
    <w:div w:id="1302005785">
      <w:bodyDiv w:val="1"/>
      <w:marLeft w:val="0"/>
      <w:marRight w:val="0"/>
      <w:marTop w:val="0"/>
      <w:marBottom w:val="0"/>
      <w:divBdr>
        <w:top w:val="none" w:sz="0" w:space="0" w:color="auto"/>
        <w:left w:val="none" w:sz="0" w:space="0" w:color="auto"/>
        <w:bottom w:val="none" w:sz="0" w:space="0" w:color="auto"/>
        <w:right w:val="none" w:sz="0" w:space="0" w:color="auto"/>
      </w:divBdr>
    </w:div>
    <w:div w:id="1308823059">
      <w:bodyDiv w:val="1"/>
      <w:marLeft w:val="0"/>
      <w:marRight w:val="0"/>
      <w:marTop w:val="0"/>
      <w:marBottom w:val="0"/>
      <w:divBdr>
        <w:top w:val="none" w:sz="0" w:space="0" w:color="auto"/>
        <w:left w:val="none" w:sz="0" w:space="0" w:color="auto"/>
        <w:bottom w:val="none" w:sz="0" w:space="0" w:color="auto"/>
        <w:right w:val="none" w:sz="0" w:space="0" w:color="auto"/>
      </w:divBdr>
    </w:div>
    <w:div w:id="1326007142">
      <w:bodyDiv w:val="1"/>
      <w:marLeft w:val="0"/>
      <w:marRight w:val="0"/>
      <w:marTop w:val="0"/>
      <w:marBottom w:val="0"/>
      <w:divBdr>
        <w:top w:val="none" w:sz="0" w:space="0" w:color="auto"/>
        <w:left w:val="none" w:sz="0" w:space="0" w:color="auto"/>
        <w:bottom w:val="none" w:sz="0" w:space="0" w:color="auto"/>
        <w:right w:val="none" w:sz="0" w:space="0" w:color="auto"/>
      </w:divBdr>
    </w:div>
    <w:div w:id="1339885332">
      <w:bodyDiv w:val="1"/>
      <w:marLeft w:val="0"/>
      <w:marRight w:val="0"/>
      <w:marTop w:val="0"/>
      <w:marBottom w:val="0"/>
      <w:divBdr>
        <w:top w:val="none" w:sz="0" w:space="0" w:color="auto"/>
        <w:left w:val="none" w:sz="0" w:space="0" w:color="auto"/>
        <w:bottom w:val="none" w:sz="0" w:space="0" w:color="auto"/>
        <w:right w:val="none" w:sz="0" w:space="0" w:color="auto"/>
      </w:divBdr>
    </w:div>
    <w:div w:id="1362971561">
      <w:bodyDiv w:val="1"/>
      <w:marLeft w:val="0"/>
      <w:marRight w:val="0"/>
      <w:marTop w:val="0"/>
      <w:marBottom w:val="0"/>
      <w:divBdr>
        <w:top w:val="none" w:sz="0" w:space="0" w:color="auto"/>
        <w:left w:val="none" w:sz="0" w:space="0" w:color="auto"/>
        <w:bottom w:val="none" w:sz="0" w:space="0" w:color="auto"/>
        <w:right w:val="none" w:sz="0" w:space="0" w:color="auto"/>
      </w:divBdr>
    </w:div>
    <w:div w:id="1370569030">
      <w:bodyDiv w:val="1"/>
      <w:marLeft w:val="0"/>
      <w:marRight w:val="0"/>
      <w:marTop w:val="0"/>
      <w:marBottom w:val="0"/>
      <w:divBdr>
        <w:top w:val="none" w:sz="0" w:space="0" w:color="auto"/>
        <w:left w:val="none" w:sz="0" w:space="0" w:color="auto"/>
        <w:bottom w:val="none" w:sz="0" w:space="0" w:color="auto"/>
        <w:right w:val="none" w:sz="0" w:space="0" w:color="auto"/>
      </w:divBdr>
    </w:div>
    <w:div w:id="1404261387">
      <w:bodyDiv w:val="1"/>
      <w:marLeft w:val="0"/>
      <w:marRight w:val="0"/>
      <w:marTop w:val="0"/>
      <w:marBottom w:val="0"/>
      <w:divBdr>
        <w:top w:val="none" w:sz="0" w:space="0" w:color="auto"/>
        <w:left w:val="none" w:sz="0" w:space="0" w:color="auto"/>
        <w:bottom w:val="none" w:sz="0" w:space="0" w:color="auto"/>
        <w:right w:val="none" w:sz="0" w:space="0" w:color="auto"/>
      </w:divBdr>
    </w:div>
    <w:div w:id="1434738386">
      <w:bodyDiv w:val="1"/>
      <w:marLeft w:val="0"/>
      <w:marRight w:val="0"/>
      <w:marTop w:val="0"/>
      <w:marBottom w:val="0"/>
      <w:divBdr>
        <w:top w:val="none" w:sz="0" w:space="0" w:color="auto"/>
        <w:left w:val="none" w:sz="0" w:space="0" w:color="auto"/>
        <w:bottom w:val="none" w:sz="0" w:space="0" w:color="auto"/>
        <w:right w:val="none" w:sz="0" w:space="0" w:color="auto"/>
      </w:divBdr>
    </w:div>
    <w:div w:id="1440296906">
      <w:bodyDiv w:val="1"/>
      <w:marLeft w:val="0"/>
      <w:marRight w:val="0"/>
      <w:marTop w:val="0"/>
      <w:marBottom w:val="0"/>
      <w:divBdr>
        <w:top w:val="none" w:sz="0" w:space="0" w:color="auto"/>
        <w:left w:val="none" w:sz="0" w:space="0" w:color="auto"/>
        <w:bottom w:val="none" w:sz="0" w:space="0" w:color="auto"/>
        <w:right w:val="none" w:sz="0" w:space="0" w:color="auto"/>
      </w:divBdr>
    </w:div>
    <w:div w:id="1465075580">
      <w:bodyDiv w:val="1"/>
      <w:marLeft w:val="0"/>
      <w:marRight w:val="0"/>
      <w:marTop w:val="0"/>
      <w:marBottom w:val="0"/>
      <w:divBdr>
        <w:top w:val="none" w:sz="0" w:space="0" w:color="auto"/>
        <w:left w:val="none" w:sz="0" w:space="0" w:color="auto"/>
        <w:bottom w:val="none" w:sz="0" w:space="0" w:color="auto"/>
        <w:right w:val="none" w:sz="0" w:space="0" w:color="auto"/>
      </w:divBdr>
    </w:div>
    <w:div w:id="1466966467">
      <w:bodyDiv w:val="1"/>
      <w:marLeft w:val="0"/>
      <w:marRight w:val="0"/>
      <w:marTop w:val="0"/>
      <w:marBottom w:val="0"/>
      <w:divBdr>
        <w:top w:val="none" w:sz="0" w:space="0" w:color="auto"/>
        <w:left w:val="none" w:sz="0" w:space="0" w:color="auto"/>
        <w:bottom w:val="none" w:sz="0" w:space="0" w:color="auto"/>
        <w:right w:val="none" w:sz="0" w:space="0" w:color="auto"/>
      </w:divBdr>
    </w:div>
    <w:div w:id="1512571512">
      <w:bodyDiv w:val="1"/>
      <w:marLeft w:val="0"/>
      <w:marRight w:val="0"/>
      <w:marTop w:val="0"/>
      <w:marBottom w:val="0"/>
      <w:divBdr>
        <w:top w:val="none" w:sz="0" w:space="0" w:color="auto"/>
        <w:left w:val="none" w:sz="0" w:space="0" w:color="auto"/>
        <w:bottom w:val="none" w:sz="0" w:space="0" w:color="auto"/>
        <w:right w:val="none" w:sz="0" w:space="0" w:color="auto"/>
      </w:divBdr>
      <w:divsChild>
        <w:div w:id="788473789">
          <w:marLeft w:val="-5700"/>
          <w:marRight w:val="0"/>
          <w:marTop w:val="0"/>
          <w:marBottom w:val="0"/>
          <w:divBdr>
            <w:top w:val="none" w:sz="0" w:space="0" w:color="auto"/>
            <w:left w:val="none" w:sz="0" w:space="0" w:color="auto"/>
            <w:bottom w:val="none" w:sz="0" w:space="0" w:color="auto"/>
            <w:right w:val="none" w:sz="0" w:space="0" w:color="auto"/>
          </w:divBdr>
        </w:div>
        <w:div w:id="282079378">
          <w:marLeft w:val="0"/>
          <w:marRight w:val="0"/>
          <w:marTop w:val="0"/>
          <w:marBottom w:val="0"/>
          <w:divBdr>
            <w:top w:val="none" w:sz="0" w:space="0" w:color="auto"/>
            <w:left w:val="none" w:sz="0" w:space="0" w:color="auto"/>
            <w:bottom w:val="none" w:sz="0" w:space="0" w:color="auto"/>
            <w:right w:val="none" w:sz="0" w:space="0" w:color="auto"/>
          </w:divBdr>
        </w:div>
      </w:divsChild>
    </w:div>
    <w:div w:id="1543203768">
      <w:bodyDiv w:val="1"/>
      <w:marLeft w:val="0"/>
      <w:marRight w:val="0"/>
      <w:marTop w:val="0"/>
      <w:marBottom w:val="0"/>
      <w:divBdr>
        <w:top w:val="none" w:sz="0" w:space="0" w:color="auto"/>
        <w:left w:val="none" w:sz="0" w:space="0" w:color="auto"/>
        <w:bottom w:val="none" w:sz="0" w:space="0" w:color="auto"/>
        <w:right w:val="none" w:sz="0" w:space="0" w:color="auto"/>
      </w:divBdr>
    </w:div>
    <w:div w:id="1583878888">
      <w:bodyDiv w:val="1"/>
      <w:marLeft w:val="0"/>
      <w:marRight w:val="0"/>
      <w:marTop w:val="0"/>
      <w:marBottom w:val="0"/>
      <w:divBdr>
        <w:top w:val="none" w:sz="0" w:space="0" w:color="auto"/>
        <w:left w:val="none" w:sz="0" w:space="0" w:color="auto"/>
        <w:bottom w:val="none" w:sz="0" w:space="0" w:color="auto"/>
        <w:right w:val="none" w:sz="0" w:space="0" w:color="auto"/>
      </w:divBdr>
    </w:div>
    <w:div w:id="1610432389">
      <w:bodyDiv w:val="1"/>
      <w:marLeft w:val="0"/>
      <w:marRight w:val="0"/>
      <w:marTop w:val="0"/>
      <w:marBottom w:val="0"/>
      <w:divBdr>
        <w:top w:val="none" w:sz="0" w:space="0" w:color="auto"/>
        <w:left w:val="none" w:sz="0" w:space="0" w:color="auto"/>
        <w:bottom w:val="none" w:sz="0" w:space="0" w:color="auto"/>
        <w:right w:val="none" w:sz="0" w:space="0" w:color="auto"/>
      </w:divBdr>
    </w:div>
    <w:div w:id="1613853106">
      <w:bodyDiv w:val="1"/>
      <w:marLeft w:val="0"/>
      <w:marRight w:val="0"/>
      <w:marTop w:val="0"/>
      <w:marBottom w:val="0"/>
      <w:divBdr>
        <w:top w:val="none" w:sz="0" w:space="0" w:color="auto"/>
        <w:left w:val="none" w:sz="0" w:space="0" w:color="auto"/>
        <w:bottom w:val="none" w:sz="0" w:space="0" w:color="auto"/>
        <w:right w:val="none" w:sz="0" w:space="0" w:color="auto"/>
      </w:divBdr>
    </w:div>
    <w:div w:id="1620989946">
      <w:bodyDiv w:val="1"/>
      <w:marLeft w:val="0"/>
      <w:marRight w:val="0"/>
      <w:marTop w:val="0"/>
      <w:marBottom w:val="0"/>
      <w:divBdr>
        <w:top w:val="none" w:sz="0" w:space="0" w:color="auto"/>
        <w:left w:val="none" w:sz="0" w:space="0" w:color="auto"/>
        <w:bottom w:val="none" w:sz="0" w:space="0" w:color="auto"/>
        <w:right w:val="none" w:sz="0" w:space="0" w:color="auto"/>
      </w:divBdr>
    </w:div>
    <w:div w:id="1717699189">
      <w:bodyDiv w:val="1"/>
      <w:marLeft w:val="0"/>
      <w:marRight w:val="0"/>
      <w:marTop w:val="0"/>
      <w:marBottom w:val="0"/>
      <w:divBdr>
        <w:top w:val="none" w:sz="0" w:space="0" w:color="auto"/>
        <w:left w:val="none" w:sz="0" w:space="0" w:color="auto"/>
        <w:bottom w:val="none" w:sz="0" w:space="0" w:color="auto"/>
        <w:right w:val="none" w:sz="0" w:space="0" w:color="auto"/>
      </w:divBdr>
    </w:div>
    <w:div w:id="1735078466">
      <w:bodyDiv w:val="1"/>
      <w:marLeft w:val="0"/>
      <w:marRight w:val="0"/>
      <w:marTop w:val="0"/>
      <w:marBottom w:val="0"/>
      <w:divBdr>
        <w:top w:val="none" w:sz="0" w:space="0" w:color="auto"/>
        <w:left w:val="none" w:sz="0" w:space="0" w:color="auto"/>
        <w:bottom w:val="none" w:sz="0" w:space="0" w:color="auto"/>
        <w:right w:val="none" w:sz="0" w:space="0" w:color="auto"/>
      </w:divBdr>
    </w:div>
    <w:div w:id="1738477188">
      <w:bodyDiv w:val="1"/>
      <w:marLeft w:val="0"/>
      <w:marRight w:val="0"/>
      <w:marTop w:val="0"/>
      <w:marBottom w:val="0"/>
      <w:divBdr>
        <w:top w:val="none" w:sz="0" w:space="0" w:color="auto"/>
        <w:left w:val="none" w:sz="0" w:space="0" w:color="auto"/>
        <w:bottom w:val="none" w:sz="0" w:space="0" w:color="auto"/>
        <w:right w:val="none" w:sz="0" w:space="0" w:color="auto"/>
      </w:divBdr>
    </w:div>
    <w:div w:id="1759447682">
      <w:bodyDiv w:val="1"/>
      <w:marLeft w:val="0"/>
      <w:marRight w:val="0"/>
      <w:marTop w:val="0"/>
      <w:marBottom w:val="0"/>
      <w:divBdr>
        <w:top w:val="none" w:sz="0" w:space="0" w:color="auto"/>
        <w:left w:val="none" w:sz="0" w:space="0" w:color="auto"/>
        <w:bottom w:val="none" w:sz="0" w:space="0" w:color="auto"/>
        <w:right w:val="none" w:sz="0" w:space="0" w:color="auto"/>
      </w:divBdr>
    </w:div>
    <w:div w:id="1763523905">
      <w:bodyDiv w:val="1"/>
      <w:marLeft w:val="0"/>
      <w:marRight w:val="0"/>
      <w:marTop w:val="0"/>
      <w:marBottom w:val="0"/>
      <w:divBdr>
        <w:top w:val="none" w:sz="0" w:space="0" w:color="auto"/>
        <w:left w:val="none" w:sz="0" w:space="0" w:color="auto"/>
        <w:bottom w:val="none" w:sz="0" w:space="0" w:color="auto"/>
        <w:right w:val="none" w:sz="0" w:space="0" w:color="auto"/>
      </w:divBdr>
    </w:div>
    <w:div w:id="1770466744">
      <w:bodyDiv w:val="1"/>
      <w:marLeft w:val="0"/>
      <w:marRight w:val="0"/>
      <w:marTop w:val="0"/>
      <w:marBottom w:val="0"/>
      <w:divBdr>
        <w:top w:val="none" w:sz="0" w:space="0" w:color="auto"/>
        <w:left w:val="none" w:sz="0" w:space="0" w:color="auto"/>
        <w:bottom w:val="none" w:sz="0" w:space="0" w:color="auto"/>
        <w:right w:val="none" w:sz="0" w:space="0" w:color="auto"/>
      </w:divBdr>
    </w:div>
    <w:div w:id="1774859688">
      <w:bodyDiv w:val="1"/>
      <w:marLeft w:val="0"/>
      <w:marRight w:val="0"/>
      <w:marTop w:val="0"/>
      <w:marBottom w:val="0"/>
      <w:divBdr>
        <w:top w:val="none" w:sz="0" w:space="0" w:color="auto"/>
        <w:left w:val="none" w:sz="0" w:space="0" w:color="auto"/>
        <w:bottom w:val="none" w:sz="0" w:space="0" w:color="auto"/>
        <w:right w:val="none" w:sz="0" w:space="0" w:color="auto"/>
      </w:divBdr>
    </w:div>
    <w:div w:id="1794515661">
      <w:bodyDiv w:val="1"/>
      <w:marLeft w:val="0"/>
      <w:marRight w:val="0"/>
      <w:marTop w:val="0"/>
      <w:marBottom w:val="0"/>
      <w:divBdr>
        <w:top w:val="none" w:sz="0" w:space="0" w:color="auto"/>
        <w:left w:val="none" w:sz="0" w:space="0" w:color="auto"/>
        <w:bottom w:val="none" w:sz="0" w:space="0" w:color="auto"/>
        <w:right w:val="none" w:sz="0" w:space="0" w:color="auto"/>
      </w:divBdr>
    </w:div>
    <w:div w:id="1860390891">
      <w:bodyDiv w:val="1"/>
      <w:marLeft w:val="0"/>
      <w:marRight w:val="0"/>
      <w:marTop w:val="0"/>
      <w:marBottom w:val="0"/>
      <w:divBdr>
        <w:top w:val="none" w:sz="0" w:space="0" w:color="auto"/>
        <w:left w:val="none" w:sz="0" w:space="0" w:color="auto"/>
        <w:bottom w:val="none" w:sz="0" w:space="0" w:color="auto"/>
        <w:right w:val="none" w:sz="0" w:space="0" w:color="auto"/>
      </w:divBdr>
    </w:div>
    <w:div w:id="1876458351">
      <w:bodyDiv w:val="1"/>
      <w:marLeft w:val="0"/>
      <w:marRight w:val="0"/>
      <w:marTop w:val="0"/>
      <w:marBottom w:val="0"/>
      <w:divBdr>
        <w:top w:val="none" w:sz="0" w:space="0" w:color="auto"/>
        <w:left w:val="none" w:sz="0" w:space="0" w:color="auto"/>
        <w:bottom w:val="none" w:sz="0" w:space="0" w:color="auto"/>
        <w:right w:val="none" w:sz="0" w:space="0" w:color="auto"/>
      </w:divBdr>
    </w:div>
    <w:div w:id="1976522935">
      <w:bodyDiv w:val="1"/>
      <w:marLeft w:val="0"/>
      <w:marRight w:val="0"/>
      <w:marTop w:val="0"/>
      <w:marBottom w:val="0"/>
      <w:divBdr>
        <w:top w:val="none" w:sz="0" w:space="0" w:color="auto"/>
        <w:left w:val="none" w:sz="0" w:space="0" w:color="auto"/>
        <w:bottom w:val="none" w:sz="0" w:space="0" w:color="auto"/>
        <w:right w:val="none" w:sz="0" w:space="0" w:color="auto"/>
      </w:divBdr>
    </w:div>
    <w:div w:id="1977757305">
      <w:bodyDiv w:val="1"/>
      <w:marLeft w:val="0"/>
      <w:marRight w:val="0"/>
      <w:marTop w:val="0"/>
      <w:marBottom w:val="0"/>
      <w:divBdr>
        <w:top w:val="none" w:sz="0" w:space="0" w:color="auto"/>
        <w:left w:val="none" w:sz="0" w:space="0" w:color="auto"/>
        <w:bottom w:val="none" w:sz="0" w:space="0" w:color="auto"/>
        <w:right w:val="none" w:sz="0" w:space="0" w:color="auto"/>
      </w:divBdr>
    </w:div>
    <w:div w:id="2064864220">
      <w:bodyDiv w:val="1"/>
      <w:marLeft w:val="0"/>
      <w:marRight w:val="0"/>
      <w:marTop w:val="0"/>
      <w:marBottom w:val="0"/>
      <w:divBdr>
        <w:top w:val="none" w:sz="0" w:space="0" w:color="auto"/>
        <w:left w:val="none" w:sz="0" w:space="0" w:color="auto"/>
        <w:bottom w:val="none" w:sz="0" w:space="0" w:color="auto"/>
        <w:right w:val="none" w:sz="0" w:space="0" w:color="auto"/>
      </w:divBdr>
    </w:div>
    <w:div w:id="2110739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javascript:;" TargetMode="External"/><Relationship Id="rId26" Type="http://schemas.openxmlformats.org/officeDocument/2006/relationships/hyperlink" Target="https://dollarsandsense.sg/business/at-a-glance-understanding-singapores-foreign-workforce-number" TargetMode="External"/><Relationship Id="rId39" Type="http://schemas.openxmlformats.org/officeDocument/2006/relationships/hyperlink" Target="https://www.mfa.go.th/en/content/5d5bd10615e39c3060022b73?menu=5d5bd3dd15e39c306002ab1d&amp;page=5d5bd3da15e39c306002aaf9" TargetMode="External"/><Relationship Id="rId21" Type="http://schemas.openxmlformats.org/officeDocument/2006/relationships/hyperlink" Target="https://theaseanpost.com/article/driving-growth-asean" TargetMode="External"/><Relationship Id="rId34" Type="http://schemas.openxmlformats.org/officeDocument/2006/relationships/hyperlink" Target="https://publications.iom.int/system/files/pdf/iml_34_glossary.pdf" TargetMode="External"/><Relationship Id="rId42" Type="http://schemas.openxmlformats.org/officeDocument/2006/relationships/hyperlink" Target="https://www.researchgate.net/publication/347347677_Exploitation_of_Migrant_Workers_in_Malaysia_and_Protection_under_Domestic_Laws" TargetMode="External"/><Relationship Id="rId47" Type="http://schemas.openxmlformats.org/officeDocument/2006/relationships/hyperlink" Target="https://www.worldbank.org/vi/news/press-release/2017/10/09/managing-migration-better-can-help-boost-welfare-and-growth-in-asean-world-bank" TargetMode="External"/><Relationship Id="rId50" Type="http://schemas.openxmlformats.org/officeDocument/2006/relationships/hyperlink" Target="https://unsdg.un.org/resources/human-rights-based-approach-development-cooperation-towards-common-understanding-among-un" TargetMode="External"/><Relationship Id="rId55" Type="http://schemas.openxmlformats.org/officeDocument/2006/relationships/header" Target="header5.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javascript:;" TargetMode="External"/><Relationship Id="rId29" Type="http://schemas.openxmlformats.org/officeDocument/2006/relationships/hyperlink" Target="https://www.gnlm.com.mm/licensed-overseas-recruitment-agencies-allowed-to-send-employees-abroad/" TargetMode="External"/><Relationship Id="rId11" Type="http://schemas.openxmlformats.org/officeDocument/2006/relationships/image" Target="media/image1.png"/><Relationship Id="rId24" Type="http://schemas.openxmlformats.org/officeDocument/2006/relationships/hyperlink" Target="https://storage.dosm.gov.my/analysis/lmr_2025-q1_en.pdf" TargetMode="External"/><Relationship Id="rId32" Type="http://schemas.openxmlformats.org/officeDocument/2006/relationships/hyperlink" Target="https://www.ilo.org/resource/news/malaysia-expands-social-protection-coverage-foreign-workers" TargetMode="External"/><Relationship Id="rId37" Type="http://schemas.openxmlformats.org/officeDocument/2006/relationships/hyperlink" Target="https://openknowledge.worldbank.org/bitstream/handle/10986/28342/211106ovVN.pdf?sequence=7" TargetMode="External"/><Relationship Id="rId40" Type="http://schemas.openxmlformats.org/officeDocument/2006/relationships/hyperlink" Target="https://vneconomy.vn/gan-63-dan-so-viet-nam-trong-do-tuoi-lao-dong.htm" TargetMode="External"/><Relationship Id="rId45" Type="http://schemas.openxmlformats.org/officeDocument/2006/relationships/hyperlink" Target="file:///C:/Users/vietth/Downloads/Ch9thailand-migration-report-2024.pdf" TargetMode="External"/><Relationship Id="rId53" Type="http://schemas.openxmlformats.org/officeDocument/2006/relationships/header" Target="header3.xml"/><Relationship Id="rId58" Type="http://schemas.openxmlformats.org/officeDocument/2006/relationships/theme" Target="theme/theme1.xml"/><Relationship Id="rId5" Type="http://schemas.openxmlformats.org/officeDocument/2006/relationships/numbering" Target="numbering.xml"/><Relationship Id="rId19" Type="http://schemas.openxmlformats.org/officeDocument/2006/relationships/hyperlink" Target="https://www.researchgate.net/publication/358772456_Perlindungan_Hukum_Terhadap_Hak-Hak_Pekerja_Migran_Indonesia_Sektor_Rumah_Tangga"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javascript:;" TargetMode="External"/><Relationship Id="rId22" Type="http://schemas.openxmlformats.org/officeDocument/2006/relationships/hyperlink" Target="https://backan.gov.vn/pages/dan-so-the-gioi-sap-cham-nguong-8-ty-nguoi-4d89.aspx" TargetMode="External"/><Relationship Id="rId27" Type="http://schemas.openxmlformats.org/officeDocument/2006/relationships/hyperlink" Target="https://dollarsandsense.sg/business/" TargetMode="External"/><Relationship Id="rId30" Type="http://schemas.openxmlformats.org/officeDocument/2006/relationships/hyperlink" Target="https://comparativemigrationstudies.springeropen.com/articles/10.1186/s40878-020-00210-4" TargetMode="External"/><Relationship Id="rId35" Type="http://schemas.openxmlformats.org/officeDocument/2006/relationships/hyperlink" Target="https://en.antaranews.com/news/292554/indonesia-saudi-arabia-sign-health-workers-protection-deal" TargetMode="External"/><Relationship Id="rId43" Type="http://schemas.openxmlformats.org/officeDocument/2006/relationships/hyperlink" Target="https://jakartaglobe.id/news/hong-kong-and-taiwan-are-top-destinations-for-indonesian-migrant-workers-in-2024" TargetMode="External"/><Relationship Id="rId48" Type="http://schemas.openxmlformats.org/officeDocument/2006/relationships/hyperlink" Target="https://moha.gov.vn/tin-tuc/bo-noi-vu-doi-thoai-voi-doanh-nghiep-ve-cong-tac-d---oid57724" TargetMode="External"/><Relationship Id="rId56" Type="http://schemas.openxmlformats.org/officeDocument/2006/relationships/footer" Target="footer1.xml"/><Relationship Id="rId8" Type="http://schemas.openxmlformats.org/officeDocument/2006/relationships/webSettings" Target="webSettings.xml"/><Relationship Id="rId51" Type="http://schemas.openxmlformats.org/officeDocument/2006/relationships/hyperlink" Target="https://asiapacific.unwomen.org/en/digital-library/publications/2017/06/women-migration-workers-in-asean" TargetMode="External"/><Relationship Id="rId3" Type="http://schemas.openxmlformats.org/officeDocument/2006/relationships/customXml" Target="../customXml/item3.xml"/><Relationship Id="rId12" Type="http://schemas.openxmlformats.org/officeDocument/2006/relationships/header" Target="header1.xml"/><Relationship Id="rId17" Type="http://schemas.openxmlformats.org/officeDocument/2006/relationships/hyperlink" Target="javascript:;" TargetMode="External"/><Relationship Id="rId25" Type="http://schemas.openxmlformats.org/officeDocument/2006/relationships/hyperlink" Target="https://dollarsandsense.sg/business/" TargetMode="External"/><Relationship Id="rId33" Type="http://schemas.openxmlformats.org/officeDocument/2006/relationships/hyperlink" Target="https://www.ilo.org/sites/default/files/wcmsp5/groups/public/@asia/@ro-bangkok/documents/publication/wcms_655176.pdf" TargetMode="External"/><Relationship Id="rId38" Type="http://schemas.openxmlformats.org/officeDocument/2006/relationships/hyperlink" Target="https://www.mom.gov.sg/foreign-workforce-numbers" TargetMode="External"/><Relationship Id="rId46" Type="http://schemas.openxmlformats.org/officeDocument/2006/relationships/hyperlink" Target="https://documents1.worldbank.org/curated/en/099110424210537110/pdf/P181093112d5840451b60a12134739d28b3.pdf" TargetMode="External"/><Relationship Id="rId20" Type="http://schemas.openxmlformats.org/officeDocument/2006/relationships/hyperlink" Target="https://laodong.vn/cong-doan/nhieu-loai-cong-viec-se-bi-thay-the-boi-may-moc-tri-tue-nhan-tao-836594.ldo" TargetMode="External"/><Relationship Id="rId41" Type="http://schemas.openxmlformats.org/officeDocument/2006/relationships/hyperlink" Target="https://psa.gov.ph/statistics/survey/labor-and-employment/survey-overseas-filipinos" TargetMode="External"/><Relationship Id="rId54"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javascript:;" TargetMode="External"/><Relationship Id="rId23" Type="http://schemas.openxmlformats.org/officeDocument/2006/relationships/hyperlink" Target="https://mekongasean.vn/thai-lan-thu-hut-nhieu-lao-dong-di-cu-nhat-trong-khoi-asean-post14255.html" TargetMode="External"/><Relationship Id="rId28" Type="http://schemas.openxmlformats.org/officeDocument/2006/relationships/hyperlink" Target="https://dollarsandsense.sg/business/guide-to-work-passes-in-singapore-work-permits-s-pass-and-employment-pass-ep/" TargetMode="External"/><Relationship Id="rId36" Type="http://schemas.openxmlformats.org/officeDocument/2006/relationships/hyperlink" Target="https://isfcolombia.uniandes.edu.co/images/2019-intersemestral/14_de_junio/Theories_of_International_Migration.pdf" TargetMode="External"/><Relationship Id="rId49" Type="http://schemas.openxmlformats.org/officeDocument/2006/relationships/hyperlink" Target="https://vneconomy.vn/co-khoang-46-600-lao-dong-viet-nam-vi-pham-hop-dong-va-cu-tru-bat-hop-phap-o-nuoc-ngoai.htm" TargetMode="External"/><Relationship Id="rId57" Type="http://schemas.openxmlformats.org/officeDocument/2006/relationships/fontTable" Target="fontTable.xml"/><Relationship Id="rId10" Type="http://schemas.openxmlformats.org/officeDocument/2006/relationships/endnotes" Target="endnotes.xml"/><Relationship Id="rId31" Type="http://schemas.openxmlformats.org/officeDocument/2006/relationships/hyperlink" Target="https://www.ilo.org/resource/glossary-skills-and-labour-migration" TargetMode="External"/><Relationship Id="rId44" Type="http://schemas.openxmlformats.org/officeDocument/2006/relationships/hyperlink" Target="https://baovemoitruong.org.vn/danh-21-ngan-sach-cho-phuc-loi-xa-hoi-cao-nhat-asean" TargetMode="External"/><Relationship Id="rId52" Type="http://schemas.openxmlformats.org/officeDocument/2006/relationships/hyperlink" Target="https://dlab.berkeley.edu/news/human-centered-design-migrant-rights" TargetMode="External"/></Relationships>
</file>

<file path=word/_rels/footnotes.xml.rels><?xml version="1.0" encoding="UTF-8" standalone="yes"?>
<Relationships xmlns="http://schemas.openxmlformats.org/package/2006/relationships"><Relationship Id="rId13" Type="http://schemas.openxmlformats.org/officeDocument/2006/relationships/hyperlink" Target="https://openknowledge.worldbank.org/bitstream/handle/10986/28342/211106ovVN.pdf?sequence=7" TargetMode="External"/><Relationship Id="rId18" Type="http://schemas.openxmlformats.org/officeDocument/2006/relationships/hyperlink" Target="https://www.agc.gov.bn/AGC%20Images/LOB/Order/DEF/Employment%20Agencies%20Order,%202004%20(S%2084).pdf" TargetMode="External"/><Relationship Id="rId26" Type="http://schemas.openxmlformats.org/officeDocument/2006/relationships/hyperlink" Target="https://www.agc.gov.bn/AGC%20Images/LOB/Order/DEF/Employment%20Agencies%20Order,%202004%20(S%2084).pdf" TargetMode="External"/><Relationship Id="rId39" Type="http://schemas.openxmlformats.org/officeDocument/2006/relationships/hyperlink" Target="https://hrdfoundation.org/?p=7090&amp;lang=en" TargetMode="External"/><Relationship Id="rId21" Type="http://schemas.openxmlformats.org/officeDocument/2006/relationships/hyperlink" Target="https://isds.org.vn/tuyen-bo-asean-ve-bao-ve-va-thuc-day-cac-quyen-cua-nguoi-lao-dong-di-tru/" TargetMode="External"/><Relationship Id="rId34" Type="http://schemas.openxmlformats.org/officeDocument/2006/relationships/hyperlink" Target="https://www.ilo.org/resource/news/ending-abuse-and-exploitation-against-women-migrant-workers" TargetMode="External"/><Relationship Id="rId42" Type="http://schemas.openxmlformats.org/officeDocument/2006/relationships/hyperlink" Target="https://hrdfoundation.org/?p=7090&amp;lang=en" TargetMode="External"/><Relationship Id="rId47" Type="http://schemas.openxmlformats.org/officeDocument/2006/relationships/hyperlink" Target="http://itpc.hochiminhcity.gov.vn/-/di-cu-lao-ong-trong-asean-co-xu-huong-ngay-cang-tang" TargetMode="External"/><Relationship Id="rId50" Type="http://schemas.openxmlformats.org/officeDocument/2006/relationships/hyperlink" Target="https://tapchicongthuong.vn/bao-ve-quyen-cua-nguoi-lao-dong-nhap-cu-trong-khuon-kho-phap-luat-asean--co-hoi-va-thach-thuc-doi-voi-viet-nam-trong-giai-doan-hien-nay-512618.htm" TargetMode="External"/><Relationship Id="rId55" Type="http://schemas.openxmlformats.org/officeDocument/2006/relationships/hyperlink" Target="https://mekongasean.vn/thai-lan-thu-hut-nhieu-lao-dong-di-cu-nhat-trong-khoi-asean-453.html" TargetMode="External"/><Relationship Id="rId7" Type="http://schemas.openxmlformats.org/officeDocument/2006/relationships/hyperlink" Target="https://comparativemigrationstudies.springeropen.com/articles/10.1186/s40878-020-00210-4" TargetMode="External"/><Relationship Id="rId2" Type="http://schemas.openxmlformats.org/officeDocument/2006/relationships/hyperlink" Target="https://vneconomy.vn/gan-63-dan-so-viet-nam-trong-do-tuoi-lao-dong.htm" TargetMode="External"/><Relationship Id="rId16" Type="http://schemas.openxmlformats.org/officeDocument/2006/relationships/hyperlink" Target="https://laodong.vn/cong-doan/nhieu-loai-cong-viec-se-bi-thay-the-boi-may-moc-tri-tue-nhan-tao-836594.ldo" TargetMode="External"/><Relationship Id="rId29" Type="http://schemas.openxmlformats.org/officeDocument/2006/relationships/hyperlink" Target="https://www.ilo.org/sites/default/files/2024-12/thailand-migration-report-2024.pdf" TargetMode="External"/><Relationship Id="rId11" Type="http://schemas.openxmlformats.org/officeDocument/2006/relationships/hyperlink" Target="https://www.worldbank.org/vi/news/press-release/2017/10/09/managing-migration-better-can-help-boost-welfare-and-growth-in-asean-world-bank" TargetMode="External"/><Relationship Id="rId24" Type="http://schemas.openxmlformats.org/officeDocument/2006/relationships/hyperlink" Target="https://elibrary.judiciary.gov.ph/thebookshelf/showdocs/10/49623" TargetMode="External"/><Relationship Id="rId32" Type="http://schemas.openxmlformats.org/officeDocument/2006/relationships/hyperlink" Target="https://www.ilo.org/sites/default/files/2024-10/Labour_Rights%26Social_Protection_Coverage_for_Domestic_Workers_in_ASEAN%20_REPORT_SUMMARY.pdf" TargetMode="External"/><Relationship Id="rId37" Type="http://schemas.openxmlformats.org/officeDocument/2006/relationships/hyperlink" Target="https://www.migrationdataportal.org/regional-data-overview/south-eastern-asia" TargetMode="External"/><Relationship Id="rId40" Type="http://schemas.openxmlformats.org/officeDocument/2006/relationships/hyperlink" Target="https://hrdfoundation.org/?p=7090&amp;lang=en" TargetMode="External"/><Relationship Id="rId45" Type="http://schemas.openxmlformats.org/officeDocument/2006/relationships/hyperlink" Target="https://vietnamnet.vn/di-cu-lao-dong-trong-noi-khoi-asean-co-xu-huong-ngay-cang-tang-2445340.html" TargetMode="External"/><Relationship Id="rId53" Type="http://schemas.openxmlformats.org/officeDocument/2006/relationships/hyperlink" Target="https://mekongasean.vn/thai-lan-thu-hut-nhieu-lao-dong-di-cu-nhat-trong-khoi-asean-453.html" TargetMode="External"/><Relationship Id="rId58" Type="http://schemas.openxmlformats.org/officeDocument/2006/relationships/hyperlink" Target="https://asiapacific.unwomen.org/en/digital-library/publications/2017/06/women-migration-workers-in-asean" TargetMode="External"/><Relationship Id="rId5" Type="http://schemas.openxmlformats.org/officeDocument/2006/relationships/hyperlink" Target="https://www.ilo.org/resource/glossary-skills-and-labour-migration" TargetMode="External"/><Relationship Id="rId61" Type="http://schemas.openxmlformats.org/officeDocument/2006/relationships/hyperlink" Target="https://lsvn.vn/xu-ly-nghiem-nhung-nguoi-nuoc-ngoai-vao-viet-nam-lam-viec-khong-co-giay-phep-trai-phep-a162186.html" TargetMode="External"/><Relationship Id="rId19" Type="http://schemas.openxmlformats.org/officeDocument/2006/relationships/hyperlink" Target="https://sso.agc.gov.sg/Act/EAA1958" TargetMode="External"/><Relationship Id="rId14" Type="http://schemas.openxmlformats.org/officeDocument/2006/relationships/hyperlink" Target="https://backan.gov.vn/pages/dan-so-the-gioi-sap-cham-nguong-8-ty-nguoi-4d89.aspx" TargetMode="External"/><Relationship Id="rId22" Type="http://schemas.openxmlformats.org/officeDocument/2006/relationships/hyperlink" Target="https://asean.org/wp-content/uploads/2012/05/ASEAN-Consensus-in-Vietnamese_Final.pdf" TargetMode="External"/><Relationship Id="rId27" Type="http://schemas.openxmlformats.org/officeDocument/2006/relationships/hyperlink" Target="https://www.agc.gov.bn/AGC%20Images/LAWS/Gazette_PDF/2009/EN/s037.pdf" TargetMode="External"/><Relationship Id="rId30" Type="http://schemas.openxmlformats.org/officeDocument/2006/relationships/hyperlink" Target="https://www.ilo.org/sites/default/files/2024-12/thailand-migration-report-2024.pdf" TargetMode="External"/><Relationship Id="rId35" Type="http://schemas.openxmlformats.org/officeDocument/2006/relationships/hyperlink" Target="https://www.ilo.org/sites/default/files/2024-12/thailand-migration-report-2024.pdf" TargetMode="External"/><Relationship Id="rId43" Type="http://schemas.openxmlformats.org/officeDocument/2006/relationships/hyperlink" Target="https://www.ilo.org/sites/default/files/wcmsp5/groups/public/%40asia/%40ro-bangkok/%40sro-bangkok/documents/publication/wcms_892740.pdf" TargetMode="External"/><Relationship Id="rId48" Type="http://schemas.openxmlformats.org/officeDocument/2006/relationships/hyperlink" Target="https://nhandan.vn/lao-dong-di-cu-trong-noi-khoi-asean-co-xu-huong-ngay-cang-tang-post724856.html" TargetMode="External"/><Relationship Id="rId56" Type="http://schemas.openxmlformats.org/officeDocument/2006/relationships/hyperlink" Target="https://nhandan.vn/nam-2024-hon-158-nghin-lao-dong-di-lam-viec-o-nuoc-ngoai-post857345.html" TargetMode="External"/><Relationship Id="rId8" Type="http://schemas.openxmlformats.org/officeDocument/2006/relationships/hyperlink" Target="https://publications.iom.int/system/files/pdf/iml_34_glossary.pdf" TargetMode="External"/><Relationship Id="rId51" Type="http://schemas.openxmlformats.org/officeDocument/2006/relationships/hyperlink" Target="https://www.bernama.com/en//general/news.php?id=2545335" TargetMode="External"/><Relationship Id="rId3" Type="http://schemas.openxmlformats.org/officeDocument/2006/relationships/hyperlink" Target="https://moha.gov.vn/tin-tuc/bo-noi-vu-doi-thoai-voi-doanh-nghiep-ve-cong-tac-d---oid57724" TargetMode="External"/><Relationship Id="rId12" Type="http://schemas.openxmlformats.org/officeDocument/2006/relationships/hyperlink" Target="https://dollarsandsense.sg/business/at-a-glance-understanding-singapores-foreign-workforce-number" TargetMode="External"/><Relationship Id="rId17" Type="http://schemas.openxmlformats.org/officeDocument/2006/relationships/hyperlink" Target="https://www.agc.gov.bn/AGC%20Images/LOB/Order/DEF/Employment%20Agencies%20Order,%202004%20(S%2084).pdf" TargetMode="External"/><Relationship Id="rId25" Type="http://schemas.openxmlformats.org/officeDocument/2006/relationships/hyperlink" Target="https://asean.org/wp-content/uploads/2021/08/Compendium-on-Migrant-Workers%E2%80%98-Education-and-Safe-Migration-Programmes.pdf" TargetMode="External"/><Relationship Id="rId33" Type="http://schemas.openxmlformats.org/officeDocument/2006/relationships/hyperlink" Target="https://documents1.worldbank.org/curated/en/099080125060021383/pdf/P502556-496a94ef-af78-4a98-a3ef-608bb3af29c7.pdf" TargetMode="External"/><Relationship Id="rId38" Type="http://schemas.openxmlformats.org/officeDocument/2006/relationships/hyperlink" Target="https://www.nationthailand.com/blogs/news/asean/40051248" TargetMode="External"/><Relationship Id="rId46" Type="http://schemas.openxmlformats.org/officeDocument/2006/relationships/hyperlink" Target="https://nhandan.vn/lao-dong-di-cu-trong-noi-khoi-asean-co-xu-huong-ngay-cang-tang-post724856.html" TargetMode="External"/><Relationship Id="rId59" Type="http://schemas.openxmlformats.org/officeDocument/2006/relationships/hyperlink" Target="https://vneconomy.vn/co-khoang-46-600-lao-dong-viet-nam-vi-pham-hop-dong-va-cu-tru-bat-hop-phap-o-nuoc-ngoai.htm" TargetMode="External"/><Relationship Id="rId20" Type="http://schemas.openxmlformats.org/officeDocument/2006/relationships/hyperlink" Target="https://www.ilo.org/sites/default/files/wcmsp5/groups/public/%40asia/%40ro-bangkok/documents/publication/wcms_655176.pdf" TargetMode="External"/><Relationship Id="rId41" Type="http://schemas.openxmlformats.org/officeDocument/2006/relationships/hyperlink" Target="https://www.thestar.com.my/news/nation/2025/12/18/johor-immigration-detains-356-undocumented-foreigners-in-tebrau-factory-raid" TargetMode="External"/><Relationship Id="rId54" Type="http://schemas.openxmlformats.org/officeDocument/2006/relationships/hyperlink" Target="https://tapchicongthuong.vn/bao-ve-quyen-cua-nguoi-lao-dong-nhap-cu-trong-khuon-kho-phap-luat-asean--co-hoi-va-thach-thuc-doi-voi-viet-nam-trong-giai-doan-hien-nay-512618.htm" TargetMode="External"/><Relationship Id="rId1" Type="http://schemas.openxmlformats.org/officeDocument/2006/relationships/hyperlink" Target="https://theaseanpost.com/article/driving-growth-asean" TargetMode="External"/><Relationship Id="rId6" Type="http://schemas.openxmlformats.org/officeDocument/2006/relationships/hyperlink" Target="https://isfcolombia.uniandes.edu.co/images/2019-intersemestral/14_de_junio/Theories_of_International_Migration.pdf" TargetMode="External"/><Relationship Id="rId15" Type="http://schemas.openxmlformats.org/officeDocument/2006/relationships/hyperlink" Target="https://mekongasean.vn/thai-lan-thu-hut-nhieu-lao-dong-di-cu-nhat-trong-khoi-asean-post14255.html" TargetMode="External"/><Relationship Id="rId23" Type="http://schemas.openxmlformats.org/officeDocument/2006/relationships/hyperlink" Target="https://www.ilo.org/sites/default/files/wcmsp5/groups/public/%40asia/%40ro-bangkok/documents/publication/wcms_655176.pdf" TargetMode="External"/><Relationship Id="rId28" Type="http://schemas.openxmlformats.org/officeDocument/2006/relationships/hyperlink" Target="https://www.mom.gov.sg/foreign-workforce-numbers" TargetMode="External"/><Relationship Id="rId36" Type="http://schemas.openxmlformats.org/officeDocument/2006/relationships/hyperlink" Target="https://www.ilo.org/sites/default/files/2024-12/thailand-migration-report-2024.pdf" TargetMode="External"/><Relationship Id="rId49" Type="http://schemas.openxmlformats.org/officeDocument/2006/relationships/hyperlink" Target="https://mekongasean.vn/thai-lan-thu-hut-nhieu-lao-dong-di-cu-nhat-trong-khoi-asean-453.html" TargetMode="External"/><Relationship Id="rId57" Type="http://schemas.openxmlformats.org/officeDocument/2006/relationships/hyperlink" Target="https://baotintuc.vn/kinh-te/co-tren-121-nghin-lao-dong-viet-nam-di-lam-viec-o-nuoc-ngoai-20251030115302795.htm" TargetMode="External"/><Relationship Id="rId10" Type="http://schemas.openxmlformats.org/officeDocument/2006/relationships/hyperlink" Target="https://www.iom.int/labour-migration" TargetMode="External"/><Relationship Id="rId31" Type="http://schemas.openxmlformats.org/officeDocument/2006/relationships/hyperlink" Target="https://www.migrationdataportal.org/regional-data-overview/south-eastern-asia" TargetMode="External"/><Relationship Id="rId44" Type="http://schemas.openxmlformats.org/officeDocument/2006/relationships/hyperlink" Target="https://www.ilo.org/sites/default/files/2024-09/QBN%20Q2%202024_ASEAN%20final.pdf" TargetMode="External"/><Relationship Id="rId52" Type="http://schemas.openxmlformats.org/officeDocument/2006/relationships/hyperlink" Target="https://support.yourpayroll.com.au/hc/en-my/articles/5015409040783-SOCSO-Contributions" TargetMode="External"/><Relationship Id="rId60" Type="http://schemas.openxmlformats.org/officeDocument/2006/relationships/hyperlink" Target="https://vneconomy.vn/viet-nam-ngay-cang-thu-hut-lao-dong-nuoc-ngoai.htm" TargetMode="External"/><Relationship Id="rId4" Type="http://schemas.openxmlformats.org/officeDocument/2006/relationships/hyperlink" Target="https://unsdg.un.org/resources/human-rights-based-approach-development-cooperation-towards-common-understanding-among-un" TargetMode="External"/><Relationship Id="rId9" Type="http://schemas.openxmlformats.org/officeDocument/2006/relationships/hyperlink" Target="https://publications.iom.int/system/files/pdf/iml_34_glossary.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62B8DDA2724ED42B9749B5C6914C9A3" ma:contentTypeVersion="15" ma:contentTypeDescription="Create a new document." ma:contentTypeScope="" ma:versionID="d150fa9ee994e30ff1828faae96a6d9e">
  <xsd:schema xmlns:xsd="http://www.w3.org/2001/XMLSchema" xmlns:xs="http://www.w3.org/2001/XMLSchema" xmlns:p="http://schemas.microsoft.com/office/2006/metadata/properties" xmlns:ns3="7a92f39f-ce3c-40af-aa1c-43eb3eb6bf2e" xmlns:ns4="1c106e2e-8751-42f5-9475-ececa718c235" targetNamespace="http://schemas.microsoft.com/office/2006/metadata/properties" ma:root="true" ma:fieldsID="9ad67fef1e875871aceb5bb82ad336f4" ns3:_="" ns4:_="">
    <xsd:import namespace="7a92f39f-ce3c-40af-aa1c-43eb3eb6bf2e"/>
    <xsd:import namespace="1c106e2e-8751-42f5-9475-ececa718c23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LengthInSeconds" minOccurs="0"/>
                <xsd:element ref="ns3:_activity" minOccurs="0"/>
                <xsd:element ref="ns3:MediaServiceAutoTags" minOccurs="0"/>
                <xsd:element ref="ns3:MediaServiceObjectDetectorVersions" minOccurs="0"/>
                <xsd:element ref="ns3:MediaServiceGenerationTime" minOccurs="0"/>
                <xsd:element ref="ns3:MediaServiceEventHashCode" minOccurs="0"/>
                <xsd:element ref="ns3:MediaServiceSystemTags" minOccurs="0"/>
                <xsd:element ref="ns3:MediaServiceOCR"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92f39f-ce3c-40af-aa1c-43eb3eb6bf2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_activity" ma:index="15" nillable="true" ma:displayName="_activity" ma:hidden="true" ma:internalName="_activity">
      <xsd:simpleType>
        <xsd:restriction base="dms:Note"/>
      </xsd:simpleType>
    </xsd:element>
    <xsd:element name="MediaServiceAutoTags" ma:index="16" nillable="true" ma:displayName="Tags" ma:internalName="MediaServiceAutoTags"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SystemTags" ma:index="20" nillable="true" ma:displayName="MediaServiceSystemTags" ma:hidden="true" ma:internalName="MediaServiceSystemTags" ma:readOnly="true">
      <xsd:simpleType>
        <xsd:restriction base="dms:Note"/>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106e2e-8751-42f5-9475-ececa718c23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activity xmlns="7a92f39f-ce3c-40af-aa1c-43eb3eb6bf2e"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637405C-FAF2-4945-8D14-1889A88EA5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92f39f-ce3c-40af-aa1c-43eb3eb6bf2e"/>
    <ds:schemaRef ds:uri="1c106e2e-8751-42f5-9475-ececa718c2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9BC2512-6788-4A19-84C1-743969DFA168}">
  <ds:schemaRefs>
    <ds:schemaRef ds:uri="http://schemas.openxmlformats.org/officeDocument/2006/bibliography"/>
  </ds:schemaRefs>
</ds:datastoreItem>
</file>

<file path=customXml/itemProps3.xml><?xml version="1.0" encoding="utf-8"?>
<ds:datastoreItem xmlns:ds="http://schemas.openxmlformats.org/officeDocument/2006/customXml" ds:itemID="{54788436-D102-4D43-9CF6-A38CA0093D74}">
  <ds:schemaRefs>
    <ds:schemaRef ds:uri="http://schemas.microsoft.com/office/2006/metadata/properties"/>
    <ds:schemaRef ds:uri="http://schemas.microsoft.com/office/infopath/2007/PartnerControls"/>
    <ds:schemaRef ds:uri="7a92f39f-ce3c-40af-aa1c-43eb3eb6bf2e"/>
  </ds:schemaRefs>
</ds:datastoreItem>
</file>

<file path=customXml/itemProps4.xml><?xml version="1.0" encoding="utf-8"?>
<ds:datastoreItem xmlns:ds="http://schemas.openxmlformats.org/officeDocument/2006/customXml" ds:itemID="{D7032818-82EA-4CF4-B7E8-DB615191E9C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3306</TotalTime>
  <Pages>209</Pages>
  <Words>87991</Words>
  <Characters>315888</Characters>
  <Application>Microsoft Office Word</Application>
  <DocSecurity>0</DocSecurity>
  <Lines>6867</Lines>
  <Paragraphs>3231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400648</CharactersWithSpaces>
  <SharedDoc>false</SharedDoc>
  <HLinks>
    <vt:vector size="624" baseType="variant">
      <vt:variant>
        <vt:i4>3211389</vt:i4>
      </vt:variant>
      <vt:variant>
        <vt:i4>132</vt:i4>
      </vt:variant>
      <vt:variant>
        <vt:i4>0</vt:i4>
      </vt:variant>
      <vt:variant>
        <vt:i4>5</vt:i4>
      </vt:variant>
      <vt:variant>
        <vt:lpwstr>https://supreme.justia.com/cases/federal/us/477/57/</vt:lpwstr>
      </vt:variant>
      <vt:variant>
        <vt:lpwstr/>
      </vt:variant>
      <vt:variant>
        <vt:i4>5636211</vt:i4>
      </vt:variant>
      <vt:variant>
        <vt:i4>129</vt:i4>
      </vt:variant>
      <vt:variant>
        <vt:i4>0</vt:i4>
      </vt:variant>
      <vt:variant>
        <vt:i4>5</vt:i4>
      </vt:variant>
      <vt:variant>
        <vt:lpwstr>http://duthaoonline.quochoi.vn/DuThao/Lists/DT_DUTHAO_LUAT/View_Detail.aspx?ItemID=1270&amp;TabInd%20ex=2&amp;TaiLieuID=3802</vt:lpwstr>
      </vt:variant>
      <vt:variant>
        <vt:lpwstr/>
      </vt:variant>
      <vt:variant>
        <vt:i4>6881313</vt:i4>
      </vt:variant>
      <vt:variant>
        <vt:i4>126</vt:i4>
      </vt:variant>
      <vt:variant>
        <vt:i4>0</vt:i4>
      </vt:variant>
      <vt:variant>
        <vt:i4>5</vt:i4>
      </vt:variant>
      <vt:variant>
        <vt:lpwstr>https://lifestyle.znews.vn/nan-nhan-bi-quay-roi-tinh-duc-toi-so-ke-lai-chuyen-nay-post1471407.html</vt:lpwstr>
      </vt:variant>
      <vt:variant>
        <vt:lpwstr/>
      </vt:variant>
      <vt:variant>
        <vt:i4>6291501</vt:i4>
      </vt:variant>
      <vt:variant>
        <vt:i4>123</vt:i4>
      </vt:variant>
      <vt:variant>
        <vt:i4>0</vt:i4>
      </vt:variant>
      <vt:variant>
        <vt:i4>5</vt:i4>
      </vt:variant>
      <vt:variant>
        <vt:lpwstr>https://vietnamnet.vn/doi-song/quay-roi-tinh-duc-noi-cong-so-tb0000WL.html</vt:lpwstr>
      </vt:variant>
      <vt:variant>
        <vt:lpwstr/>
      </vt:variant>
      <vt:variant>
        <vt:i4>5701703</vt:i4>
      </vt:variant>
      <vt:variant>
        <vt:i4>120</vt:i4>
      </vt:variant>
      <vt:variant>
        <vt:i4>0</vt:i4>
      </vt:variant>
      <vt:variant>
        <vt:i4>5</vt:i4>
      </vt:variant>
      <vt:variant>
        <vt:lpwstr>https://repositorio.cepal.org/server/api/core/bitstreams/6321b2b2-71c3-4c88-b411-32dc215dac3b/content</vt:lpwstr>
      </vt:variant>
      <vt:variant>
        <vt:lpwstr/>
      </vt:variant>
      <vt:variant>
        <vt:i4>3670125</vt:i4>
      </vt:variant>
      <vt:variant>
        <vt:i4>117</vt:i4>
      </vt:variant>
      <vt:variant>
        <vt:i4>0</vt:i4>
      </vt:variant>
      <vt:variant>
        <vt:i4>5</vt:i4>
      </vt:variant>
      <vt:variant>
        <vt:lpwstr>https://www.unwomen.org/en/digital-library/publications/2015/01/beijing-declaration</vt:lpwstr>
      </vt:variant>
      <vt:variant>
        <vt:lpwstr/>
      </vt:variant>
      <vt:variant>
        <vt:i4>4980789</vt:i4>
      </vt:variant>
      <vt:variant>
        <vt:i4>114</vt:i4>
      </vt:variant>
      <vt:variant>
        <vt:i4>0</vt:i4>
      </vt:variant>
      <vt:variant>
        <vt:i4>5</vt:i4>
      </vt:variant>
      <vt:variant>
        <vt:lpwstr>https://www.ilo.org/wcmsp5/groups/public/---asia/---ro-bangkok/---ilo-hanoi/documents/publication/wcms_377965.pdf</vt:lpwstr>
      </vt:variant>
      <vt:variant>
        <vt:lpwstr/>
      </vt:variant>
      <vt:variant>
        <vt:i4>7012357</vt:i4>
      </vt:variant>
      <vt:variant>
        <vt:i4>111</vt:i4>
      </vt:variant>
      <vt:variant>
        <vt:i4>0</vt:i4>
      </vt:variant>
      <vt:variant>
        <vt:i4>5</vt:i4>
      </vt:variant>
      <vt:variant>
        <vt:lpwstr>https://read.oecd-ilibrary.org/governance/huong-dan-cua-oecd-ve-tham-inh-cac-chuoi-cung-ung-co-trach-nhiem-trong-nganh-may-mac-va-giay-dep_9f3fe1c3-vi</vt:lpwstr>
      </vt:variant>
      <vt:variant>
        <vt:lpwstr>page3</vt:lpwstr>
      </vt:variant>
      <vt:variant>
        <vt:i4>7471151</vt:i4>
      </vt:variant>
      <vt:variant>
        <vt:i4>108</vt:i4>
      </vt:variant>
      <vt:variant>
        <vt:i4>0</vt:i4>
      </vt:variant>
      <vt:variant>
        <vt:i4>5</vt:i4>
      </vt:variant>
      <vt:variant>
        <vt:lpwstr>https://tile.loc.gov/storage-services/service/ll/usrep/usrep523/usrep523075/usrep523075.pdf</vt:lpwstr>
      </vt:variant>
      <vt:variant>
        <vt:lpwstr/>
      </vt:variant>
      <vt:variant>
        <vt:i4>8323199</vt:i4>
      </vt:variant>
      <vt:variant>
        <vt:i4>105</vt:i4>
      </vt:variant>
      <vt:variant>
        <vt:i4>0</vt:i4>
      </vt:variant>
      <vt:variant>
        <vt:i4>5</vt:i4>
      </vt:variant>
      <vt:variant>
        <vt:lpwstr>https://ocd.vn/khong-gian-lam-viec-so-la-gi/</vt:lpwstr>
      </vt:variant>
      <vt:variant>
        <vt:lpwstr>:~:text=%E2%80%9CDigital%20Working%20Space%E2%80%9D%20(Kh%C3%B4ng,n%E1%BB%81n%20t%E1%BA%A3ng%20k%E1%BB%B9%20thu%E1%BA%ADt%20s%E1%BB%91</vt:lpwstr>
      </vt:variant>
      <vt:variant>
        <vt:i4>5636140</vt:i4>
      </vt:variant>
      <vt:variant>
        <vt:i4>102</vt:i4>
      </vt:variant>
      <vt:variant>
        <vt:i4>0</vt:i4>
      </vt:variant>
      <vt:variant>
        <vt:i4>5</vt:i4>
      </vt:variant>
      <vt:variant>
        <vt:lpwstr>https://www.law.cornell.edu/gender-justice/resource/bracebridge_engineering_ltd_v_darby?utm_source=chatgpt.com</vt:lpwstr>
      </vt:variant>
      <vt:variant>
        <vt:lpwstr/>
      </vt:variant>
      <vt:variant>
        <vt:i4>7078001</vt:i4>
      </vt:variant>
      <vt:variant>
        <vt:i4>99</vt:i4>
      </vt:variant>
      <vt:variant>
        <vt:i4>0</vt:i4>
      </vt:variant>
      <vt:variant>
        <vt:i4>5</vt:i4>
      </vt:variant>
      <vt:variant>
        <vt:lpwstr>https://tapchitoaan.vn/quay-roi-tinh-duc-tai-noi-lam-viec-theo-phap-luat-singapore-va-kinh-nghiem-voi-viet-nam</vt:lpwstr>
      </vt:variant>
      <vt:variant>
        <vt:lpwstr/>
      </vt:variant>
      <vt:variant>
        <vt:i4>2162732</vt:i4>
      </vt:variant>
      <vt:variant>
        <vt:i4>96</vt:i4>
      </vt:variant>
      <vt:variant>
        <vt:i4>0</vt:i4>
      </vt:variant>
      <vt:variant>
        <vt:i4>5</vt:i4>
      </vt:variant>
      <vt:variant>
        <vt:lpwstr>https://vnexpress.net/nan-nhan-quay-roi-tinh-duc-cam-chiu-vi-xu-ly-hoi-hot-4501595.html</vt:lpwstr>
      </vt:variant>
      <vt:variant>
        <vt:lpwstr/>
      </vt:variant>
      <vt:variant>
        <vt:i4>5111822</vt:i4>
      </vt:variant>
      <vt:variant>
        <vt:i4>93</vt:i4>
      </vt:variant>
      <vt:variant>
        <vt:i4>0</vt:i4>
      </vt:variant>
      <vt:variant>
        <vt:i4>5</vt:i4>
      </vt:variant>
      <vt:variant>
        <vt:lpwstr>https://congdoandanang.org.vn/chi-tiet/tuyen-truyen-ve-phong-chong-quay-roi-tinh-duc-tai-noi-lam-viec-13895?gidzl=hi-zOnD69qElqhHW5LWbHQtRis8DMI0NvjhWCrrNTXJgtE1Z0WLoJkgBj6DGKd94vjddOZIEkg8K4KSgJW</vt:lpwstr>
      </vt:variant>
      <vt:variant>
        <vt:lpwstr/>
      </vt:variant>
      <vt:variant>
        <vt:i4>262212</vt:i4>
      </vt:variant>
      <vt:variant>
        <vt:i4>90</vt:i4>
      </vt:variant>
      <vt:variant>
        <vt:i4>0</vt:i4>
      </vt:variant>
      <vt:variant>
        <vt:i4>5</vt:i4>
      </vt:variant>
      <vt:variant>
        <vt:lpwstr>https://sldtbxh.bacninh.gov.vn/news/-/details/57280/tap-huan-va-truyen-thong-nang-cao-nhan-thuc-thay-oi-hanh-vi-ve-phong-chong-quay-roi-tinh-duc-noi-lam-viec</vt:lpwstr>
      </vt:variant>
      <vt:variant>
        <vt:lpwstr/>
      </vt:variant>
      <vt:variant>
        <vt:i4>5767191</vt:i4>
      </vt:variant>
      <vt:variant>
        <vt:i4>87</vt:i4>
      </vt:variant>
      <vt:variant>
        <vt:i4>0</vt:i4>
      </vt:variant>
      <vt:variant>
        <vt:i4>5</vt:i4>
      </vt:variant>
      <vt:variant>
        <vt:lpwstr>https://nld.com.vn/cong-doan/phong-chong-quay-roi-tinh-duc-noi-lam-viec-20201025214253488.htm</vt:lpwstr>
      </vt:variant>
      <vt:variant>
        <vt:lpwstr/>
      </vt:variant>
      <vt:variant>
        <vt:i4>1310751</vt:i4>
      </vt:variant>
      <vt:variant>
        <vt:i4>84</vt:i4>
      </vt:variant>
      <vt:variant>
        <vt:i4>0</vt:i4>
      </vt:variant>
      <vt:variant>
        <vt:i4>5</vt:i4>
      </vt:variant>
      <vt:variant>
        <vt:lpwstr>https://dantri-com-vn.translate.goog/lao-dong-viec-lam/tuyen-truyen-quay-roi-tinh-duc-noi-lam-viec-chua-kip-in-20201027132029154.htm?_x_tr_sl=vi&amp;_x_tr_tl=en&amp;_x_tr_hl=en&amp;_x_tr_pto=sc</vt:lpwstr>
      </vt:variant>
      <vt:variant>
        <vt:lpwstr/>
      </vt:variant>
      <vt:variant>
        <vt:i4>5767228</vt:i4>
      </vt:variant>
      <vt:variant>
        <vt:i4>81</vt:i4>
      </vt:variant>
      <vt:variant>
        <vt:i4>0</vt:i4>
      </vt:variant>
      <vt:variant>
        <vt:i4>5</vt:i4>
      </vt:variant>
      <vt:variant>
        <vt:lpwstr>https://hoilhpn.org.vn/CmsView-EcoIT-portlet/html/print_cms.jsp?articleId=48310</vt:lpwstr>
      </vt:variant>
      <vt:variant>
        <vt:lpwstr/>
      </vt:variant>
      <vt:variant>
        <vt:i4>6815805</vt:i4>
      </vt:variant>
      <vt:variant>
        <vt:i4>78</vt:i4>
      </vt:variant>
      <vt:variant>
        <vt:i4>0</vt:i4>
      </vt:variant>
      <vt:variant>
        <vt:i4>5</vt:i4>
      </vt:variant>
      <vt:variant>
        <vt:lpwstr>https://vnexpress.net/nhin-goi-tinh-duoc-xem-la-quay-roi-tinh-duc-4469842.html</vt:lpwstr>
      </vt:variant>
      <vt:variant>
        <vt:lpwstr/>
      </vt:variant>
      <vt:variant>
        <vt:i4>6684712</vt:i4>
      </vt:variant>
      <vt:variant>
        <vt:i4>75</vt:i4>
      </vt:variant>
      <vt:variant>
        <vt:i4>0</vt:i4>
      </vt:variant>
      <vt:variant>
        <vt:i4>5</vt:i4>
      </vt:variant>
      <vt:variant>
        <vt:lpwstr>https://znews.vn/nhan-vien-cu-to-cao-ong-nguyen-nhat-anh-ve-hanh-vi-quay-roi-tinh-duc-post1482026.html</vt:lpwstr>
      </vt:variant>
      <vt:variant>
        <vt:lpwstr/>
      </vt:variant>
      <vt:variant>
        <vt:i4>327706</vt:i4>
      </vt:variant>
      <vt:variant>
        <vt:i4>72</vt:i4>
      </vt:variant>
      <vt:variant>
        <vt:i4>0</vt:i4>
      </vt:variant>
      <vt:variant>
        <vt:i4>5</vt:i4>
      </vt:variant>
      <vt:variant>
        <vt:lpwstr>https://static1.squarespace.com/static/60353e1532822601bf1026b6/t/608c175052f41053f69a4d47/1619793745654/risepei-awsh-vietnamese-web.pdf</vt:lpwstr>
      </vt:variant>
      <vt:variant>
        <vt:lpwstr/>
      </vt:variant>
      <vt:variant>
        <vt:i4>3539066</vt:i4>
      </vt:variant>
      <vt:variant>
        <vt:i4>69</vt:i4>
      </vt:variant>
      <vt:variant>
        <vt:i4>0</vt:i4>
      </vt:variant>
      <vt:variant>
        <vt:i4>5</vt:i4>
      </vt:variant>
      <vt:variant>
        <vt:lpwstr>https://vnexpress.net/giam-doc-nha-nam-xin-loi-ve-thong-tin-quay-roi-nhan-vien-nu-4735696.html</vt:lpwstr>
      </vt:variant>
      <vt:variant>
        <vt:lpwstr/>
      </vt:variant>
      <vt:variant>
        <vt:i4>5636166</vt:i4>
      </vt:variant>
      <vt:variant>
        <vt:i4>66</vt:i4>
      </vt:variant>
      <vt:variant>
        <vt:i4>0</vt:i4>
      </vt:variant>
      <vt:variant>
        <vt:i4>5</vt:i4>
      </vt:variant>
      <vt:variant>
        <vt:lpwstr>https://nhandan.vn/dao-tao-giang-vien-nguon-ve-phong-chong-quay-roi-tinh-duc-tai-noi-lam-viec-post743943.html</vt:lpwstr>
      </vt:variant>
      <vt:variant>
        <vt:lpwstr/>
      </vt:variant>
      <vt:variant>
        <vt:i4>3539051</vt:i4>
      </vt:variant>
      <vt:variant>
        <vt:i4>63</vt:i4>
      </vt:variant>
      <vt:variant>
        <vt:i4>0</vt:i4>
      </vt:variant>
      <vt:variant>
        <vt:i4>5</vt:i4>
      </vt:variant>
      <vt:variant>
        <vt:lpwstr>https://sotuphap.ninhbinh.gov.vn/pho-bien-giao-duc-phap-luat/tang-cuong-cong-tac-tuyen-truyen-phap-luat-trong-cac-doanh-nghiep-215.html</vt:lpwstr>
      </vt:variant>
      <vt:variant>
        <vt:lpwstr/>
      </vt:variant>
      <vt:variant>
        <vt:i4>4784154</vt:i4>
      </vt:variant>
      <vt:variant>
        <vt:i4>60</vt:i4>
      </vt:variant>
      <vt:variant>
        <vt:i4>0</vt:i4>
      </vt:variant>
      <vt:variant>
        <vt:i4>5</vt:i4>
      </vt:variant>
      <vt:variant>
        <vt:lpwstr>https://phapluatxahoi.kinhtedothi.vn/bai-2-phan-lon-nguoi-bi-quay-roi-tinh-duc-thuong-im-lang-357626.html</vt:lpwstr>
      </vt:variant>
      <vt:variant>
        <vt:lpwstr/>
      </vt:variant>
      <vt:variant>
        <vt:i4>7864430</vt:i4>
      </vt:variant>
      <vt:variant>
        <vt:i4>57</vt:i4>
      </vt:variant>
      <vt:variant>
        <vt:i4>0</vt:i4>
      </vt:variant>
      <vt:variant>
        <vt:i4>5</vt:i4>
      </vt:variant>
      <vt:variant>
        <vt:lpwstr>https://phunuvietnam.vn/doanh-nghiep-can-xay-dung-quy-trinh-thong-nhat-xu-ly-hanh-vi-quay-roi-tinh-duc-noi-lam-viec-20221223093425473.htm?gidzl=O4aS3U2KX75XL1KEveg6TsDT5GV-YuGkA5n6Lgw5qYqaMaO6yTVMToGD4WQZWDPzA5z11pIpxg18ufM9V0</vt:lpwstr>
      </vt:variant>
      <vt:variant>
        <vt:lpwstr/>
      </vt:variant>
      <vt:variant>
        <vt:i4>6881313</vt:i4>
      </vt:variant>
      <vt:variant>
        <vt:i4>54</vt:i4>
      </vt:variant>
      <vt:variant>
        <vt:i4>0</vt:i4>
      </vt:variant>
      <vt:variant>
        <vt:i4>5</vt:i4>
      </vt:variant>
      <vt:variant>
        <vt:lpwstr>https://lifestyle.znews.vn/nan-nhan-bi-quay-roi-tinh-duc-toi-so-ke-lai-chuyen-nay-post1471407.html</vt:lpwstr>
      </vt:variant>
      <vt:variant>
        <vt:lpwstr/>
      </vt:variant>
      <vt:variant>
        <vt:i4>2162728</vt:i4>
      </vt:variant>
      <vt:variant>
        <vt:i4>51</vt:i4>
      </vt:variant>
      <vt:variant>
        <vt:i4>0</vt:i4>
      </vt:variant>
      <vt:variant>
        <vt:i4>5</vt:i4>
      </vt:variant>
      <vt:variant>
        <vt:lpwstr>https://www.tuc.org.uk/sites/default/files/2023-03/Sexual Harassment Toolkit - English %281%29.pdf</vt:lpwstr>
      </vt:variant>
      <vt:variant>
        <vt:lpwstr/>
      </vt:variant>
      <vt:variant>
        <vt:i4>3407925</vt:i4>
      </vt:variant>
      <vt:variant>
        <vt:i4>48</vt:i4>
      </vt:variant>
      <vt:variant>
        <vt:i4>0</vt:i4>
      </vt:variant>
      <vt:variant>
        <vt:i4>5</vt:i4>
      </vt:variant>
      <vt:variant>
        <vt:lpwstr>https://www.humanrights.vic.gov.au/static/8070e6b04cd51969490ccdecddff0c00/Resource-Guidelines-Workplace_sexual_harassment-Aug20.pdf</vt:lpwstr>
      </vt:variant>
      <vt:variant>
        <vt:lpwstr/>
      </vt:variant>
      <vt:variant>
        <vt:i4>1245268</vt:i4>
      </vt:variant>
      <vt:variant>
        <vt:i4>45</vt:i4>
      </vt:variant>
      <vt:variant>
        <vt:i4>0</vt:i4>
      </vt:variant>
      <vt:variant>
        <vt:i4>5</vt:i4>
      </vt:variant>
      <vt:variant>
        <vt:lpwstr>https://www.tuc.org.uk/sites/default/files/SexualHarassmentreport2016.pdf</vt:lpwstr>
      </vt:variant>
      <vt:variant>
        <vt:lpwstr/>
      </vt:variant>
      <vt:variant>
        <vt:i4>65554</vt:i4>
      </vt:variant>
      <vt:variant>
        <vt:i4>42</vt:i4>
      </vt:variant>
      <vt:variant>
        <vt:i4>0</vt:i4>
      </vt:variant>
      <vt:variant>
        <vt:i4>5</vt:i4>
      </vt:variant>
      <vt:variant>
        <vt:lpwstr>https://ssrn.com/abstract=781184</vt:lpwstr>
      </vt:variant>
      <vt:variant>
        <vt:lpwstr/>
      </vt:variant>
      <vt:variant>
        <vt:i4>786440</vt:i4>
      </vt:variant>
      <vt:variant>
        <vt:i4>39</vt:i4>
      </vt:variant>
      <vt:variant>
        <vt:i4>0</vt:i4>
      </vt:variant>
      <vt:variant>
        <vt:i4>5</vt:i4>
      </vt:variant>
      <vt:variant>
        <vt:lpwstr>https://www.safeworkaustralia.gov.au/sites/default/files/2021-06/Guide for preventing workplace sexual harassment.pdf</vt:lpwstr>
      </vt:variant>
      <vt:variant>
        <vt:lpwstr/>
      </vt:variant>
      <vt:variant>
        <vt:i4>6225925</vt:i4>
      </vt:variant>
      <vt:variant>
        <vt:i4>36</vt:i4>
      </vt:variant>
      <vt:variant>
        <vt:i4>0</vt:i4>
      </vt:variant>
      <vt:variant>
        <vt:i4>5</vt:i4>
      </vt:variant>
      <vt:variant>
        <vt:lpwstr>https://www2.gnb.ca/content/dam/gnb/Departments/hrc-cdp/PDF/GuidelinesOnSexualHarassment.pdf</vt:lpwstr>
      </vt:variant>
      <vt:variant>
        <vt:lpwstr/>
      </vt:variant>
      <vt:variant>
        <vt:i4>6553709</vt:i4>
      </vt:variant>
      <vt:variant>
        <vt:i4>33</vt:i4>
      </vt:variant>
      <vt:variant>
        <vt:i4>0</vt:i4>
      </vt:variant>
      <vt:variant>
        <vt:i4>5</vt:i4>
      </vt:variant>
      <vt:variant>
        <vt:lpwstr>https://www.globallegalinsights.com/practice-areas/employment-and-labour-laws-and-regulations/japan</vt:lpwstr>
      </vt:variant>
      <vt:variant>
        <vt:lpwstr/>
      </vt:variant>
      <vt:variant>
        <vt:i4>8323179</vt:i4>
      </vt:variant>
      <vt:variant>
        <vt:i4>30</vt:i4>
      </vt:variant>
      <vt:variant>
        <vt:i4>0</vt:i4>
      </vt:variant>
      <vt:variant>
        <vt:i4>5</vt:i4>
      </vt:variant>
      <vt:variant>
        <vt:lpwstr>http://navyadvancement.tpub.com/12018/css/Unwelcome-Behavior-36.htm</vt:lpwstr>
      </vt:variant>
      <vt:variant>
        <vt:lpwstr/>
      </vt:variant>
      <vt:variant>
        <vt:i4>3342448</vt:i4>
      </vt:variant>
      <vt:variant>
        <vt:i4>27</vt:i4>
      </vt:variant>
      <vt:variant>
        <vt:i4>0</vt:i4>
      </vt:variant>
      <vt:variant>
        <vt:i4>5</vt:i4>
      </vt:variant>
      <vt:variant>
        <vt:lpwstr>https://www.japaneselawtranslation.go.jp/en/laws/view/60/en</vt:lpwstr>
      </vt:variant>
      <vt:variant>
        <vt:lpwstr>:~:text=Article%2030%20In%20the%20event,public%20announcement%20of%20such%20violation</vt:lpwstr>
      </vt:variant>
      <vt:variant>
        <vt:i4>3473530</vt:i4>
      </vt:variant>
      <vt:variant>
        <vt:i4>24</vt:i4>
      </vt:variant>
      <vt:variant>
        <vt:i4>0</vt:i4>
      </vt:variant>
      <vt:variant>
        <vt:i4>5</vt:i4>
      </vt:variant>
      <vt:variant>
        <vt:lpwstr>https://humanrights.gov.au/sites/default/files/2023-12/23_01_hrc_positive_duty_quick_v5_print_amds1_vietnamese.pdf?utm_source=chatgpt.com</vt:lpwstr>
      </vt:variant>
      <vt:variant>
        <vt:lpwstr/>
      </vt:variant>
      <vt:variant>
        <vt:i4>1114214</vt:i4>
      </vt:variant>
      <vt:variant>
        <vt:i4>21</vt:i4>
      </vt:variant>
      <vt:variant>
        <vt:i4>0</vt:i4>
      </vt:variant>
      <vt:variant>
        <vt:i4>5</vt:i4>
      </vt:variant>
      <vt:variant>
        <vt:lpwstr>https://humanrights.gov.au/sites/default/files/content/sexualharassment/employers_code/COP2008.pdf</vt:lpwstr>
      </vt:variant>
      <vt:variant>
        <vt:lpwstr/>
      </vt:variant>
      <vt:variant>
        <vt:i4>1835073</vt:i4>
      </vt:variant>
      <vt:variant>
        <vt:i4>18</vt:i4>
      </vt:variant>
      <vt:variant>
        <vt:i4>0</vt:i4>
      </vt:variant>
      <vt:variant>
        <vt:i4>5</vt:i4>
      </vt:variant>
      <vt:variant>
        <vt:lpwstr>https://thongke.molisa.gov.vn/bao-cao-chuyen-de/dd898b59-bc16-4eda-ab57-dd7cba7ab24e</vt:lpwstr>
      </vt:variant>
      <vt:variant>
        <vt:lpwstr/>
      </vt:variant>
      <vt:variant>
        <vt:i4>1507345</vt:i4>
      </vt:variant>
      <vt:variant>
        <vt:i4>15</vt:i4>
      </vt:variant>
      <vt:variant>
        <vt:i4>0</vt:i4>
      </vt:variant>
      <vt:variant>
        <vt:i4>5</vt:i4>
      </vt:variant>
      <vt:variant>
        <vt:lpwstr>https://thuvienphapluat.vn/van-ban/doanh-nghiep/thong-tu-151-2014-tt-btc-huong-dan-91-2014-nd-cp-sua-doi-bo-sung-nghi-dinh-quy-dinh-thue-253864.aspx</vt:lpwstr>
      </vt:variant>
      <vt:variant>
        <vt:lpwstr/>
      </vt:variant>
      <vt:variant>
        <vt:i4>1966162</vt:i4>
      </vt:variant>
      <vt:variant>
        <vt:i4>12</vt:i4>
      </vt:variant>
      <vt:variant>
        <vt:i4>0</vt:i4>
      </vt:variant>
      <vt:variant>
        <vt:i4>5</vt:i4>
      </vt:variant>
      <vt:variant>
        <vt:lpwstr>https://thuvienphapluat.vn/van-ban/thue-phi-le-phi/thong-tu-119-2014-tt-btc-sua-doi-cac-thong-tu-de-cai-cach-don-gian-thu-tuc-hanh-chinh-ve-thue-246608.aspx</vt:lpwstr>
      </vt:variant>
      <vt:variant>
        <vt:lpwstr/>
      </vt:variant>
      <vt:variant>
        <vt:i4>6094858</vt:i4>
      </vt:variant>
      <vt:variant>
        <vt:i4>9</vt:i4>
      </vt:variant>
      <vt:variant>
        <vt:i4>0</vt:i4>
      </vt:variant>
      <vt:variant>
        <vt:i4>5</vt:i4>
      </vt:variant>
      <vt:variant>
        <vt:lpwstr>https://thuvienphapluat.vn/van-ban/doanh-nghiep/thong-tu-78-2014-tt-btc-huong-dan-218-2013-nd-cp-thi-hanh-luat-thue-thu-nhap-doanh-nghiep-236976.aspx</vt:lpwstr>
      </vt:variant>
      <vt:variant>
        <vt:lpwstr/>
      </vt:variant>
      <vt:variant>
        <vt:i4>7143470</vt:i4>
      </vt:variant>
      <vt:variant>
        <vt:i4>6</vt:i4>
      </vt:variant>
      <vt:variant>
        <vt:i4>0</vt:i4>
      </vt:variant>
      <vt:variant>
        <vt:i4>5</vt:i4>
      </vt:variant>
      <vt:variant>
        <vt:lpwstr>https://thuvienphapluat.vn/van-ban/thue-phi-le-phi/nghi-dinh-12-2015-nd-cp-huong-dan-luat-sua-doi-bo-sung-mot-so-dieu-cua-cac-luat-ve-thue-266168.aspx</vt:lpwstr>
      </vt:variant>
      <vt:variant>
        <vt:lpwstr/>
      </vt:variant>
      <vt:variant>
        <vt:i4>3801152</vt:i4>
      </vt:variant>
      <vt:variant>
        <vt:i4>3</vt:i4>
      </vt:variant>
      <vt:variant>
        <vt:i4>0</vt:i4>
      </vt:variant>
      <vt:variant>
        <vt:i4>5</vt:i4>
      </vt:variant>
      <vt:variant>
        <vt:lpwstr>https://papers.ssrn.com/sol3/papers.cfm?abstract_id=781184</vt:lpwstr>
      </vt:variant>
      <vt:variant>
        <vt:lpwstr/>
      </vt:variant>
      <vt:variant>
        <vt:i4>2228331</vt:i4>
      </vt:variant>
      <vt:variant>
        <vt:i4>0</vt:i4>
      </vt:variant>
      <vt:variant>
        <vt:i4>0</vt:i4>
      </vt:variant>
      <vt:variant>
        <vt:i4>5</vt:i4>
      </vt:variant>
      <vt:variant>
        <vt:lpwstr>https://papers.ssrn.com/sol3/cf_dev/AbsByAuth.cfm?per_id=184684</vt:lpwstr>
      </vt:variant>
      <vt:variant>
        <vt:lpwstr/>
      </vt:variant>
      <vt:variant>
        <vt:i4>4063283</vt:i4>
      </vt:variant>
      <vt:variant>
        <vt:i4>174</vt:i4>
      </vt:variant>
      <vt:variant>
        <vt:i4>0</vt:i4>
      </vt:variant>
      <vt:variant>
        <vt:i4>5</vt:i4>
      </vt:variant>
      <vt:variant>
        <vt:lpwstr>https://molisa.gov.vn/</vt:lpwstr>
      </vt:variant>
      <vt:variant>
        <vt:lpwstr/>
      </vt:variant>
      <vt:variant>
        <vt:i4>3342448</vt:i4>
      </vt:variant>
      <vt:variant>
        <vt:i4>171</vt:i4>
      </vt:variant>
      <vt:variant>
        <vt:i4>0</vt:i4>
      </vt:variant>
      <vt:variant>
        <vt:i4>5</vt:i4>
      </vt:variant>
      <vt:variant>
        <vt:lpwstr>https://www.japaneselawtranslation.go.jp/en/laws/view/60/en</vt:lpwstr>
      </vt:variant>
      <vt:variant>
        <vt:lpwstr>:~:text=Article%2030%20In%20the%20event,public%20announcement%20of%20such%20violation</vt:lpwstr>
      </vt:variant>
      <vt:variant>
        <vt:i4>3473530</vt:i4>
      </vt:variant>
      <vt:variant>
        <vt:i4>168</vt:i4>
      </vt:variant>
      <vt:variant>
        <vt:i4>0</vt:i4>
      </vt:variant>
      <vt:variant>
        <vt:i4>5</vt:i4>
      </vt:variant>
      <vt:variant>
        <vt:lpwstr>https://humanrights.gov.au/sites/default/files/2023-12/23_01_hrc_positive_duty_quick_v5_print_amds1_vietnamese.pdf?utm_source=chatgpt.com</vt:lpwstr>
      </vt:variant>
      <vt:variant>
        <vt:lpwstr/>
      </vt:variant>
      <vt:variant>
        <vt:i4>1114214</vt:i4>
      </vt:variant>
      <vt:variant>
        <vt:i4>165</vt:i4>
      </vt:variant>
      <vt:variant>
        <vt:i4>0</vt:i4>
      </vt:variant>
      <vt:variant>
        <vt:i4>5</vt:i4>
      </vt:variant>
      <vt:variant>
        <vt:lpwstr>https://humanrights.gov.au/sites/default/files/content/sexualharassment/employers_code/COP2008.pdf</vt:lpwstr>
      </vt:variant>
      <vt:variant>
        <vt:lpwstr/>
      </vt:variant>
      <vt:variant>
        <vt:i4>7471151</vt:i4>
      </vt:variant>
      <vt:variant>
        <vt:i4>162</vt:i4>
      </vt:variant>
      <vt:variant>
        <vt:i4>0</vt:i4>
      </vt:variant>
      <vt:variant>
        <vt:i4>5</vt:i4>
      </vt:variant>
      <vt:variant>
        <vt:lpwstr>https://tile.loc.gov/storage-services/service/ll/usrep/usrep523/usrep523075/usrep523075.pdf</vt:lpwstr>
      </vt:variant>
      <vt:variant>
        <vt:lpwstr/>
      </vt:variant>
      <vt:variant>
        <vt:i4>3211389</vt:i4>
      </vt:variant>
      <vt:variant>
        <vt:i4>159</vt:i4>
      </vt:variant>
      <vt:variant>
        <vt:i4>0</vt:i4>
      </vt:variant>
      <vt:variant>
        <vt:i4>5</vt:i4>
      </vt:variant>
      <vt:variant>
        <vt:lpwstr>https://supreme.justia.com/cases/federal/us/477/57/</vt:lpwstr>
      </vt:variant>
      <vt:variant>
        <vt:lpwstr/>
      </vt:variant>
      <vt:variant>
        <vt:i4>5636140</vt:i4>
      </vt:variant>
      <vt:variant>
        <vt:i4>156</vt:i4>
      </vt:variant>
      <vt:variant>
        <vt:i4>0</vt:i4>
      </vt:variant>
      <vt:variant>
        <vt:i4>5</vt:i4>
      </vt:variant>
      <vt:variant>
        <vt:lpwstr>https://www.law.cornell.edu/gender-justice/resource/bracebridge_engineering_ltd_v_darby?utm_source=chatgpt.com</vt:lpwstr>
      </vt:variant>
      <vt:variant>
        <vt:lpwstr/>
      </vt:variant>
      <vt:variant>
        <vt:i4>7012357</vt:i4>
      </vt:variant>
      <vt:variant>
        <vt:i4>153</vt:i4>
      </vt:variant>
      <vt:variant>
        <vt:i4>0</vt:i4>
      </vt:variant>
      <vt:variant>
        <vt:i4>5</vt:i4>
      </vt:variant>
      <vt:variant>
        <vt:lpwstr>https://read.oecd-ilibrary.org/governance/huong-dan-cua-oecd-ve-tham-inh-cac-chuoi-cung-ung-co-trach-nhiem-trong-nganh-may-mac-va-giay-dep_9f3fe1c3-vi</vt:lpwstr>
      </vt:variant>
      <vt:variant>
        <vt:lpwstr>page3</vt:lpwstr>
      </vt:variant>
      <vt:variant>
        <vt:i4>1835073</vt:i4>
      </vt:variant>
      <vt:variant>
        <vt:i4>150</vt:i4>
      </vt:variant>
      <vt:variant>
        <vt:i4>0</vt:i4>
      </vt:variant>
      <vt:variant>
        <vt:i4>5</vt:i4>
      </vt:variant>
      <vt:variant>
        <vt:lpwstr>https://thongke.molisa.gov.vn/bao-cao-chuyen-de/dd898b59-bc16-4eda-ab57-dd7cba7ab24e</vt:lpwstr>
      </vt:variant>
      <vt:variant>
        <vt:lpwstr/>
      </vt:variant>
      <vt:variant>
        <vt:i4>5636166</vt:i4>
      </vt:variant>
      <vt:variant>
        <vt:i4>147</vt:i4>
      </vt:variant>
      <vt:variant>
        <vt:i4>0</vt:i4>
      </vt:variant>
      <vt:variant>
        <vt:i4>5</vt:i4>
      </vt:variant>
      <vt:variant>
        <vt:lpwstr>https://nhandan.vn/dao-tao-giang-vien-nguon-ve-phong-chong-quay-roi-tinh-duc-tai-noi-lam-viec-post743943.html</vt:lpwstr>
      </vt:variant>
      <vt:variant>
        <vt:lpwstr/>
      </vt:variant>
      <vt:variant>
        <vt:i4>2555966</vt:i4>
      </vt:variant>
      <vt:variant>
        <vt:i4>144</vt:i4>
      </vt:variant>
      <vt:variant>
        <vt:i4>0</vt:i4>
      </vt:variant>
      <vt:variant>
        <vt:i4>5</vt:i4>
      </vt:variant>
      <vt:variant>
        <vt:lpwstr>https://tcnn.vn/news/detail/20945/Thuat_ngu_trach_nhiem_va_thuc_tien_phap_luat_ve_trach_nhiem_cua_nguoi_dung_dau_co_quan_hanh_chinh_nhaall.html</vt:lpwstr>
      </vt:variant>
      <vt:variant>
        <vt:lpwstr/>
      </vt:variant>
      <vt:variant>
        <vt:i4>1507345</vt:i4>
      </vt:variant>
      <vt:variant>
        <vt:i4>141</vt:i4>
      </vt:variant>
      <vt:variant>
        <vt:i4>0</vt:i4>
      </vt:variant>
      <vt:variant>
        <vt:i4>5</vt:i4>
      </vt:variant>
      <vt:variant>
        <vt:lpwstr>https://thuvienphapluat.vn/van-ban/doanh-nghiep/thong-tu-151-2014-tt-btc-huong-dan-91-2014-nd-cp-sua-doi-bo-sung-nghi-dinh-quy-dinh-thue-253864.aspx</vt:lpwstr>
      </vt:variant>
      <vt:variant>
        <vt:lpwstr/>
      </vt:variant>
      <vt:variant>
        <vt:i4>1966162</vt:i4>
      </vt:variant>
      <vt:variant>
        <vt:i4>138</vt:i4>
      </vt:variant>
      <vt:variant>
        <vt:i4>0</vt:i4>
      </vt:variant>
      <vt:variant>
        <vt:i4>5</vt:i4>
      </vt:variant>
      <vt:variant>
        <vt:lpwstr>https://thuvienphapluat.vn/van-ban/thue-phi-le-phi/thong-tu-119-2014-tt-btc-sua-doi-cac-thong-tu-de-cai-cach-don-gian-thu-tuc-hanh-chinh-ve-thue-246608.aspx</vt:lpwstr>
      </vt:variant>
      <vt:variant>
        <vt:lpwstr/>
      </vt:variant>
      <vt:variant>
        <vt:i4>6094858</vt:i4>
      </vt:variant>
      <vt:variant>
        <vt:i4>135</vt:i4>
      </vt:variant>
      <vt:variant>
        <vt:i4>0</vt:i4>
      </vt:variant>
      <vt:variant>
        <vt:i4>5</vt:i4>
      </vt:variant>
      <vt:variant>
        <vt:lpwstr>https://thuvienphapluat.vn/van-ban/doanh-nghiep/thong-tu-78-2014-tt-btc-huong-dan-218-2013-nd-cp-thi-hanh-luat-thue-thu-nhap-doanh-nghiep-236976.aspx</vt:lpwstr>
      </vt:variant>
      <vt:variant>
        <vt:lpwstr/>
      </vt:variant>
      <vt:variant>
        <vt:i4>7143470</vt:i4>
      </vt:variant>
      <vt:variant>
        <vt:i4>132</vt:i4>
      </vt:variant>
      <vt:variant>
        <vt:i4>0</vt:i4>
      </vt:variant>
      <vt:variant>
        <vt:i4>5</vt:i4>
      </vt:variant>
      <vt:variant>
        <vt:lpwstr>https://thuvienphapluat.vn/van-ban/thue-phi-le-phi/nghi-dinh-12-2015-nd-cp-huong-dan-luat-sua-doi-bo-sung-mot-so-dieu-cua-cac-luat-ve-thue-266168.aspx</vt:lpwstr>
      </vt:variant>
      <vt:variant>
        <vt:lpwstr/>
      </vt:variant>
      <vt:variant>
        <vt:i4>3539051</vt:i4>
      </vt:variant>
      <vt:variant>
        <vt:i4>129</vt:i4>
      </vt:variant>
      <vt:variant>
        <vt:i4>0</vt:i4>
      </vt:variant>
      <vt:variant>
        <vt:i4>5</vt:i4>
      </vt:variant>
      <vt:variant>
        <vt:lpwstr>https://sotuphap.ninhbinh.gov.vn/pho-bien-giao-duc-phap-luat/tang-cuong-cong-tac-tuyen-truyen-phap-luat-trong-cac-doanh-nghiep-215.html</vt:lpwstr>
      </vt:variant>
      <vt:variant>
        <vt:lpwstr/>
      </vt:variant>
      <vt:variant>
        <vt:i4>1310751</vt:i4>
      </vt:variant>
      <vt:variant>
        <vt:i4>126</vt:i4>
      </vt:variant>
      <vt:variant>
        <vt:i4>0</vt:i4>
      </vt:variant>
      <vt:variant>
        <vt:i4>5</vt:i4>
      </vt:variant>
      <vt:variant>
        <vt:lpwstr>https://dantri-com-vn.translate.goog/lao-dong-viec-lam/tuyen-truyen-quay-roi-tinh-duc-noi-lam-viec-chua-kip-in-20201027132029154.htm?_x_tr_sl=vi&amp;_x_tr_tl=en&amp;_x_tr_hl=en&amp;_x_tr_pto=sc</vt:lpwstr>
      </vt:variant>
      <vt:variant>
        <vt:lpwstr/>
      </vt:variant>
      <vt:variant>
        <vt:i4>5767191</vt:i4>
      </vt:variant>
      <vt:variant>
        <vt:i4>123</vt:i4>
      </vt:variant>
      <vt:variant>
        <vt:i4>0</vt:i4>
      </vt:variant>
      <vt:variant>
        <vt:i4>5</vt:i4>
      </vt:variant>
      <vt:variant>
        <vt:lpwstr>https://nld.com.vn/cong-doan/phong-chong-quay-roi-tinh-duc-noi-lam-viec-20201025214253488.htm</vt:lpwstr>
      </vt:variant>
      <vt:variant>
        <vt:lpwstr/>
      </vt:variant>
      <vt:variant>
        <vt:i4>5111822</vt:i4>
      </vt:variant>
      <vt:variant>
        <vt:i4>120</vt:i4>
      </vt:variant>
      <vt:variant>
        <vt:i4>0</vt:i4>
      </vt:variant>
      <vt:variant>
        <vt:i4>5</vt:i4>
      </vt:variant>
      <vt:variant>
        <vt:lpwstr>https://congdoandanang.org.vn/chi-tiet/tuyen-truyen-ve-phong-chong-quay-roi-tinh-duc-tai-noi-lam-viec-13895?gidzl=hi-zOnD69qElqhHW5LWbHQtRis8DMI0NvjhWCrrNTXJgtE1Z0WLoJkgBj6DGKd94vjddOZIEkg8K4KSgJW</vt:lpwstr>
      </vt:variant>
      <vt:variant>
        <vt:lpwstr/>
      </vt:variant>
      <vt:variant>
        <vt:i4>7864430</vt:i4>
      </vt:variant>
      <vt:variant>
        <vt:i4>117</vt:i4>
      </vt:variant>
      <vt:variant>
        <vt:i4>0</vt:i4>
      </vt:variant>
      <vt:variant>
        <vt:i4>5</vt:i4>
      </vt:variant>
      <vt:variant>
        <vt:lpwstr>https://phunuvietnam.vn/doanh-nghiep-can-xay-dung-quy-trinh-thong-nhat-xu-ly-hanh-vi-quay-roi-tinh-duc-noi-lam-viec-20221223093425473.htm?gidzl=O4aS3U2KX75XL1KEveg6TsDT5GV-YuGkA5n6Lgw5qYqaMaO6yTVMToGD4WQZWDPzA5z11pIpxg18ufM9V0</vt:lpwstr>
      </vt:variant>
      <vt:variant>
        <vt:lpwstr/>
      </vt:variant>
      <vt:variant>
        <vt:i4>262212</vt:i4>
      </vt:variant>
      <vt:variant>
        <vt:i4>114</vt:i4>
      </vt:variant>
      <vt:variant>
        <vt:i4>0</vt:i4>
      </vt:variant>
      <vt:variant>
        <vt:i4>5</vt:i4>
      </vt:variant>
      <vt:variant>
        <vt:lpwstr>https://sldtbxh.bacninh.gov.vn/news/-/details/57280/tap-huan-va-truyen-thong-nang-cao-nhan-thuc-thay-oi-hanh-vi-ve-phong-chong-quay-roi-tinh-duc-noi-lam-viec</vt:lpwstr>
      </vt:variant>
      <vt:variant>
        <vt:lpwstr/>
      </vt:variant>
      <vt:variant>
        <vt:i4>7929962</vt:i4>
      </vt:variant>
      <vt:variant>
        <vt:i4>111</vt:i4>
      </vt:variant>
      <vt:variant>
        <vt:i4>0</vt:i4>
      </vt:variant>
      <vt:variant>
        <vt:i4>5</vt:i4>
      </vt:variant>
      <vt:variant>
        <vt:lpwstr>https://bovoinddn.molisa.gov.vn/ket-luan-thanh-tra?inspectionconclusion=226&amp;default</vt:lpwstr>
      </vt:variant>
      <vt:variant>
        <vt:lpwstr/>
      </vt:variant>
      <vt:variant>
        <vt:i4>6881313</vt:i4>
      </vt:variant>
      <vt:variant>
        <vt:i4>108</vt:i4>
      </vt:variant>
      <vt:variant>
        <vt:i4>0</vt:i4>
      </vt:variant>
      <vt:variant>
        <vt:i4>5</vt:i4>
      </vt:variant>
      <vt:variant>
        <vt:lpwstr>https://lifestyle.znews.vn/nan-nhan-bi-quay-roi-tinh-duc-toi-so-ke-lai-chuyen-nay-post1471407.html</vt:lpwstr>
      </vt:variant>
      <vt:variant>
        <vt:lpwstr/>
      </vt:variant>
      <vt:variant>
        <vt:i4>5636211</vt:i4>
      </vt:variant>
      <vt:variant>
        <vt:i4>105</vt:i4>
      </vt:variant>
      <vt:variant>
        <vt:i4>0</vt:i4>
      </vt:variant>
      <vt:variant>
        <vt:i4>5</vt:i4>
      </vt:variant>
      <vt:variant>
        <vt:lpwstr>http://duthaoonline.quochoi.vn/DuThao/Lists/DT_DUTHAO_LUAT/View_Detail.aspx?ItemID=1270&amp;TabInd%20ex=2&amp;TaiLieuID=3802</vt:lpwstr>
      </vt:variant>
      <vt:variant>
        <vt:lpwstr/>
      </vt:variant>
      <vt:variant>
        <vt:i4>6881313</vt:i4>
      </vt:variant>
      <vt:variant>
        <vt:i4>102</vt:i4>
      </vt:variant>
      <vt:variant>
        <vt:i4>0</vt:i4>
      </vt:variant>
      <vt:variant>
        <vt:i4>5</vt:i4>
      </vt:variant>
      <vt:variant>
        <vt:lpwstr>https://lifestyle.znews.vn/nan-nhan-bi-quay-roi-tinh-duc-toi-so-ke-lai-chuyen-nay-post1471407.html</vt:lpwstr>
      </vt:variant>
      <vt:variant>
        <vt:lpwstr/>
      </vt:variant>
      <vt:variant>
        <vt:i4>6291501</vt:i4>
      </vt:variant>
      <vt:variant>
        <vt:i4>99</vt:i4>
      </vt:variant>
      <vt:variant>
        <vt:i4>0</vt:i4>
      </vt:variant>
      <vt:variant>
        <vt:i4>5</vt:i4>
      </vt:variant>
      <vt:variant>
        <vt:lpwstr>https://vietnamnet.vn/doi-song/quay-roi-tinh-duc-noi-cong-so-tb0000WL.html</vt:lpwstr>
      </vt:variant>
      <vt:variant>
        <vt:lpwstr/>
      </vt:variant>
      <vt:variant>
        <vt:i4>5767228</vt:i4>
      </vt:variant>
      <vt:variant>
        <vt:i4>96</vt:i4>
      </vt:variant>
      <vt:variant>
        <vt:i4>0</vt:i4>
      </vt:variant>
      <vt:variant>
        <vt:i4>5</vt:i4>
      </vt:variant>
      <vt:variant>
        <vt:lpwstr>https://hoilhpn.org.vn/CmsView-EcoIT-portlet/html/print_cms.jsp?articleId=48310</vt:lpwstr>
      </vt:variant>
      <vt:variant>
        <vt:lpwstr/>
      </vt:variant>
      <vt:variant>
        <vt:i4>4784154</vt:i4>
      </vt:variant>
      <vt:variant>
        <vt:i4>93</vt:i4>
      </vt:variant>
      <vt:variant>
        <vt:i4>0</vt:i4>
      </vt:variant>
      <vt:variant>
        <vt:i4>5</vt:i4>
      </vt:variant>
      <vt:variant>
        <vt:lpwstr>https://phapluatxahoi.kinhtedothi.vn/bai-2-phan-lon-nguoi-bi-quay-roi-tinh-duc-thuong-im-lang-357626.html</vt:lpwstr>
      </vt:variant>
      <vt:variant>
        <vt:lpwstr/>
      </vt:variant>
      <vt:variant>
        <vt:i4>3539066</vt:i4>
      </vt:variant>
      <vt:variant>
        <vt:i4>90</vt:i4>
      </vt:variant>
      <vt:variant>
        <vt:i4>0</vt:i4>
      </vt:variant>
      <vt:variant>
        <vt:i4>5</vt:i4>
      </vt:variant>
      <vt:variant>
        <vt:lpwstr>https://vnexpress.net/giam-doc-nha-nam-xin-loi-ve-thong-tin-quay-roi-nhan-vien-nu-4735696.html</vt:lpwstr>
      </vt:variant>
      <vt:variant>
        <vt:lpwstr/>
      </vt:variant>
      <vt:variant>
        <vt:i4>6684712</vt:i4>
      </vt:variant>
      <vt:variant>
        <vt:i4>87</vt:i4>
      </vt:variant>
      <vt:variant>
        <vt:i4>0</vt:i4>
      </vt:variant>
      <vt:variant>
        <vt:i4>5</vt:i4>
      </vt:variant>
      <vt:variant>
        <vt:lpwstr>https://znews.vn/nhan-vien-cu-to-cao-ong-nguyen-nhat-anh-ve-hanh-vi-quay-roi-tinh-duc-post1482026.html</vt:lpwstr>
      </vt:variant>
      <vt:variant>
        <vt:lpwstr/>
      </vt:variant>
      <vt:variant>
        <vt:i4>2162732</vt:i4>
      </vt:variant>
      <vt:variant>
        <vt:i4>84</vt:i4>
      </vt:variant>
      <vt:variant>
        <vt:i4>0</vt:i4>
      </vt:variant>
      <vt:variant>
        <vt:i4>5</vt:i4>
      </vt:variant>
      <vt:variant>
        <vt:lpwstr>https://vnexpress.net/nan-nhan-quay-roi-tinh-duc-cam-chiu-vi-xu-ly-hoi-hot-4501595.html</vt:lpwstr>
      </vt:variant>
      <vt:variant>
        <vt:lpwstr/>
      </vt:variant>
      <vt:variant>
        <vt:i4>327706</vt:i4>
      </vt:variant>
      <vt:variant>
        <vt:i4>81</vt:i4>
      </vt:variant>
      <vt:variant>
        <vt:i4>0</vt:i4>
      </vt:variant>
      <vt:variant>
        <vt:i4>5</vt:i4>
      </vt:variant>
      <vt:variant>
        <vt:lpwstr>https://static1.squarespace.com/static/60353e1532822601bf1026b6/t/608c175052f41053f69a4d47/1619793745654/risepei-awsh-vietnamese-web.pdf</vt:lpwstr>
      </vt:variant>
      <vt:variant>
        <vt:lpwstr/>
      </vt:variant>
      <vt:variant>
        <vt:i4>7078001</vt:i4>
      </vt:variant>
      <vt:variant>
        <vt:i4>78</vt:i4>
      </vt:variant>
      <vt:variant>
        <vt:i4>0</vt:i4>
      </vt:variant>
      <vt:variant>
        <vt:i4>5</vt:i4>
      </vt:variant>
      <vt:variant>
        <vt:lpwstr>https://tapchitoaan.vn/quay-roi-tinh-duc-tai-noi-lam-viec-theo-phap-luat-singapore-va-kinh-nghiem-voi-viet-nam</vt:lpwstr>
      </vt:variant>
      <vt:variant>
        <vt:lpwstr/>
      </vt:variant>
      <vt:variant>
        <vt:i4>2162728</vt:i4>
      </vt:variant>
      <vt:variant>
        <vt:i4>75</vt:i4>
      </vt:variant>
      <vt:variant>
        <vt:i4>0</vt:i4>
      </vt:variant>
      <vt:variant>
        <vt:i4>5</vt:i4>
      </vt:variant>
      <vt:variant>
        <vt:lpwstr>https://www.tuc.org.uk/sites/default/files/2023-03/Sexual Harassment Toolkit - English %281%29.pdf</vt:lpwstr>
      </vt:variant>
      <vt:variant>
        <vt:lpwstr/>
      </vt:variant>
      <vt:variant>
        <vt:i4>6553709</vt:i4>
      </vt:variant>
      <vt:variant>
        <vt:i4>72</vt:i4>
      </vt:variant>
      <vt:variant>
        <vt:i4>0</vt:i4>
      </vt:variant>
      <vt:variant>
        <vt:i4>5</vt:i4>
      </vt:variant>
      <vt:variant>
        <vt:lpwstr>https://www.globallegalinsights.com/practice-areas/employment-and-labour-laws-and-regulations/japan</vt:lpwstr>
      </vt:variant>
      <vt:variant>
        <vt:lpwstr/>
      </vt:variant>
      <vt:variant>
        <vt:i4>6225925</vt:i4>
      </vt:variant>
      <vt:variant>
        <vt:i4>69</vt:i4>
      </vt:variant>
      <vt:variant>
        <vt:i4>0</vt:i4>
      </vt:variant>
      <vt:variant>
        <vt:i4>5</vt:i4>
      </vt:variant>
      <vt:variant>
        <vt:lpwstr>https://www2.gnb.ca/content/dam/gnb/Departments/hrc-cdp/PDF/GuidelinesOnSexualHarassment.pdf</vt:lpwstr>
      </vt:variant>
      <vt:variant>
        <vt:lpwstr/>
      </vt:variant>
      <vt:variant>
        <vt:i4>1245268</vt:i4>
      </vt:variant>
      <vt:variant>
        <vt:i4>66</vt:i4>
      </vt:variant>
      <vt:variant>
        <vt:i4>0</vt:i4>
      </vt:variant>
      <vt:variant>
        <vt:i4>5</vt:i4>
      </vt:variant>
      <vt:variant>
        <vt:lpwstr>https://www.tuc.org.uk/sites/default/files/SexualHarassmentreport2016.pdf</vt:lpwstr>
      </vt:variant>
      <vt:variant>
        <vt:lpwstr/>
      </vt:variant>
      <vt:variant>
        <vt:i4>6225925</vt:i4>
      </vt:variant>
      <vt:variant>
        <vt:i4>63</vt:i4>
      </vt:variant>
      <vt:variant>
        <vt:i4>0</vt:i4>
      </vt:variant>
      <vt:variant>
        <vt:i4>5</vt:i4>
      </vt:variant>
      <vt:variant>
        <vt:lpwstr>https://www2.gnb.ca/content/dam/gnb/Departments/hrc-cdp/PDF/GuidelinesOnSexualHarassment.pdf</vt:lpwstr>
      </vt:variant>
      <vt:variant>
        <vt:lpwstr/>
      </vt:variant>
      <vt:variant>
        <vt:i4>786440</vt:i4>
      </vt:variant>
      <vt:variant>
        <vt:i4>60</vt:i4>
      </vt:variant>
      <vt:variant>
        <vt:i4>0</vt:i4>
      </vt:variant>
      <vt:variant>
        <vt:i4>5</vt:i4>
      </vt:variant>
      <vt:variant>
        <vt:lpwstr>https://www.safeworkaustralia.gov.au/sites/default/files/2021-06/Guide for preventing workplace sexual harassment.pdf</vt:lpwstr>
      </vt:variant>
      <vt:variant>
        <vt:lpwstr/>
      </vt:variant>
      <vt:variant>
        <vt:i4>3407925</vt:i4>
      </vt:variant>
      <vt:variant>
        <vt:i4>57</vt:i4>
      </vt:variant>
      <vt:variant>
        <vt:i4>0</vt:i4>
      </vt:variant>
      <vt:variant>
        <vt:i4>5</vt:i4>
      </vt:variant>
      <vt:variant>
        <vt:lpwstr>https://www.humanrights.vic.gov.au/static/8070e6b04cd51969490ccdecddff0c00/Resource-Guidelines-Workplace_sexual_harassment-Aug20.pdf</vt:lpwstr>
      </vt:variant>
      <vt:variant>
        <vt:lpwstr/>
      </vt:variant>
      <vt:variant>
        <vt:i4>1835037</vt:i4>
      </vt:variant>
      <vt:variant>
        <vt:i4>54</vt:i4>
      </vt:variant>
      <vt:variant>
        <vt:i4>0</vt:i4>
      </vt:variant>
      <vt:variant>
        <vt:i4>5</vt:i4>
      </vt:variant>
      <vt:variant>
        <vt:lpwstr>https://thuvien.quochoi.vn/sites/default/files/10_nguyenbabinh_contractlaw.pdf</vt:lpwstr>
      </vt:variant>
      <vt:variant>
        <vt:lpwstr/>
      </vt:variant>
      <vt:variant>
        <vt:i4>5701703</vt:i4>
      </vt:variant>
      <vt:variant>
        <vt:i4>51</vt:i4>
      </vt:variant>
      <vt:variant>
        <vt:i4>0</vt:i4>
      </vt:variant>
      <vt:variant>
        <vt:i4>5</vt:i4>
      </vt:variant>
      <vt:variant>
        <vt:lpwstr>https://repositorio.cepal.org/server/api/core/bitstreams/6321b2b2-71c3-4c88-b411-32dc215dac3b/content</vt:lpwstr>
      </vt:variant>
      <vt:variant>
        <vt:lpwstr/>
      </vt:variant>
      <vt:variant>
        <vt:i4>3670125</vt:i4>
      </vt:variant>
      <vt:variant>
        <vt:i4>48</vt:i4>
      </vt:variant>
      <vt:variant>
        <vt:i4>0</vt:i4>
      </vt:variant>
      <vt:variant>
        <vt:i4>5</vt:i4>
      </vt:variant>
      <vt:variant>
        <vt:lpwstr>https://www.unwomen.org/en/digital-library/publications/2015/01/beijing-declaration</vt:lpwstr>
      </vt:variant>
      <vt:variant>
        <vt:lpwstr/>
      </vt:variant>
      <vt:variant>
        <vt:i4>4980789</vt:i4>
      </vt:variant>
      <vt:variant>
        <vt:i4>45</vt:i4>
      </vt:variant>
      <vt:variant>
        <vt:i4>0</vt:i4>
      </vt:variant>
      <vt:variant>
        <vt:i4>5</vt:i4>
      </vt:variant>
      <vt:variant>
        <vt:lpwstr>https://www.ilo.org/wcmsp5/groups/public/---asia/---ro-bangkok/---ilo-hanoi/documents/publication/wcms_377965.pdf</vt:lpwstr>
      </vt:variant>
      <vt:variant>
        <vt:lpwstr/>
      </vt:variant>
      <vt:variant>
        <vt:i4>6815805</vt:i4>
      </vt:variant>
      <vt:variant>
        <vt:i4>42</vt:i4>
      </vt:variant>
      <vt:variant>
        <vt:i4>0</vt:i4>
      </vt:variant>
      <vt:variant>
        <vt:i4>5</vt:i4>
      </vt:variant>
      <vt:variant>
        <vt:lpwstr>https://vnexpress.net/nhin-goi-tinh-duoc-xem-la-quay-roi-tinh-duc-4469842.html</vt:lpwstr>
      </vt:variant>
      <vt:variant>
        <vt:lpwstr/>
      </vt:variant>
      <vt:variant>
        <vt:i4>3735676</vt:i4>
      </vt:variant>
      <vt:variant>
        <vt:i4>39</vt:i4>
      </vt:variant>
      <vt:variant>
        <vt:i4>0</vt:i4>
      </vt:variant>
      <vt:variant>
        <vt:i4>5</vt:i4>
      </vt:variant>
      <vt:variant>
        <vt:lpwstr>https://op.europa.eu/en/publication-detail/-/publication/87e9a68c-8deb-47a5-a8e2-e9cd5e084dfb/language-en/format-PDFA1B</vt:lpwstr>
      </vt:variant>
      <vt:variant>
        <vt:lpwstr/>
      </vt:variant>
      <vt:variant>
        <vt:i4>8323199</vt:i4>
      </vt:variant>
      <vt:variant>
        <vt:i4>36</vt:i4>
      </vt:variant>
      <vt:variant>
        <vt:i4>0</vt:i4>
      </vt:variant>
      <vt:variant>
        <vt:i4>5</vt:i4>
      </vt:variant>
      <vt:variant>
        <vt:lpwstr>https://ocd.vn/khong-gian-lam-viec-so-la-gi/</vt:lpwstr>
      </vt:variant>
      <vt:variant>
        <vt:lpwstr>:~:text=%E2%80%9CDigital%20Working%20Space%E2%80%9D%20(Kh%C3%B4ng,n%E1%BB%81n%20t%E1%BA%A3ng%20k%E1%BB%B9%20thu%E1%BA%ADt%20s%E1%BB%91</vt:lpwstr>
      </vt:variant>
      <vt:variant>
        <vt:i4>8323179</vt:i4>
      </vt:variant>
      <vt:variant>
        <vt:i4>33</vt:i4>
      </vt:variant>
      <vt:variant>
        <vt:i4>0</vt:i4>
      </vt:variant>
      <vt:variant>
        <vt:i4>5</vt:i4>
      </vt:variant>
      <vt:variant>
        <vt:lpwstr>http://navyadvancement.tpub.com/12018/css/Unwelcome-Behavior-36.htm</vt:lpwstr>
      </vt:variant>
      <vt:variant>
        <vt:lpwstr/>
      </vt:variant>
      <vt:variant>
        <vt:i4>3145847</vt:i4>
      </vt:variant>
      <vt:variant>
        <vt:i4>30</vt:i4>
      </vt:variant>
      <vt:variant>
        <vt:i4>0</vt:i4>
      </vt:variant>
      <vt:variant>
        <vt:i4>5</vt:i4>
      </vt:variant>
      <vt:variant>
        <vt:lpwstr>https://www.un.org/womenwatch/daw/cedaw/recommendations/recomm.htm</vt:lpwstr>
      </vt:variant>
      <vt:variant>
        <vt:lpwstr/>
      </vt:variant>
      <vt:variant>
        <vt:i4>196701</vt:i4>
      </vt:variant>
      <vt:variant>
        <vt:i4>27</vt:i4>
      </vt:variant>
      <vt:variant>
        <vt:i4>0</vt:i4>
      </vt:variant>
      <vt:variant>
        <vt:i4>5</vt:i4>
      </vt:variant>
      <vt:variant>
        <vt:lpwstr>https://journals.aom.org/toc/amr/20/1</vt:lpwstr>
      </vt:variant>
      <vt:variant>
        <vt:lpwstr/>
      </vt:variant>
      <vt:variant>
        <vt:i4>1310801</vt:i4>
      </vt:variant>
      <vt:variant>
        <vt:i4>24</vt:i4>
      </vt:variant>
      <vt:variant>
        <vt:i4>0</vt:i4>
      </vt:variant>
      <vt:variant>
        <vt:i4>5</vt:i4>
      </vt:variant>
      <vt:variant>
        <vt:lpwstr>https://journals.aom.org/journal/amr</vt:lpwstr>
      </vt:variant>
      <vt:variant>
        <vt:lpwstr/>
      </vt:variant>
      <vt:variant>
        <vt:i4>5373973</vt:i4>
      </vt:variant>
      <vt:variant>
        <vt:i4>21</vt:i4>
      </vt:variant>
      <vt:variant>
        <vt:i4>0</vt:i4>
      </vt:variant>
      <vt:variant>
        <vt:i4>5</vt:i4>
      </vt:variant>
      <vt:variant>
        <vt:lpwstr>https://journals.aom.org/doi/full/10.5465/amr.1995.9503271992</vt:lpwstr>
      </vt:variant>
      <vt:variant>
        <vt:lpwstr/>
      </vt:variant>
      <vt:variant>
        <vt:i4>5373973</vt:i4>
      </vt:variant>
      <vt:variant>
        <vt:i4>18</vt:i4>
      </vt:variant>
      <vt:variant>
        <vt:i4>0</vt:i4>
      </vt:variant>
      <vt:variant>
        <vt:i4>5</vt:i4>
      </vt:variant>
      <vt:variant>
        <vt:lpwstr>https://journals.aom.org/doi/full/10.5465/amr.1995.9503271992</vt:lpwstr>
      </vt:variant>
      <vt:variant>
        <vt:lpwstr/>
      </vt:variant>
      <vt:variant>
        <vt:i4>7798884</vt:i4>
      </vt:variant>
      <vt:variant>
        <vt:i4>15</vt:i4>
      </vt:variant>
      <vt:variant>
        <vt:i4>0</vt:i4>
      </vt:variant>
      <vt:variant>
        <vt:i4>5</vt:i4>
      </vt:variant>
      <vt:variant>
        <vt:lpwstr>https://www.refworld.org/legal/general/hrc/1989/en/6268</vt:lpwstr>
      </vt:variant>
      <vt:variant>
        <vt:lpwstr/>
      </vt:variant>
      <vt:variant>
        <vt:i4>2031634</vt:i4>
      </vt:variant>
      <vt:variant>
        <vt:i4>12</vt:i4>
      </vt:variant>
      <vt:variant>
        <vt:i4>0</vt:i4>
      </vt:variant>
      <vt:variant>
        <vt:i4>5</vt:i4>
      </vt:variant>
      <vt:variant>
        <vt:lpwstr>https://chicagounbound.uchicago.edu/cgi/viewcontent.cgi?article=1052&amp;context=uclf</vt:lpwstr>
      </vt:variant>
      <vt:variant>
        <vt:lpwstr/>
      </vt:variant>
      <vt:variant>
        <vt:i4>3538980</vt:i4>
      </vt:variant>
      <vt:variant>
        <vt:i4>9</vt:i4>
      </vt:variant>
      <vt:variant>
        <vt:i4>0</vt:i4>
      </vt:variant>
      <vt:variant>
        <vt:i4>5</vt:i4>
      </vt:variant>
      <vt:variant>
        <vt:lpwstr>https://www.hup.harvard.edu/books/9780674298743</vt:lpwstr>
      </vt:variant>
      <vt:variant>
        <vt:lpwstr/>
      </vt:variant>
      <vt:variant>
        <vt:i4>2818144</vt:i4>
      </vt:variant>
      <vt:variant>
        <vt:i4>6</vt:i4>
      </vt:variant>
      <vt:variant>
        <vt:i4>0</vt:i4>
      </vt:variant>
      <vt:variant>
        <vt:i4>5</vt:i4>
      </vt:variant>
      <vt:variant>
        <vt:lpwstr>https://www.hup.harvard.edu/authors/5581-mackinnon-catharine-a</vt:lpwstr>
      </vt:variant>
      <vt:variant>
        <vt:lpwstr/>
      </vt:variant>
      <vt:variant>
        <vt:i4>7667822</vt:i4>
      </vt:variant>
      <vt:variant>
        <vt:i4>3</vt:i4>
      </vt:variant>
      <vt:variant>
        <vt:i4>0</vt:i4>
      </vt:variant>
      <vt:variant>
        <vt:i4>5</vt:i4>
      </vt:variant>
      <vt:variant>
        <vt:lpwstr>http://bibliotecadigital.econ.uba.ar/download/Pe/187894.pdf</vt:lpwstr>
      </vt:variant>
      <vt:variant>
        <vt:lpwstr/>
      </vt:variant>
      <vt:variant>
        <vt:i4>8060986</vt:i4>
      </vt:variant>
      <vt:variant>
        <vt:i4>0</vt:i4>
      </vt:variant>
      <vt:variant>
        <vt:i4>0</vt:i4>
      </vt:variant>
      <vt:variant>
        <vt:i4>5</vt:i4>
      </vt:variant>
      <vt:variant>
        <vt:lpwstr>https://press.uchicago.edu/ucp/books/author/B/G/au5158851.html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Trần Thị Huyền Trang</dc:creator>
  <cp:keywords/>
  <dc:description/>
  <cp:lastModifiedBy>Tran Thi Le Hang</cp:lastModifiedBy>
  <cp:revision>359</cp:revision>
  <cp:lastPrinted>2026-05-24T16:20:00Z</cp:lastPrinted>
  <dcterms:created xsi:type="dcterms:W3CDTF">2026-01-13T02:30:00Z</dcterms:created>
  <dcterms:modified xsi:type="dcterms:W3CDTF">2026-06-08T11:44:00Z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0x010100E62B8DDA2724ED42B9749B5C6914C9A3</vt:lpwstr>
  </property>
</Properties>
</file>